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A397" w14:textId="650BA792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Agenda of Brimpsfield Parish Council meeting</w:t>
      </w:r>
    </w:p>
    <w:p w14:paraId="0B28661B" w14:textId="694BF31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To be held on </w:t>
      </w:r>
      <w:r w:rsidR="00A21018">
        <w:rPr>
          <w:rFonts w:ascii="Calibri" w:eastAsia="Times New Roman" w:hAnsi="Calibri" w:cs="Calibri"/>
          <w:b/>
          <w:bCs/>
          <w:color w:val="000000"/>
          <w:lang w:eastAsia="en-GB"/>
        </w:rPr>
        <w:t>15</w:t>
      </w:r>
      <w:r w:rsidR="00A21018" w:rsidRPr="00A21018">
        <w:rPr>
          <w:rFonts w:ascii="Calibri" w:eastAsia="Times New Roman" w:hAnsi="Calibri" w:cs="Calibri"/>
          <w:b/>
          <w:bCs/>
          <w:color w:val="000000"/>
          <w:vertAlign w:val="superscript"/>
          <w:lang w:eastAsia="en-GB"/>
        </w:rPr>
        <w:t>th</w:t>
      </w:r>
      <w:r w:rsidR="00A21018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March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2022 at 7.30pm</w:t>
      </w:r>
    </w:p>
    <w:p w14:paraId="37077857" w14:textId="6C528166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10207"/>
      </w:tblGrid>
      <w:tr w:rsidR="00E32AA9" w14:paraId="70F7CCE3" w14:textId="77777777" w:rsidTr="00995DE1">
        <w:tc>
          <w:tcPr>
            <w:tcW w:w="425" w:type="dxa"/>
          </w:tcPr>
          <w:p w14:paraId="0D86BC0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4E8C5C5" w14:textId="05655CA1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E32AA9" w14:paraId="2941AD99" w14:textId="77777777" w:rsidTr="00995DE1">
        <w:tc>
          <w:tcPr>
            <w:tcW w:w="425" w:type="dxa"/>
          </w:tcPr>
          <w:p w14:paraId="6D7C14C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C35065B" w14:textId="4E3F5B0C" w:rsidR="00E32AA9" w:rsidRPr="00995DE1" w:rsidRDefault="00E32AA9" w:rsidP="00995DE1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to be recorded (anticipated) as Parish Councillors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Tom Overbury, Roger Lock, Michael McWilliam, Jane Parsons, Heather Eaton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Claire Jardine &amp; Archie Larthe. 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</w:t>
            </w:r>
          </w:p>
        </w:tc>
      </w:tr>
      <w:tr w:rsidR="00E32AA9" w14:paraId="0C468965" w14:textId="77777777" w:rsidTr="00995DE1">
        <w:tc>
          <w:tcPr>
            <w:tcW w:w="425" w:type="dxa"/>
          </w:tcPr>
          <w:p w14:paraId="57AD869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D4F97A4" w14:textId="6E703760" w:rsidR="00E32AA9" w:rsidRPr="00F710D9" w:rsidRDefault="00E32AA9" w:rsidP="00E32AA9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Apologies for absence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be 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recorded </w:t>
            </w:r>
          </w:p>
          <w:p w14:paraId="37106D86" w14:textId="77777777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E32AA9" w14:paraId="6E809E44" w14:textId="77777777" w:rsidTr="00995DE1">
        <w:tc>
          <w:tcPr>
            <w:tcW w:w="425" w:type="dxa"/>
          </w:tcPr>
          <w:p w14:paraId="0911A7C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55D7C92" w14:textId="3B0BACAF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Declaration of interests 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on matters on the agenda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 be invited</w:t>
            </w:r>
          </w:p>
        </w:tc>
      </w:tr>
      <w:tr w:rsidR="00E32AA9" w14:paraId="15F21819" w14:textId="77777777" w:rsidTr="00995DE1">
        <w:tc>
          <w:tcPr>
            <w:tcW w:w="425" w:type="dxa"/>
          </w:tcPr>
          <w:p w14:paraId="57447D81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98F9FCB" w14:textId="04170AC5" w:rsidR="00E32AA9" w:rsidRDefault="00E32AA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Public session to take place- up to 15 minutes at the discretion of the Chair of Council, where members of the public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any Councillors who have declared an interest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 will be invited to speak to and ask questions of the Parish Council on matters on the agenda or any other matter of interest to the Parish</w:t>
            </w:r>
          </w:p>
        </w:tc>
      </w:tr>
      <w:tr w:rsidR="00E32AA9" w14:paraId="7D804448" w14:textId="77777777" w:rsidTr="00995DE1">
        <w:tc>
          <w:tcPr>
            <w:tcW w:w="425" w:type="dxa"/>
          </w:tcPr>
          <w:p w14:paraId="0393398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21367C2" w14:textId="0BAFE5AD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Update on report from District Councillor Judd (as distributed via email)</w:t>
            </w:r>
          </w:p>
        </w:tc>
      </w:tr>
      <w:tr w:rsidR="00E32AA9" w14:paraId="0BF1A4AF" w14:textId="77777777" w:rsidTr="00995DE1">
        <w:tc>
          <w:tcPr>
            <w:tcW w:w="425" w:type="dxa"/>
          </w:tcPr>
          <w:p w14:paraId="3CC870F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0A1D83E" w14:textId="6BC313BC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Report from County Councillor Harris</w:t>
            </w:r>
          </w:p>
        </w:tc>
      </w:tr>
      <w:tr w:rsidR="00E32AA9" w14:paraId="5B588BB4" w14:textId="77777777" w:rsidTr="00995DE1">
        <w:tc>
          <w:tcPr>
            <w:tcW w:w="425" w:type="dxa"/>
          </w:tcPr>
          <w:p w14:paraId="50477F40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1E9A47F" w14:textId="59E86B28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previous meeting to be approved (as attached) and any amendments to be approved by Council</w:t>
            </w:r>
          </w:p>
        </w:tc>
      </w:tr>
      <w:tr w:rsidR="00E32AA9" w14:paraId="6C93B45C" w14:textId="77777777" w:rsidTr="00995DE1">
        <w:tc>
          <w:tcPr>
            <w:tcW w:w="425" w:type="dxa"/>
          </w:tcPr>
          <w:p w14:paraId="6EF463F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0ACB475" w14:textId="0F5E5DEA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10D9">
              <w:rPr>
                <w:rFonts w:eastAsia="Times New Roman" w:cstheme="minorHAnsi"/>
                <w:color w:val="000000"/>
                <w:lang w:eastAsia="en-GB"/>
              </w:rPr>
              <w:t xml:space="preserve">Council </w:t>
            </w:r>
            <w:r>
              <w:rPr>
                <w:rFonts w:eastAsia="Times New Roman" w:cstheme="minorHAnsi"/>
                <w:color w:val="000000"/>
                <w:lang w:eastAsia="en-GB"/>
              </w:rPr>
              <w:t>to consider</w:t>
            </w:r>
            <w:r w:rsidRPr="00F710D9">
              <w:rPr>
                <w:rFonts w:eastAsia="Times New Roman" w:cstheme="minorHAnsi"/>
                <w:color w:val="000000"/>
                <w:lang w:eastAsia="en-GB"/>
              </w:rPr>
              <w:t xml:space="preserve"> the issue of the A417 proposed upgrade</w:t>
            </w:r>
            <w:r>
              <w:rPr>
                <w:rFonts w:eastAsia="Times New Roman" w:cstheme="minorHAnsi"/>
                <w:color w:val="000000"/>
                <w:lang w:eastAsia="en-GB"/>
              </w:rPr>
              <w:t xml:space="preserve"> and correspondence received as distributed via email</w:t>
            </w:r>
          </w:p>
        </w:tc>
      </w:tr>
      <w:tr w:rsidR="00042CC9" w14:paraId="59D2EB85" w14:textId="77777777" w:rsidTr="00995DE1">
        <w:tc>
          <w:tcPr>
            <w:tcW w:w="425" w:type="dxa"/>
          </w:tcPr>
          <w:p w14:paraId="14749DA6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58D0B595" w14:textId="575637FD" w:rsidR="00042CC9" w:rsidRDefault="00042CC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update from Village Hall Committee</w:t>
            </w:r>
          </w:p>
        </w:tc>
      </w:tr>
      <w:tr w:rsidR="00E32AA9" w14:paraId="6B076A78" w14:textId="77777777" w:rsidTr="00995DE1">
        <w:tc>
          <w:tcPr>
            <w:tcW w:w="425" w:type="dxa"/>
          </w:tcPr>
          <w:p w14:paraId="797B0EAD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884BEE4" w14:textId="77777777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and approve financial reports and payment list as attached</w:t>
            </w:r>
          </w:p>
          <w:p w14:paraId="1AB3C104" w14:textId="77777777" w:rsidR="00B35B2D" w:rsidRDefault="00B35B2D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approve appointment of I Selkirk as independent internal auditor</w:t>
            </w:r>
          </w:p>
          <w:p w14:paraId="3B21E2EA" w14:textId="77777777" w:rsidR="00B35B2D" w:rsidRDefault="00B35B2D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and approve NALC salary increase in line with contract of employment</w:t>
            </w:r>
          </w:p>
          <w:p w14:paraId="00EEFA5D" w14:textId="535CCB55" w:rsidR="00CC6706" w:rsidRDefault="00CC6706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approve subscription for GAPTC for 2022/23 £74.04</w:t>
            </w:r>
          </w:p>
        </w:tc>
      </w:tr>
      <w:tr w:rsidR="00E32AA9" w14:paraId="31F56CCC" w14:textId="77777777" w:rsidTr="00995DE1">
        <w:tc>
          <w:tcPr>
            <w:tcW w:w="425" w:type="dxa"/>
          </w:tcPr>
          <w:p w14:paraId="168C6FA3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4A390C4" w14:textId="70E36103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to receive update on electronic banking 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to note Clerk is still waiting for welcome pack</w:t>
            </w:r>
          </w:p>
        </w:tc>
      </w:tr>
      <w:tr w:rsidR="00E32AA9" w14:paraId="3FB8645F" w14:textId="77777777" w:rsidTr="00995DE1">
        <w:tc>
          <w:tcPr>
            <w:tcW w:w="425" w:type="dxa"/>
          </w:tcPr>
          <w:p w14:paraId="2F5B8D6D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E2E6DF9" w14:textId="77777777" w:rsidR="00E32AA9" w:rsidRDefault="007F11E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update on highway issues</w:t>
            </w:r>
          </w:p>
          <w:p w14:paraId="664D54BB" w14:textId="5EEE9AB9" w:rsidR="007F11EC" w:rsidRPr="007F11EC" w:rsidRDefault="00141A1A" w:rsidP="00BE4E1B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Brimpsfield Common </w:t>
            </w:r>
            <w:r w:rsidR="007F11E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Bridge </w:t>
            </w:r>
          </w:p>
        </w:tc>
      </w:tr>
      <w:tr w:rsidR="00E32AA9" w14:paraId="414E6017" w14:textId="77777777" w:rsidTr="00995DE1">
        <w:tc>
          <w:tcPr>
            <w:tcW w:w="425" w:type="dxa"/>
          </w:tcPr>
          <w:p w14:paraId="1FEF7392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8C8EAF4" w14:textId="77777777" w:rsidR="00E32AA9" w:rsidRDefault="00092950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update on PROW issues</w:t>
            </w:r>
          </w:p>
          <w:p w14:paraId="40316076" w14:textId="797DE823" w:rsidR="00141A1A" w:rsidRPr="00141A1A" w:rsidRDefault="00141A1A" w:rsidP="00BE4E1B">
            <w:pPr>
              <w:pStyle w:val="ListParagraph"/>
              <w:numPr>
                <w:ilvl w:val="0"/>
                <w:numId w:val="5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Ivy cottage footpath – potential funding from County Councillor Harris</w:t>
            </w:r>
          </w:p>
        </w:tc>
      </w:tr>
      <w:tr w:rsidR="00E32AA9" w14:paraId="2C69A7F8" w14:textId="77777777" w:rsidTr="00995DE1">
        <w:tc>
          <w:tcPr>
            <w:tcW w:w="425" w:type="dxa"/>
          </w:tcPr>
          <w:p w14:paraId="76C9284C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E1BD290" w14:textId="6073EA4C" w:rsidR="00E32AA9" w:rsidRDefault="00092950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update on Hermits Cottage</w:t>
            </w:r>
          </w:p>
        </w:tc>
      </w:tr>
      <w:tr w:rsidR="00E32AA9" w14:paraId="51D2E2E5" w14:textId="77777777" w:rsidTr="00995DE1">
        <w:tc>
          <w:tcPr>
            <w:tcW w:w="425" w:type="dxa"/>
          </w:tcPr>
          <w:p w14:paraId="14687FB5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4D49840E" w14:textId="3425092C" w:rsidR="00E32AA9" w:rsidRDefault="00141A1A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hedges</w:t>
            </w:r>
            <w:r w:rsidR="00042C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,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hedgerows</w:t>
            </w:r>
            <w:r w:rsidR="00042C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and Caudle green Ash trees </w:t>
            </w:r>
          </w:p>
          <w:p w14:paraId="07F80B37" w14:textId="6BEB2F0E" w:rsidR="00042CC9" w:rsidRPr="00042CC9" w:rsidRDefault="00042CC9" w:rsidP="00BE4E1B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3 quotations from tree surgeon 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yet received</w:t>
            </w:r>
          </w:p>
        </w:tc>
      </w:tr>
      <w:tr w:rsidR="00E32AA9" w14:paraId="12A1A130" w14:textId="77777777" w:rsidTr="00995DE1">
        <w:tc>
          <w:tcPr>
            <w:tcW w:w="425" w:type="dxa"/>
          </w:tcPr>
          <w:p w14:paraId="22574196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087BDB88" w14:textId="3735E18A" w:rsidR="00E32AA9" w:rsidRDefault="00141A1A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to consider update on War Memorial </w:t>
            </w:r>
            <w:r w:rsidR="00042CC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(Cllr Lock)</w:t>
            </w:r>
          </w:p>
        </w:tc>
      </w:tr>
      <w:tr w:rsidR="00E32AA9" w14:paraId="2FE8B7B7" w14:textId="77777777" w:rsidTr="00995DE1">
        <w:tc>
          <w:tcPr>
            <w:tcW w:w="425" w:type="dxa"/>
          </w:tcPr>
          <w:p w14:paraId="5DB16B6D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A732F41" w14:textId="61F7F082" w:rsidR="00E32AA9" w:rsidRDefault="00141A1A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to consider update on </w:t>
            </w:r>
            <w:r w:rsidRPr="008924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Queens Platinum Jubilee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celebrations</w:t>
            </w:r>
          </w:p>
        </w:tc>
      </w:tr>
      <w:tr w:rsidR="00E32AA9" w14:paraId="4042A3C1" w14:textId="77777777" w:rsidTr="00995DE1">
        <w:tc>
          <w:tcPr>
            <w:tcW w:w="425" w:type="dxa"/>
          </w:tcPr>
          <w:p w14:paraId="0DDCBEED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F11E837" w14:textId="77777777" w:rsidR="00042CC9" w:rsidRDefault="00042CC9" w:rsidP="00042CC9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Council to consider update from </w:t>
            </w:r>
          </w:p>
          <w:p w14:paraId="160601A0" w14:textId="77777777" w:rsidR="00E32AA9" w:rsidRDefault="00042CC9" w:rsidP="00042CC9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F0E8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Common Land Management Policy Group- Cllrs Lock, Larthe, Eaton and Parsons </w:t>
            </w:r>
          </w:p>
          <w:p w14:paraId="68953C99" w14:textId="6CE55B32" w:rsidR="00FB6480" w:rsidRDefault="00FB6480" w:rsidP="00042CC9">
            <w:pPr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And matters arising from the update to be agreed</w:t>
            </w:r>
          </w:p>
        </w:tc>
      </w:tr>
      <w:tr w:rsidR="00E32AA9" w14:paraId="7BA6C8E9" w14:textId="77777777" w:rsidTr="00995DE1">
        <w:tc>
          <w:tcPr>
            <w:tcW w:w="425" w:type="dxa"/>
          </w:tcPr>
          <w:p w14:paraId="57910BB6" w14:textId="77777777" w:rsidR="00E32AA9" w:rsidRPr="00E32AA9" w:rsidRDefault="00E32AA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71F26F07" w14:textId="708C7550" w:rsidR="00BE4E1B" w:rsidRDefault="00042CC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update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on road safety issues</w:t>
            </w:r>
          </w:p>
          <w:p w14:paraId="4463FC4F" w14:textId="1A7FE213" w:rsidR="00E32AA9" w:rsidRDefault="00042CC9" w:rsidP="00BE4E1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from Road Safety Policy Group- Cllrs Jardine and McWilliam</w:t>
            </w:r>
          </w:p>
          <w:p w14:paraId="0F4C6740" w14:textId="77777777" w:rsidR="00BE4E1B" w:rsidRDefault="00BE4E1B" w:rsidP="00BE4E1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Twenty is plenty campaign group – as distributed via emails</w:t>
            </w:r>
          </w:p>
          <w:p w14:paraId="727B34D5" w14:textId="0B58131D" w:rsidR="00995DE1" w:rsidRPr="00BE4E1B" w:rsidRDefault="00995DE1" w:rsidP="00BE4E1B">
            <w:pPr>
              <w:pStyle w:val="ListParagraph"/>
              <w:numPr>
                <w:ilvl w:val="0"/>
                <w:numId w:val="7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Don’t miss out – as distributed via email</w:t>
            </w:r>
          </w:p>
        </w:tc>
      </w:tr>
      <w:tr w:rsidR="002D1FFC" w14:paraId="3D6E710E" w14:textId="77777777" w:rsidTr="00995DE1">
        <w:tc>
          <w:tcPr>
            <w:tcW w:w="425" w:type="dxa"/>
          </w:tcPr>
          <w:p w14:paraId="2018A034" w14:textId="77777777" w:rsidR="002D1FFC" w:rsidRPr="00E32AA9" w:rsidRDefault="002D1FFC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3D013F98" w14:textId="77777777" w:rsidR="002D1FFC" w:rsidRDefault="002D1FFC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planning matters</w:t>
            </w:r>
          </w:p>
          <w:p w14:paraId="49B35CDC" w14:textId="77777777" w:rsidR="00A21018" w:rsidRDefault="002D1FFC" w:rsidP="00995DE1">
            <w:pPr>
              <w:pStyle w:val="ListParagraph"/>
              <w:numPr>
                <w:ilvl w:val="0"/>
                <w:numId w:val="8"/>
              </w:numPr>
              <w:ind w:left="323" w:hanging="284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via email </w:t>
            </w:r>
          </w:p>
          <w:p w14:paraId="1AC52AB3" w14:textId="77777777" w:rsidR="003B4C24" w:rsidRPr="003B4C24" w:rsidRDefault="003B4C24" w:rsidP="00995DE1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22/00297/FUL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Single storey side extension and demolition of single storey garage at</w:t>
            </w:r>
          </w:p>
          <w:p w14:paraId="2065167D" w14:textId="1B8D003E" w:rsidR="002D1FFC" w:rsidRPr="003B4C24" w:rsidRDefault="003B4C24" w:rsidP="00995DE1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1 Old Rectory Brimpsfield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– emailed</w:t>
            </w:r>
            <w:r w:rsidR="00995DE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to C</w:t>
            </w:r>
            <w:r w:rsidR="00D03258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llrs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on 7/2/22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– no response received</w:t>
            </w:r>
            <w:r w:rsidR="006A5DF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-expired on 3/3/22</w:t>
            </w:r>
          </w:p>
          <w:p w14:paraId="6CBE9A31" w14:textId="672E4475" w:rsidR="003B4C24" w:rsidRPr="003B4C24" w:rsidRDefault="003B4C24" w:rsidP="00995DE1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</w:p>
          <w:p w14:paraId="6BC69C7E" w14:textId="01F52940" w:rsidR="003B4C24" w:rsidRPr="00995DE1" w:rsidRDefault="003B4C24" w:rsidP="00D03258">
            <w:pPr>
              <w:ind w:left="39"/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</w:pP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22/00441/TCONR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-4 x tree works</w:t>
            </w:r>
            <w:r w:rsidR="00D03258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The Old Forge Climperwell Road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- emailed </w:t>
            </w:r>
            <w:r w:rsidR="00995DE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to C</w:t>
            </w:r>
            <w:r w:rsidR="00D03258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llr</w:t>
            </w:r>
            <w:r w:rsidR="00995DE1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s </w:t>
            </w:r>
            <w:r w:rsidRPr="003B4C24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on 22/2/22</w:t>
            </w:r>
            <w:r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 xml:space="preserve"> – no response received</w:t>
            </w:r>
            <w:r w:rsidR="006A5DF0">
              <w:rPr>
                <w:rFonts w:cstheme="minorHAnsi"/>
                <w:color w:val="202124"/>
                <w:sz w:val="24"/>
                <w:szCs w:val="24"/>
                <w:shd w:val="clear" w:color="auto" w:fill="FFFFFF"/>
              </w:rPr>
              <w:t>- approved on 8/3/22</w:t>
            </w:r>
          </w:p>
        </w:tc>
      </w:tr>
      <w:tr w:rsidR="00B35B2D" w14:paraId="6CE64547" w14:textId="77777777" w:rsidTr="00995DE1">
        <w:tc>
          <w:tcPr>
            <w:tcW w:w="425" w:type="dxa"/>
          </w:tcPr>
          <w:p w14:paraId="5C61B7EF" w14:textId="77777777" w:rsidR="00B35B2D" w:rsidRPr="00E32AA9" w:rsidRDefault="00B35B2D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2BDA3314" w14:textId="79119C17" w:rsidR="00B35B2D" w:rsidRDefault="00B35B2D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to consider the CDC local plan as distributed via email</w:t>
            </w:r>
          </w:p>
        </w:tc>
      </w:tr>
      <w:tr w:rsidR="00042CC9" w14:paraId="629001A9" w14:textId="77777777" w:rsidTr="00995DE1">
        <w:tc>
          <w:tcPr>
            <w:tcW w:w="425" w:type="dxa"/>
          </w:tcPr>
          <w:p w14:paraId="0AE5525A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1A95093C" w14:textId="332AAA0D" w:rsidR="00042CC9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</w:tc>
      </w:tr>
      <w:tr w:rsidR="00042CC9" w14:paraId="7BCA15A9" w14:textId="77777777" w:rsidTr="00995DE1">
        <w:tc>
          <w:tcPr>
            <w:tcW w:w="425" w:type="dxa"/>
          </w:tcPr>
          <w:p w14:paraId="746559C9" w14:textId="77777777" w:rsidR="00042CC9" w:rsidRPr="00E32AA9" w:rsidRDefault="00042CC9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F3267EE" w14:textId="28126949" w:rsidR="00042CC9" w:rsidRDefault="00042CC9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to be confirmed as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17</w:t>
            </w:r>
            <w:r w:rsidR="00A21018" w:rsidRPr="00A21018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May 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2022 at 7.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</w:t>
            </w:r>
            <w:r w:rsidR="00BE4E1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0pm</w:t>
            </w:r>
            <w:r w:rsidR="00A2101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for AGM and 8pm for Parish Assembly </w:t>
            </w:r>
          </w:p>
        </w:tc>
      </w:tr>
      <w:tr w:rsidR="00BE4E1B" w14:paraId="0D6322E7" w14:textId="77777777" w:rsidTr="00995DE1">
        <w:tc>
          <w:tcPr>
            <w:tcW w:w="425" w:type="dxa"/>
          </w:tcPr>
          <w:p w14:paraId="09A38ADD" w14:textId="77777777" w:rsidR="00BE4E1B" w:rsidRPr="00E32AA9" w:rsidRDefault="00BE4E1B" w:rsidP="00BE4E1B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07" w:type="dxa"/>
          </w:tcPr>
          <w:p w14:paraId="6212FC3A" w14:textId="527B2933" w:rsidR="00BE4E1B" w:rsidRDefault="00BE4E1B" w:rsidP="00E32AA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</w:t>
            </w:r>
          </w:p>
        </w:tc>
      </w:tr>
    </w:tbl>
    <w:p w14:paraId="343B1D1E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115D20F9" w14:textId="77777777" w:rsidR="00E32AA9" w:rsidRDefault="00E32AA9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D503C93" w14:textId="2CF64D09" w:rsidR="00E32AA9" w:rsidRDefault="00A21018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Draft minutes</w:t>
      </w:r>
    </w:p>
    <w:p w14:paraId="0D4EA503" w14:textId="0E9A1A36" w:rsidR="002C17C3" w:rsidRDefault="002C17C3" w:rsidP="002C17C3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of Brimpsfield Parish Council meeting</w:t>
      </w:r>
    </w:p>
    <w:p w14:paraId="1D1D2774" w14:textId="77777777" w:rsidR="002C17C3" w:rsidRDefault="002C17C3" w:rsidP="002C17C3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held on 26th January 2022 at 7.30pm</w:t>
      </w:r>
    </w:p>
    <w:p w14:paraId="027F4BEF" w14:textId="77777777" w:rsidR="002C17C3" w:rsidRDefault="002C17C3" w:rsidP="002C17C3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lang w:eastAsia="en-GB"/>
        </w:rPr>
        <w:t>In the Village Hall</w:t>
      </w:r>
    </w:p>
    <w:tbl>
      <w:tblPr>
        <w:tblStyle w:val="TableGrid"/>
        <w:tblW w:w="9749" w:type="dxa"/>
        <w:tblLook w:val="04A0" w:firstRow="1" w:lastRow="0" w:firstColumn="1" w:lastColumn="0" w:noHBand="0" w:noVBand="1"/>
      </w:tblPr>
      <w:tblGrid>
        <w:gridCol w:w="846"/>
        <w:gridCol w:w="8903"/>
      </w:tblGrid>
      <w:tr w:rsidR="002C17C3" w14:paraId="6962544E" w14:textId="77777777" w:rsidTr="00853B0B">
        <w:tc>
          <w:tcPr>
            <w:tcW w:w="846" w:type="dxa"/>
          </w:tcPr>
          <w:p w14:paraId="6890CB8A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5DD646D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Welcome and introductions</w:t>
            </w:r>
          </w:p>
        </w:tc>
      </w:tr>
      <w:tr w:rsidR="002C17C3" w14:paraId="2972820A" w14:textId="77777777" w:rsidTr="00853B0B">
        <w:tc>
          <w:tcPr>
            <w:tcW w:w="846" w:type="dxa"/>
          </w:tcPr>
          <w:p w14:paraId="7C4922B4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1CC54296" w14:textId="77777777" w:rsidR="002C17C3" w:rsidRDefault="002C17C3" w:rsidP="00853B0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Attendance recorded as Parish Councillors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Tom Overbury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9E70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Roger Lock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Michael McWilliam, Jane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r w:rsidRPr="009E70F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Parsons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105BC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Heather Eaton, Claire Jardine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</w:t>
            </w:r>
          </w:p>
          <w:p w14:paraId="56983D3F" w14:textId="77777777" w:rsidR="002C17C3" w:rsidRPr="007E2255" w:rsidRDefault="002C17C3" w:rsidP="00853B0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Member of the public attended</w:t>
            </w:r>
          </w:p>
        </w:tc>
      </w:tr>
      <w:tr w:rsidR="002C17C3" w14:paraId="39954F07" w14:textId="77777777" w:rsidTr="00853B0B">
        <w:tc>
          <w:tcPr>
            <w:tcW w:w="846" w:type="dxa"/>
          </w:tcPr>
          <w:p w14:paraId="28F37F8B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070BD08" w14:textId="77777777" w:rsidR="002C17C3" w:rsidRPr="00F710D9" w:rsidRDefault="002C17C3" w:rsidP="00853B0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Apologies for absence recorded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Parish Councillor</w:t>
            </w: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Archie Larthe.</w:t>
            </w:r>
          </w:p>
          <w:p w14:paraId="2010A4F7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F710D9">
              <w:rPr>
                <w:rFonts w:ascii="Calibri" w:eastAsia="Times New Roman" w:hAnsi="Calibri" w:cs="Calibri"/>
                <w:color w:val="000000"/>
                <w:lang w:eastAsia="en-GB"/>
              </w:rPr>
              <w:t>District Councillor Judd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County Councillor Joe Harris did not attend</w:t>
            </w:r>
          </w:p>
        </w:tc>
      </w:tr>
      <w:tr w:rsidR="002C17C3" w14:paraId="7FA3EFC8" w14:textId="77777777" w:rsidTr="00853B0B">
        <w:tc>
          <w:tcPr>
            <w:tcW w:w="846" w:type="dxa"/>
          </w:tcPr>
          <w:p w14:paraId="30059B55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224D2E9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Declaration of interests on matters on the agenda were invited-</w:t>
            </w:r>
          </w:p>
          <w:p w14:paraId="39BC15FA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Michael McWilliam re  “Yew Tree Farm” on item 7b</w:t>
            </w:r>
          </w:p>
        </w:tc>
      </w:tr>
      <w:tr w:rsidR="002C17C3" w14:paraId="08C89202" w14:textId="77777777" w:rsidTr="00853B0B">
        <w:tc>
          <w:tcPr>
            <w:tcW w:w="846" w:type="dxa"/>
          </w:tcPr>
          <w:p w14:paraId="4F32D54D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6C2DB85F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1 member of the public attended and was invited to speak </w:t>
            </w:r>
          </w:p>
          <w:p w14:paraId="310706B4" w14:textId="77777777" w:rsidR="002C17C3" w:rsidRPr="00DB18B8" w:rsidRDefault="002C17C3" w:rsidP="00853B0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>The member of the public spoke as the architect on 7a-</w:t>
            </w:r>
          </w:p>
          <w:p w14:paraId="7598FA55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Pre-application advice has been taken including height, shallower roof, taking into account other buildings on the site, eco-measures</w:t>
            </w:r>
          </w:p>
        </w:tc>
      </w:tr>
      <w:tr w:rsidR="002C17C3" w14:paraId="6BDC01A3" w14:textId="77777777" w:rsidTr="00853B0B">
        <w:tc>
          <w:tcPr>
            <w:tcW w:w="846" w:type="dxa"/>
          </w:tcPr>
          <w:p w14:paraId="11960569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35A46D7" w14:textId="4C944066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Minutes of the meeting</w:t>
            </w:r>
            <w:r w:rsidR="00B35B2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held on 18</w:t>
            </w:r>
            <w:r w:rsidR="00B35B2D" w:rsidRPr="00B35B2D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 w:rsidR="00B35B2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January 2022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approved </w:t>
            </w:r>
          </w:p>
          <w:p w14:paraId="795C7AB2" w14:textId="77777777" w:rsidR="002C17C3" w:rsidRPr="00DB18B8" w:rsidRDefault="002C17C3" w:rsidP="00853B0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B18B8">
              <w:rPr>
                <w:rFonts w:ascii="Calibri" w:eastAsia="Times New Roman" w:hAnsi="Calibri" w:cs="Calibri"/>
                <w:color w:val="000000"/>
                <w:lang w:eastAsia="en-GB"/>
              </w:rPr>
              <w:t>It was noted that the Clerk has asked for additional cutting at War memorial for Remembrance Day as instructed by Council at November meeting</w:t>
            </w:r>
          </w:p>
        </w:tc>
      </w:tr>
      <w:tr w:rsidR="002C17C3" w14:paraId="5DA63CBE" w14:textId="77777777" w:rsidTr="00853B0B">
        <w:tc>
          <w:tcPr>
            <w:tcW w:w="846" w:type="dxa"/>
          </w:tcPr>
          <w:p w14:paraId="7237B788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5E88DD35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 considered planning matters</w:t>
            </w:r>
          </w:p>
          <w:p w14:paraId="439B1D62" w14:textId="77777777" w:rsidR="002C17C3" w:rsidRPr="00992F9A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New applications received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/distributed </w:t>
            </w:r>
            <w:r w:rsidRPr="00992F9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via email</w:t>
            </w:r>
          </w:p>
          <w:p w14:paraId="30C31E5B" w14:textId="77777777" w:rsidR="002C17C3" w:rsidRPr="00B615E4" w:rsidRDefault="002C17C3" w:rsidP="00853B0B">
            <w:pPr>
              <w:pStyle w:val="ListParagraph"/>
              <w:numPr>
                <w:ilvl w:val="0"/>
                <w:numId w:val="8"/>
              </w:numPr>
              <w:ind w:left="459" w:right="1" w:hanging="545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22/00010/FUL</w:t>
            </w: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 </w:t>
            </w:r>
            <w:r w:rsidRPr="00B615E4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- </w:t>
            </w:r>
            <w:r w:rsidRPr="00B615E4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Erection of two-storey outbuilding for garage and ancillary accommodation to existing main dwelling at Leverets Barn </w:t>
            </w:r>
          </w:p>
          <w:p w14:paraId="48705629" w14:textId="77777777" w:rsidR="002C17C3" w:rsidRPr="00B615E4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the existing building and the situation of the proposed outbuilding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discussed:</w:t>
            </w:r>
          </w:p>
          <w:p w14:paraId="18A63937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Some neighbours have been approached and did not object</w:t>
            </w:r>
          </w:p>
          <w:p w14:paraId="3BEDB00C" w14:textId="77777777" w:rsidR="002C17C3" w:rsidRPr="00B615E4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 residents have developed properties</w:t>
            </w:r>
          </w:p>
          <w:p w14:paraId="288797A0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Previous applications noted</w:t>
            </w:r>
          </w:p>
          <w:p w14:paraId="74D091BD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over-development of the site</w:t>
            </w:r>
          </w:p>
          <w:p w14:paraId="0073FDD8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noted it was not in conservation area</w:t>
            </w:r>
          </w:p>
          <w:p w14:paraId="7CDDF672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in character of the existing buildings</w:t>
            </w:r>
          </w:p>
          <w:p w14:paraId="6A446F58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considered if it would be within scale/size of the existing buildings</w:t>
            </w:r>
          </w:p>
          <w:p w14:paraId="5E7078FB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1BDE123F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Council agreed neutral with comments to be submitted</w:t>
            </w:r>
          </w:p>
          <w:p w14:paraId="316EC54B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Scale and mass of the development particularly in relation to height in comparison to the existing building is a concern</w:t>
            </w:r>
          </w:p>
          <w:p w14:paraId="01938FE3" w14:textId="77777777" w:rsidR="002C17C3" w:rsidRDefault="002C17C3" w:rsidP="00853B0B">
            <w:pPr>
              <w:pStyle w:val="ListParagraph"/>
              <w:ind w:left="459" w:right="1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As far as the Council is aware t</w:t>
            </w:r>
            <w:r w:rsidRPr="00B615E4">
              <w:rPr>
                <w:rFonts w:eastAsia="Times New Roman" w:cstheme="minorHAnsi"/>
                <w:sz w:val="24"/>
                <w:szCs w:val="24"/>
                <w:lang w:eastAsia="en-GB"/>
              </w:rPr>
              <w:t>here is only one septic tank for a number of properties which may lead to drainage issues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in which case demand on services would need particular consideration</w:t>
            </w:r>
          </w:p>
          <w:p w14:paraId="1503AF70" w14:textId="77777777" w:rsidR="002C17C3" w:rsidRPr="009E70FE" w:rsidRDefault="002C17C3" w:rsidP="00853B0B">
            <w:pPr>
              <w:ind w:right="1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96E2977" w14:textId="77777777" w:rsidR="002C17C3" w:rsidRDefault="002C17C3" w:rsidP="00853B0B">
            <w:pPr>
              <w:pStyle w:val="ListParagraph"/>
              <w:numPr>
                <w:ilvl w:val="0"/>
                <w:numId w:val="8"/>
              </w:numPr>
              <w:ind w:left="459" w:hanging="459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22/00003/FUL and 22/00004/ LBC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for Single storey extension of existing ancillary accommodation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Pr="00BC3FD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to main dwelling. Replacement of existing large pivoting window with window and side door at Yew Tree Farm The Knapp </w:t>
            </w:r>
          </w:p>
          <w:p w14:paraId="22398E0A" w14:textId="77777777" w:rsidR="002C17C3" w:rsidRPr="006929E6" w:rsidRDefault="002C17C3" w:rsidP="00853B0B">
            <w:pPr>
              <w:ind w:left="459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929E6">
              <w:rPr>
                <w:rFonts w:ascii="Calibri" w:eastAsia="Times New Roman" w:hAnsi="Calibri" w:cs="Calibri"/>
                <w:color w:val="000000"/>
                <w:lang w:eastAsia="en-GB"/>
              </w:rPr>
              <w:t>Council considered If there were any original restrictions in the original planning conditions and overall Council supported the applications.</w:t>
            </w:r>
          </w:p>
          <w:p w14:paraId="150AE2A9" w14:textId="77777777" w:rsidR="002C17C3" w:rsidRPr="00497FF6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2C17C3" w14:paraId="05FD0390" w14:textId="77777777" w:rsidTr="00853B0B">
        <w:tc>
          <w:tcPr>
            <w:tcW w:w="846" w:type="dxa"/>
          </w:tcPr>
          <w:p w14:paraId="4D752C93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233BDE4B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Any other business for the purpose of information sharing as no decisions can be made at this point</w:t>
            </w:r>
          </w:p>
          <w:p w14:paraId="4ACBA362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Councillor Lock raised the issue of war memorial –“wet and forget” cleaning substance and Councillor Overbury will see if he can arrange a test sample- Clerk to put on the next agenda</w:t>
            </w:r>
          </w:p>
          <w:p w14:paraId="0147D307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Clerk to submit comments for objection to election charges (note spelling/grammar errors)</w:t>
            </w:r>
          </w:p>
          <w:p w14:paraId="3B7760A7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CDC Local Plan -agenda item for next meeting</w:t>
            </w:r>
          </w:p>
          <w:p w14:paraId="6DC3A77B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2 further oak trees have arrived</w:t>
            </w:r>
          </w:p>
        </w:tc>
      </w:tr>
      <w:tr w:rsidR="002C17C3" w14:paraId="41E22280" w14:textId="77777777" w:rsidTr="00853B0B">
        <w:tc>
          <w:tcPr>
            <w:tcW w:w="846" w:type="dxa"/>
          </w:tcPr>
          <w:p w14:paraId="567E51C0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713138F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Date of next meeting confirmed as 15</w:t>
            </w:r>
            <w:r w:rsidRPr="00BE4E1B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March 2022 at 7.30pm</w:t>
            </w:r>
          </w:p>
        </w:tc>
      </w:tr>
      <w:tr w:rsidR="002C17C3" w14:paraId="3FC0944B" w14:textId="77777777" w:rsidTr="00853B0B">
        <w:tc>
          <w:tcPr>
            <w:tcW w:w="846" w:type="dxa"/>
          </w:tcPr>
          <w:p w14:paraId="1B526244" w14:textId="77777777" w:rsidR="002C17C3" w:rsidRPr="00E32AA9" w:rsidRDefault="002C17C3" w:rsidP="00995DE1">
            <w:pPr>
              <w:pStyle w:val="ListParagraph"/>
              <w:numPr>
                <w:ilvl w:val="0"/>
                <w:numId w:val="9"/>
              </w:num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903" w:type="dxa"/>
          </w:tcPr>
          <w:p w14:paraId="42909568" w14:textId="77777777" w:rsidR="002C17C3" w:rsidRDefault="002C17C3" w:rsidP="00853B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Close of meeting 20.08</w:t>
            </w:r>
          </w:p>
        </w:tc>
      </w:tr>
    </w:tbl>
    <w:p w14:paraId="7FF61121" w14:textId="77777777" w:rsidR="00A21018" w:rsidRDefault="00A21018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3305041C" w14:textId="627B87E0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3818972F" w14:textId="226CB4C0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3F5EF8F3" w14:textId="39815BE4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32AF1CF6" w14:textId="02F6C8C3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50808794" w14:textId="6DDE0F15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4C8F201E" w14:textId="29D0016E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2BD3AD55" w14:textId="72AD5D95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7FEC16CF" w14:textId="1D4CBF78" w:rsidR="00FC273B" w:rsidRDefault="00FC273B" w:rsidP="00CF652A">
      <w:pPr>
        <w:pStyle w:val="ListParagraph"/>
        <w:spacing w:after="0"/>
        <w:ind w:left="426"/>
        <w:textAlignment w:val="baseline"/>
        <w:rPr>
          <w:rFonts w:ascii="Calibri" w:eastAsia="Times New Roman" w:hAnsi="Calibri" w:cs="Calibri"/>
          <w:b/>
          <w:bCs/>
          <w:lang w:eastAsia="en-GB"/>
        </w:rPr>
      </w:pPr>
    </w:p>
    <w:p w14:paraId="245A2B8C" w14:textId="78E9FB62" w:rsidR="00FC273B" w:rsidRDefault="00FC273B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br w:type="page"/>
      </w:r>
      <w:r w:rsidR="00C223AF">
        <w:rPr>
          <w:rFonts w:ascii="Calibri" w:eastAsia="Times New Roman" w:hAnsi="Calibri" w:cs="Calibri"/>
          <w:b/>
          <w:bCs/>
          <w:lang w:eastAsia="en-GB"/>
        </w:rPr>
        <w:lastRenderedPageBreak/>
        <w:t>Financial reports</w:t>
      </w:r>
    </w:p>
    <w:p w14:paraId="435DC52E" w14:textId="7E2FAFCB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Cash book</w:t>
      </w:r>
    </w:p>
    <w:tbl>
      <w:tblPr>
        <w:tblW w:w="9381" w:type="dxa"/>
        <w:tblLook w:val="04A0" w:firstRow="1" w:lastRow="0" w:firstColumn="1" w:lastColumn="0" w:noHBand="0" w:noVBand="1"/>
      </w:tblPr>
      <w:tblGrid>
        <w:gridCol w:w="1374"/>
        <w:gridCol w:w="3851"/>
        <w:gridCol w:w="942"/>
        <w:gridCol w:w="1964"/>
        <w:gridCol w:w="1250"/>
      </w:tblGrid>
      <w:tr w:rsidR="00C223AF" w:rsidRPr="00C223AF" w14:paraId="620301BD" w14:textId="77777777" w:rsidTr="00C223AF">
        <w:trPr>
          <w:trHeight w:val="1126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A73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3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C44B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51B4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 no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46F2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receipt/Payment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9D8E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</w:tr>
      <w:tr w:rsidR="00C223AF" w:rsidRPr="00C223AF" w14:paraId="2F9AAF8F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981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BF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CAB0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02A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1342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color w:val="0070C0"/>
                <w:sz w:val="16"/>
                <w:szCs w:val="16"/>
                <w:lang w:eastAsia="en-GB"/>
              </w:rPr>
              <w:t> </w:t>
            </w:r>
          </w:p>
        </w:tc>
      </w:tr>
      <w:tr w:rsidR="00C223AF" w:rsidRPr="00C223AF" w14:paraId="657B432F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04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01.04.21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DB2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opening credit bal (TREASURERS C/A)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EC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752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6BF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4029.17</w:t>
            </w:r>
          </w:p>
        </w:tc>
      </w:tr>
      <w:tr w:rsidR="00C223AF" w:rsidRPr="00C223AF" w14:paraId="0EA91849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503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22/04/2021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4EA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1F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CA51E1E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4743.00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BB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8772.17</w:t>
            </w:r>
          </w:p>
        </w:tc>
      </w:tr>
      <w:tr w:rsidR="00C223AF" w:rsidRPr="00C223AF" w14:paraId="0C190F27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6BF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26/04/2021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5BC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25C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22FAC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47A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8577.99</w:t>
            </w:r>
          </w:p>
        </w:tc>
      </w:tr>
      <w:tr w:rsidR="00C223AF" w:rsidRPr="00C223AF" w14:paraId="404D04C9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150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17/05/2021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AF1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 holder expenses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FAB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F41C97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59.61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1BB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8518.38</w:t>
            </w:r>
          </w:p>
        </w:tc>
      </w:tr>
      <w:tr w:rsidR="00C223AF" w:rsidRPr="00C223AF" w14:paraId="67428D0A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49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17/06/2021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D3D2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1A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C59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149.40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27B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8368.98</w:t>
            </w:r>
          </w:p>
        </w:tc>
      </w:tr>
      <w:tr w:rsidR="00C223AF" w:rsidRPr="00C223AF" w14:paraId="4A8D2C7F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B89B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19/07/2021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1BC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expenses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6D4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0E4F71E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68.81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1311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8300.17</w:t>
            </w:r>
          </w:p>
        </w:tc>
      </w:tr>
      <w:tr w:rsidR="00C223AF" w:rsidRPr="00C223AF" w14:paraId="4C190A9A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DC41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01/09/2021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747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came &amp; co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4AE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D7FACD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374.50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C45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7925.67</w:t>
            </w:r>
          </w:p>
        </w:tc>
      </w:tr>
      <w:tr w:rsidR="00C223AF" w:rsidRPr="00C223AF" w14:paraId="36638248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921B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25/05/2021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FFA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A961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208A8C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EF0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7731.49</w:t>
            </w:r>
          </w:p>
        </w:tc>
      </w:tr>
      <w:tr w:rsidR="00C223AF" w:rsidRPr="00C223AF" w14:paraId="01A92163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F3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25/06/2021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AC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A0A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C111A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694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7537.31</w:t>
            </w:r>
          </w:p>
        </w:tc>
      </w:tr>
      <w:tr w:rsidR="00C223AF" w:rsidRPr="00C223AF" w14:paraId="5D7AAEA6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19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25/07/2021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2A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967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96DD7A6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0A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7343.13</w:t>
            </w:r>
          </w:p>
        </w:tc>
      </w:tr>
      <w:tr w:rsidR="00C223AF" w:rsidRPr="00C223AF" w14:paraId="0DEEFB39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05C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25/08/2021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47B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55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6265EE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618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7148.95</w:t>
            </w:r>
          </w:p>
        </w:tc>
      </w:tr>
      <w:tr w:rsidR="00C223AF" w:rsidRPr="00C223AF" w14:paraId="603DE442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788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25/09/2021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823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j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6F4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404642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194.18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63D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6954.77</w:t>
            </w:r>
          </w:p>
        </w:tc>
      </w:tr>
      <w:tr w:rsidR="00C223AF" w:rsidRPr="00C223AF" w14:paraId="79D511C9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A33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23/09/2021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B29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4D9B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7990BB9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1581.00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9EF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8535.77</w:t>
            </w:r>
          </w:p>
        </w:tc>
      </w:tr>
      <w:tr w:rsidR="00C223AF" w:rsidRPr="00C223AF" w14:paraId="1314AB30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97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58C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 j,a,s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F1E9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CF137C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F714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8386.17</w:t>
            </w:r>
          </w:p>
        </w:tc>
      </w:tr>
      <w:tr w:rsidR="00C223AF" w:rsidRPr="00C223AF" w14:paraId="4C299E74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F9A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B66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69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E1B336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652F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8362.32</w:t>
            </w:r>
          </w:p>
        </w:tc>
      </w:tr>
      <w:tr w:rsidR="00C223AF" w:rsidRPr="00C223AF" w14:paraId="12CCADE9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B4EF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2B22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dicon roberts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B05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F7BA0A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385.00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BD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7977.32</w:t>
            </w:r>
          </w:p>
        </w:tc>
      </w:tr>
      <w:tr w:rsidR="00C223AF" w:rsidRPr="00C223AF" w14:paraId="58FD4374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8834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47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expenses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464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BDC3571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67.99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E3A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7909.33</w:t>
            </w:r>
          </w:p>
        </w:tc>
      </w:tr>
      <w:tr w:rsidR="00C223AF" w:rsidRPr="00C223AF" w14:paraId="705AE5CA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0A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5A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selkirk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0FA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74642C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70BE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7804.33</w:t>
            </w:r>
          </w:p>
        </w:tc>
      </w:tr>
      <w:tr w:rsidR="00C223AF" w:rsidRPr="00C223AF" w14:paraId="31A952A3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5C2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19/10/2021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77F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 o,n.d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2F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4BAEF8B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149.60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205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7654.73</w:t>
            </w:r>
          </w:p>
        </w:tc>
      </w:tr>
      <w:tr w:rsidR="00C223AF" w:rsidRPr="00C223AF" w14:paraId="5CC30A0C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0C2F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01/12/2021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402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 partridge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3F9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ACE23B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1290.00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E24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6364.73</w:t>
            </w:r>
          </w:p>
        </w:tc>
      </w:tr>
      <w:tr w:rsidR="00C223AF" w:rsidRPr="00C223AF" w14:paraId="38D16EA0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489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25*10/21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FD8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F55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4160D9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A41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6139.25</w:t>
            </w:r>
          </w:p>
        </w:tc>
      </w:tr>
      <w:tr w:rsidR="00C223AF" w:rsidRPr="00C223AF" w14:paraId="43D05F3B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AFE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25/11/2021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876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88DB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6931ED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CDF0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5913.77</w:t>
            </w:r>
          </w:p>
        </w:tc>
      </w:tr>
      <w:tr w:rsidR="00C223AF" w:rsidRPr="00C223AF" w14:paraId="20E35EA5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3B9E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25/12/2021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E66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CF1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B57A4D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980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5688.29</w:t>
            </w:r>
          </w:p>
        </w:tc>
      </w:tr>
      <w:tr w:rsidR="00C223AF" w:rsidRPr="00C223AF" w14:paraId="4746D48F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923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17/01/2022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439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pata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CA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2E41B17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23.85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02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5664.44</w:t>
            </w:r>
          </w:p>
        </w:tc>
      </w:tr>
      <w:tr w:rsidR="00C223AF" w:rsidRPr="00C223AF" w14:paraId="65024A2C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5B3A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28/01/2022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7B6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5F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0F4275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AE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5438.96</w:t>
            </w:r>
          </w:p>
        </w:tc>
      </w:tr>
      <w:tr w:rsidR="00C223AF" w:rsidRPr="00C223AF" w14:paraId="1AD8A8FD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D0B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28/02/2022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276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salary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051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7BB33FA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1D59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5213.48</w:t>
            </w:r>
          </w:p>
        </w:tc>
      </w:tr>
      <w:tr w:rsidR="00C223AF" w:rsidRPr="00C223AF" w14:paraId="4BCABC2E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BA98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18/01/2022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140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expenses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DAA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7EC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13.74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EF2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5199.74</w:t>
            </w:r>
          </w:p>
        </w:tc>
      </w:tr>
      <w:tr w:rsidR="00C223AF" w:rsidRPr="00C223AF" w14:paraId="18798522" w14:textId="77777777" w:rsidTr="00C223AF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161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20/01/2022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40F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wayleave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A1B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D794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28.98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35A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5228.72</w:t>
            </w:r>
          </w:p>
        </w:tc>
      </w:tr>
    </w:tbl>
    <w:p w14:paraId="7EC20E63" w14:textId="2C464616" w:rsidR="00C223AF" w:rsidRPr="000C71B8" w:rsidRDefault="00C223AF" w:rsidP="000C71B8">
      <w:pPr>
        <w:spacing w:after="0"/>
        <w:rPr>
          <w:rFonts w:ascii="Calibri" w:eastAsia="Times New Roman" w:hAnsi="Calibri" w:cs="Calibri"/>
          <w:b/>
          <w:bCs/>
          <w:u w:val="single"/>
          <w:lang w:eastAsia="en-GB"/>
        </w:rPr>
      </w:pPr>
      <w:r w:rsidRPr="000C71B8">
        <w:rPr>
          <w:rFonts w:ascii="Calibri" w:eastAsia="Times New Roman" w:hAnsi="Calibri" w:cs="Calibri"/>
          <w:b/>
          <w:bCs/>
          <w:u w:val="single"/>
          <w:lang w:eastAsia="en-GB"/>
        </w:rPr>
        <w:t>Payment list to be approved</w:t>
      </w:r>
    </w:p>
    <w:p w14:paraId="1EFB94BC" w14:textId="3FB724BE" w:rsidR="00C223AF" w:rsidRDefault="00C223AF" w:rsidP="00C223AF">
      <w:pPr>
        <w:spacing w:after="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Expenses £13.54</w:t>
      </w:r>
    </w:p>
    <w:p w14:paraId="700964E9" w14:textId="4C3F2444" w:rsidR="000C71B8" w:rsidRDefault="000C71B8" w:rsidP="00C223AF">
      <w:pPr>
        <w:spacing w:after="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Website licence </w:t>
      </w:r>
    </w:p>
    <w:p w14:paraId="076CA22D" w14:textId="70A347C1" w:rsidR="00C223AF" w:rsidRDefault="00C223AF" w:rsidP="00C223AF">
      <w:pPr>
        <w:spacing w:after="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PATA uk £94.20</w:t>
      </w:r>
    </w:p>
    <w:p w14:paraId="6F673238" w14:textId="74378C3C" w:rsidR="00C223AF" w:rsidRDefault="00C223AF" w:rsidP="00C223AF">
      <w:pPr>
        <w:spacing w:after="0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HMRC to 31/3/22 tbc</w:t>
      </w:r>
    </w:p>
    <w:p w14:paraId="17BC89B8" w14:textId="39D3F31C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Bank reconciliations</w:t>
      </w:r>
    </w:p>
    <w:tbl>
      <w:tblPr>
        <w:tblW w:w="7315" w:type="dxa"/>
        <w:tblLook w:val="04A0" w:firstRow="1" w:lastRow="0" w:firstColumn="1" w:lastColumn="0" w:noHBand="0" w:noVBand="1"/>
      </w:tblPr>
      <w:tblGrid>
        <w:gridCol w:w="1915"/>
        <w:gridCol w:w="2420"/>
        <w:gridCol w:w="940"/>
        <w:gridCol w:w="1020"/>
        <w:gridCol w:w="1020"/>
      </w:tblGrid>
      <w:tr w:rsidR="00C223AF" w:rsidRPr="00C223AF" w14:paraId="2B4772BF" w14:textId="77777777" w:rsidTr="00C223AF">
        <w:trPr>
          <w:trHeight w:val="315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A7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 xml:space="preserve">BANK SUMMARY 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235F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B75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D6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color w:val="FF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EB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223AF" w:rsidRPr="00C223AF" w14:paraId="3A4F35DA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D4B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52D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o/bal 1/4/21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889F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3466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4029.17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F17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223AF" w:rsidRPr="00C223AF" w14:paraId="63FE392E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BAF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AC16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payments TO 28/12/21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772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C3C5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5153.43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186E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223AF" w:rsidRPr="00C223AF" w14:paraId="53151082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86B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FA45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receipts TO 28/12/21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E1C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C91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6352.98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495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223AF" w:rsidRPr="00C223AF" w14:paraId="4DFDDFB7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2D01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812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9/3/22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0CA2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728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7591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5228.72</w:t>
            </w:r>
          </w:p>
        </w:tc>
      </w:tr>
      <w:tr w:rsidR="00C223AF" w:rsidRPr="00C223AF" w14:paraId="66A6FE64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577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BANK RECONCILIATION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E806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D59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F08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37C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C223AF" w:rsidRPr="00C223AF" w14:paraId="1C1D9EBB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384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treasurers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5ECB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28/2/22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6A3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DC7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62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5228.72</w:t>
            </w:r>
          </w:p>
        </w:tc>
      </w:tr>
      <w:tr w:rsidR="00C223AF" w:rsidRPr="00C223AF" w14:paraId="1EDF7623" w14:textId="77777777" w:rsidTr="00C223AF">
        <w:trPr>
          <w:trHeight w:val="28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7CCD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CAF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67B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5064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F5E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0.00</w:t>
            </w:r>
          </w:p>
        </w:tc>
      </w:tr>
      <w:tr w:rsidR="00C223AF" w:rsidRPr="00C223AF" w14:paraId="494FCE44" w14:textId="77777777" w:rsidTr="00C223AF">
        <w:trPr>
          <w:trHeight w:val="25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0AC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D05" w14:textId="77777777" w:rsidR="00C223AF" w:rsidRPr="00C223AF" w:rsidRDefault="00C223AF" w:rsidP="00C223AF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223A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3071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0E7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E6A9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5228.72</w:t>
            </w:r>
          </w:p>
        </w:tc>
      </w:tr>
      <w:tr w:rsidR="00C223AF" w:rsidRPr="00C223AF" w14:paraId="51829835" w14:textId="77777777" w:rsidTr="00C223AF">
        <w:trPr>
          <w:trHeight w:val="300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DD9F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EB37" w14:textId="77777777" w:rsidR="00C223AF" w:rsidRPr="00C223AF" w:rsidRDefault="00C223AF" w:rsidP="00C223A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23AF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5746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FE68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BDDD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3146.84</w:t>
            </w:r>
          </w:p>
        </w:tc>
      </w:tr>
      <w:tr w:rsidR="00C223AF" w:rsidRPr="00C223AF" w14:paraId="437971FE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09B0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7602" w14:textId="77777777" w:rsidR="00C223AF" w:rsidRPr="00C223AF" w:rsidRDefault="00C223AF" w:rsidP="00C223A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23AF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191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9CE9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85C3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8375.56</w:t>
            </w:r>
          </w:p>
        </w:tc>
      </w:tr>
      <w:tr w:rsidR="00C223AF" w:rsidRPr="00C223AF" w14:paraId="17D2EBA2" w14:textId="77777777" w:rsidTr="00C223AF">
        <w:trPr>
          <w:trHeight w:val="315"/>
        </w:trPr>
        <w:tc>
          <w:tcPr>
            <w:tcW w:w="1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E32F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479B" w14:textId="77777777" w:rsidR="00C223AF" w:rsidRPr="00C223AF" w:rsidRDefault="00C223AF" w:rsidP="00C223AF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223AF">
              <w:rPr>
                <w:rFonts w:ascii="Calibri" w:eastAsia="Times New Roman" w:hAnsi="Calibri" w:cs="Calibri"/>
                <w:color w:val="000000"/>
                <w:lang w:eastAsia="en-GB"/>
              </w:rPr>
              <w:t>reconciled balance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4BA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614F" w14:textId="77777777" w:rsidR="00C223AF" w:rsidRPr="00C223AF" w:rsidRDefault="00C223AF" w:rsidP="00C223AF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017" w14:textId="77777777" w:rsidR="00C223AF" w:rsidRPr="00C223AF" w:rsidRDefault="00C223AF" w:rsidP="00C223AF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223A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8375.56</w:t>
            </w:r>
          </w:p>
        </w:tc>
      </w:tr>
    </w:tbl>
    <w:p w14:paraId="1322526A" w14:textId="77777777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002B24DE" w14:textId="63BA7547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lastRenderedPageBreak/>
        <w:t>Budget against actual</w:t>
      </w:r>
    </w:p>
    <w:tbl>
      <w:tblPr>
        <w:tblW w:w="9054" w:type="dxa"/>
        <w:tblLook w:val="04A0" w:firstRow="1" w:lastRow="0" w:firstColumn="1" w:lastColumn="0" w:noHBand="0" w:noVBand="1"/>
      </w:tblPr>
      <w:tblGrid>
        <w:gridCol w:w="1244"/>
        <w:gridCol w:w="3550"/>
        <w:gridCol w:w="1329"/>
        <w:gridCol w:w="1489"/>
        <w:gridCol w:w="1442"/>
      </w:tblGrid>
      <w:tr w:rsidR="000C71B8" w:rsidRPr="000C71B8" w14:paraId="7514330C" w14:textId="77777777" w:rsidTr="000C71B8">
        <w:trPr>
          <w:trHeight w:val="376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F671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B51" w14:textId="77777777" w:rsidR="000C71B8" w:rsidRPr="000C71B8" w:rsidRDefault="000C71B8" w:rsidP="000C71B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C71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BUDGET SUMMARY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FA18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3220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D36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C71B8" w:rsidRPr="000C71B8" w14:paraId="3058A2FB" w14:textId="77777777" w:rsidTr="000C71B8">
        <w:trPr>
          <w:trHeight w:val="91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88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BD3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E627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1800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6EF6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0C71B8" w:rsidRPr="000C71B8" w14:paraId="4AD5B570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D9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366A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1F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8A408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C34A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C71B8" w:rsidRPr="000C71B8" w14:paraId="0C529380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570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04C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8B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6324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85B3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F22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5E5E0306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F3C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14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A561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3E20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287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0C71B8" w:rsidRPr="000C71B8" w14:paraId="46A92D6F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DF2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FE6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26E2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7CC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8FFF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715418A2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E8A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DC4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786B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AA23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F7E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</w:t>
            </w:r>
          </w:p>
        </w:tc>
      </w:tr>
      <w:tr w:rsidR="000C71B8" w:rsidRPr="000C71B8" w14:paraId="4378050C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160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9E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B73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B117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9FB7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00603258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87D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D47D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9EA5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6355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F4B0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C820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</w:t>
            </w:r>
          </w:p>
        </w:tc>
      </w:tr>
      <w:tr w:rsidR="000C71B8" w:rsidRPr="000C71B8" w14:paraId="03FC6528" w14:textId="77777777" w:rsidTr="000C71B8">
        <w:trPr>
          <w:trHeight w:val="39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EB9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94E2" w14:textId="77777777" w:rsidR="000C71B8" w:rsidRPr="000C71B8" w:rsidRDefault="000C71B8" w:rsidP="000C71B8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0C71B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F3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B900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F92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0C71B8" w:rsidRPr="000C71B8" w14:paraId="65408744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16449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F33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B97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0E15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A3E9A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267</w:t>
            </w:r>
          </w:p>
        </w:tc>
      </w:tr>
      <w:tr w:rsidR="000C71B8" w:rsidRPr="000C71B8" w14:paraId="44FE1F3C" w14:textId="77777777" w:rsidTr="000C71B8">
        <w:trPr>
          <w:trHeight w:val="918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1610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6643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B52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6509B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F1FA7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</w:t>
            </w:r>
          </w:p>
        </w:tc>
      </w:tr>
      <w:tr w:rsidR="000C71B8" w:rsidRPr="000C71B8" w14:paraId="08695724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2B4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D42E" w14:textId="4A5088D3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Payroll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Management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A195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A5C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66B0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</w:t>
            </w:r>
          </w:p>
        </w:tc>
      </w:tr>
      <w:tr w:rsidR="000C71B8" w:rsidRPr="000C71B8" w14:paraId="766D9A57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B47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9EB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40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56FCF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200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-10</w:t>
            </w:r>
          </w:p>
        </w:tc>
      </w:tr>
      <w:tr w:rsidR="000C71B8" w:rsidRPr="000C71B8" w14:paraId="14AF1834" w14:textId="77777777" w:rsidTr="000C71B8">
        <w:trPr>
          <w:trHeight w:val="692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F2F7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D53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262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509B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365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</w:t>
            </w:r>
          </w:p>
        </w:tc>
      </w:tr>
      <w:tr w:rsidR="000C71B8" w:rsidRPr="000C71B8" w14:paraId="695A8325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3FE2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565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Brimpsfield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2AC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52F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5B4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0539B42A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B0A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6E59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5D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211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8E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</w:t>
            </w:r>
          </w:p>
        </w:tc>
      </w:tr>
      <w:tr w:rsidR="000C71B8" w:rsidRPr="000C71B8" w14:paraId="07A1412B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9DB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BA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2A1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CC8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7A3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0C71B8" w:rsidRPr="000C71B8" w14:paraId="598739A9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B47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7686" w14:textId="42A336DA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criptions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C373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0BA4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58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</w:t>
            </w:r>
          </w:p>
        </w:tc>
      </w:tr>
      <w:tr w:rsidR="000C71B8" w:rsidRPr="000C71B8" w14:paraId="6C9D8417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FEA2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587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3E8B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439F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FE8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509CF73B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5AA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422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E19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041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189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0C71B8" w:rsidRPr="000C71B8" w14:paraId="3C5B70C5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751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BBD8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0CE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00E6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2364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415</w:t>
            </w:r>
          </w:p>
        </w:tc>
      </w:tr>
      <w:tr w:rsidR="000C71B8" w:rsidRPr="000C71B8" w14:paraId="571546E8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0D4F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5E13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89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02F5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2C46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0C71B8" w:rsidRPr="000C71B8" w14:paraId="6B0F203D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0513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***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9F17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27D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3D26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987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7DD9C638" w14:textId="77777777" w:rsidTr="000C71B8">
        <w:trPr>
          <w:trHeight w:val="36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AC89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DEA8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B989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82D4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27C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3F37F5B0" w14:textId="77777777" w:rsidTr="000C71B8">
        <w:trPr>
          <w:trHeight w:val="280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571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EEA4" w14:textId="5846CD4E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 site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F421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54DA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183E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176</w:t>
            </w:r>
          </w:p>
        </w:tc>
      </w:tr>
      <w:tr w:rsidR="000C71B8" w:rsidRPr="000C71B8" w14:paraId="5509D188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41B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09F1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15F4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FC5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997A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0C71B8" w:rsidRPr="000C71B8" w14:paraId="72B8D8D2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40A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3A94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1EDB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57E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0AED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0C71B8" w:rsidRPr="000C71B8" w14:paraId="6F37360E" w14:textId="77777777" w:rsidTr="000C71B8">
        <w:trPr>
          <w:trHeight w:val="271"/>
        </w:trPr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EF5E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0C71B8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C563" w14:textId="77777777" w:rsidR="000C71B8" w:rsidRPr="000C71B8" w:rsidRDefault="000C71B8" w:rsidP="000C71B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172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7261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B05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5153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B908" w14:textId="77777777" w:rsidR="000C71B8" w:rsidRPr="000C71B8" w:rsidRDefault="000C71B8" w:rsidP="000C71B8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C7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2108</w:t>
            </w:r>
          </w:p>
        </w:tc>
      </w:tr>
    </w:tbl>
    <w:p w14:paraId="033212F1" w14:textId="77777777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36EE6F7B" w14:textId="77777777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254FD611" w14:textId="02D417A3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1D9B7C84" w14:textId="7104A58D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5A4FFBA5" w14:textId="4975D8A9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49059E91" w14:textId="77A0EBFA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7389C4B6" w14:textId="074C73BB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p w14:paraId="1B0078EB" w14:textId="77777777" w:rsidR="00C223AF" w:rsidRDefault="00C223AF">
      <w:pPr>
        <w:rPr>
          <w:rFonts w:ascii="Calibri" w:eastAsia="Times New Roman" w:hAnsi="Calibri" w:cs="Calibri"/>
          <w:b/>
          <w:bCs/>
          <w:lang w:eastAsia="en-GB"/>
        </w:rPr>
      </w:pPr>
    </w:p>
    <w:sectPr w:rsidR="00C223AF" w:rsidSect="00435261">
      <w:pgSz w:w="11906" w:h="16838"/>
      <w:pgMar w:top="993" w:right="99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70687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605259"/>
    <w:multiLevelType w:val="hybridMultilevel"/>
    <w:tmpl w:val="F8D0FCC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25223"/>
    <w:rsid w:val="00042CC9"/>
    <w:rsid w:val="00092950"/>
    <w:rsid w:val="0009418F"/>
    <w:rsid w:val="000A3052"/>
    <w:rsid w:val="000C71B8"/>
    <w:rsid w:val="00141A1A"/>
    <w:rsid w:val="001470E9"/>
    <w:rsid w:val="00172FFF"/>
    <w:rsid w:val="00193052"/>
    <w:rsid w:val="00195D88"/>
    <w:rsid w:val="001E4173"/>
    <w:rsid w:val="001F6D85"/>
    <w:rsid w:val="002457AC"/>
    <w:rsid w:val="002572CC"/>
    <w:rsid w:val="002C17C3"/>
    <w:rsid w:val="002D1FFC"/>
    <w:rsid w:val="002F0E80"/>
    <w:rsid w:val="00300C51"/>
    <w:rsid w:val="00313D96"/>
    <w:rsid w:val="00355ECA"/>
    <w:rsid w:val="00375CB6"/>
    <w:rsid w:val="00375CE2"/>
    <w:rsid w:val="00391C80"/>
    <w:rsid w:val="003B4C24"/>
    <w:rsid w:val="003F7BAE"/>
    <w:rsid w:val="004272BF"/>
    <w:rsid w:val="00430611"/>
    <w:rsid w:val="00435261"/>
    <w:rsid w:val="00440851"/>
    <w:rsid w:val="0044190B"/>
    <w:rsid w:val="004E39E4"/>
    <w:rsid w:val="00504238"/>
    <w:rsid w:val="00530B66"/>
    <w:rsid w:val="00531BD9"/>
    <w:rsid w:val="00544052"/>
    <w:rsid w:val="00553673"/>
    <w:rsid w:val="00554F9B"/>
    <w:rsid w:val="00587156"/>
    <w:rsid w:val="00592368"/>
    <w:rsid w:val="005E72CC"/>
    <w:rsid w:val="00660BCE"/>
    <w:rsid w:val="00662373"/>
    <w:rsid w:val="00677471"/>
    <w:rsid w:val="00686319"/>
    <w:rsid w:val="006A5DF0"/>
    <w:rsid w:val="006A74E6"/>
    <w:rsid w:val="006C0393"/>
    <w:rsid w:val="007058DB"/>
    <w:rsid w:val="00747790"/>
    <w:rsid w:val="00757AC3"/>
    <w:rsid w:val="007A33CB"/>
    <w:rsid w:val="007B1F13"/>
    <w:rsid w:val="007D10AB"/>
    <w:rsid w:val="007F11EC"/>
    <w:rsid w:val="007F2FB3"/>
    <w:rsid w:val="00821F39"/>
    <w:rsid w:val="00826B1E"/>
    <w:rsid w:val="00832E0E"/>
    <w:rsid w:val="00867A2B"/>
    <w:rsid w:val="008836F4"/>
    <w:rsid w:val="00890377"/>
    <w:rsid w:val="008924EE"/>
    <w:rsid w:val="008974DC"/>
    <w:rsid w:val="008A4964"/>
    <w:rsid w:val="008C729D"/>
    <w:rsid w:val="008F74F0"/>
    <w:rsid w:val="00936B03"/>
    <w:rsid w:val="00953C61"/>
    <w:rsid w:val="00995DE1"/>
    <w:rsid w:val="009D3D79"/>
    <w:rsid w:val="00A06AAA"/>
    <w:rsid w:val="00A21018"/>
    <w:rsid w:val="00A54353"/>
    <w:rsid w:val="00A67056"/>
    <w:rsid w:val="00A97D29"/>
    <w:rsid w:val="00AF51B2"/>
    <w:rsid w:val="00B35B2D"/>
    <w:rsid w:val="00B44CB5"/>
    <w:rsid w:val="00B501C1"/>
    <w:rsid w:val="00B56C10"/>
    <w:rsid w:val="00BC3251"/>
    <w:rsid w:val="00BE1C70"/>
    <w:rsid w:val="00BE4E1B"/>
    <w:rsid w:val="00BE666E"/>
    <w:rsid w:val="00C12342"/>
    <w:rsid w:val="00C223AF"/>
    <w:rsid w:val="00C47BB7"/>
    <w:rsid w:val="00CA50E4"/>
    <w:rsid w:val="00CC6706"/>
    <w:rsid w:val="00CF652A"/>
    <w:rsid w:val="00CF6EB3"/>
    <w:rsid w:val="00D03258"/>
    <w:rsid w:val="00D5004D"/>
    <w:rsid w:val="00D65507"/>
    <w:rsid w:val="00D835D9"/>
    <w:rsid w:val="00DA2077"/>
    <w:rsid w:val="00DA3F24"/>
    <w:rsid w:val="00DC3EDE"/>
    <w:rsid w:val="00DE1BFC"/>
    <w:rsid w:val="00E0042D"/>
    <w:rsid w:val="00E0146C"/>
    <w:rsid w:val="00E32AA9"/>
    <w:rsid w:val="00E558EC"/>
    <w:rsid w:val="00E67D57"/>
    <w:rsid w:val="00E803A2"/>
    <w:rsid w:val="00ED5FDA"/>
    <w:rsid w:val="00F710D9"/>
    <w:rsid w:val="00FB6480"/>
    <w:rsid w:val="00FC273B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7</cp:revision>
  <cp:lastPrinted>2021-12-02T10:35:00Z</cp:lastPrinted>
  <dcterms:created xsi:type="dcterms:W3CDTF">2022-03-09T13:18:00Z</dcterms:created>
  <dcterms:modified xsi:type="dcterms:W3CDTF">2022-03-09T14:18:00Z</dcterms:modified>
</cp:coreProperties>
</file>