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7F" w:rsidRPr="00032490" w:rsidRDefault="00D9437F" w:rsidP="00D9437F">
      <w:pPr>
        <w:rPr>
          <w:rFonts w:ascii="Times New Roman" w:hAnsi="Times New Roman"/>
        </w:rPr>
      </w:pPr>
      <w:bookmarkStart w:id="0" w:name="_GoBack"/>
      <w:bookmarkEnd w:id="0"/>
      <w:r>
        <w:rPr>
          <w:rFonts w:ascii="Times New Roman" w:hAnsi="Times New Roman"/>
          <w:b/>
        </w:rPr>
        <w:t>Company Classification</w:t>
      </w:r>
      <w:r w:rsidR="00032490">
        <w:rPr>
          <w:rFonts w:ascii="Times New Roman" w:hAnsi="Times New Roman"/>
          <w:b/>
        </w:rPr>
        <w:t>s</w:t>
      </w:r>
    </w:p>
    <w:p w:rsidR="00D9437F" w:rsidRDefault="00D9437F" w:rsidP="00D9437F">
      <w:pPr>
        <w:rPr>
          <w:rFonts w:ascii="Times New Roman" w:hAnsi="Times New Roman"/>
          <w:b/>
        </w:rPr>
      </w:pPr>
    </w:p>
    <w:p w:rsidR="004331D7" w:rsidRDefault="00D9437F" w:rsidP="00D9437F">
      <w:pPr>
        <w:rPr>
          <w:rFonts w:ascii="Times New Roman" w:hAnsi="Times New Roman"/>
        </w:rPr>
      </w:pPr>
      <w:r>
        <w:rPr>
          <w:rFonts w:ascii="Times New Roman" w:hAnsi="Times New Roman"/>
        </w:rPr>
        <w:t xml:space="preserve">UEG, Inc. </w:t>
      </w:r>
      <w:proofErr w:type="spellStart"/>
      <w:r>
        <w:rPr>
          <w:rFonts w:ascii="Times New Roman" w:hAnsi="Times New Roman"/>
        </w:rPr>
        <w:t>dba</w:t>
      </w:r>
      <w:proofErr w:type="spellEnd"/>
      <w:r>
        <w:rPr>
          <w:rFonts w:ascii="Times New Roman" w:hAnsi="Times New Roman"/>
        </w:rPr>
        <w:t xml:space="preserve"> Unitek Environmental Guam is classified by the Small Business Administration (SBA) as:  </w:t>
      </w:r>
      <w:r w:rsidRPr="00500EA7">
        <w:rPr>
          <w:rFonts w:ascii="Times New Roman" w:hAnsi="Times New Roman"/>
          <w:i/>
          <w:u w:val="single"/>
        </w:rPr>
        <w:t xml:space="preserve">Small, Emerging, Veteran Owned, </w:t>
      </w:r>
      <w:proofErr w:type="gramStart"/>
      <w:r w:rsidRPr="00500EA7">
        <w:rPr>
          <w:rFonts w:ascii="Times New Roman" w:hAnsi="Times New Roman"/>
          <w:i/>
          <w:u w:val="single"/>
        </w:rPr>
        <w:t>HUB</w:t>
      </w:r>
      <w:proofErr w:type="gramEnd"/>
      <w:r w:rsidRPr="00500EA7">
        <w:rPr>
          <w:rFonts w:ascii="Times New Roman" w:hAnsi="Times New Roman"/>
          <w:i/>
          <w:u w:val="single"/>
        </w:rPr>
        <w:t xml:space="preserve"> Zone Business</w:t>
      </w:r>
      <w:r>
        <w:rPr>
          <w:rFonts w:ascii="Times New Roman" w:hAnsi="Times New Roman"/>
        </w:rPr>
        <w:t xml:space="preserve">.  </w:t>
      </w:r>
    </w:p>
    <w:p w:rsidR="004331D7" w:rsidRDefault="004331D7" w:rsidP="00D9437F">
      <w:pPr>
        <w:rPr>
          <w:rFonts w:ascii="Times New Roman" w:hAnsi="Times New Roman"/>
        </w:rPr>
      </w:pPr>
    </w:p>
    <w:p w:rsidR="004331D7" w:rsidRDefault="00D9437F" w:rsidP="00D9437F">
      <w:pPr>
        <w:rPr>
          <w:rFonts w:ascii="Times New Roman" w:hAnsi="Times New Roman"/>
        </w:rPr>
      </w:pPr>
      <w:r>
        <w:rPr>
          <w:rFonts w:ascii="Times New Roman" w:hAnsi="Times New Roman"/>
        </w:rPr>
        <w:t>Unitek's EIN/TIN number is</w:t>
      </w:r>
      <w:r w:rsidR="004331D7">
        <w:rPr>
          <w:rFonts w:ascii="Times New Roman" w:hAnsi="Times New Roman"/>
        </w:rPr>
        <w:t xml:space="preserve">: </w:t>
      </w:r>
      <w:r>
        <w:rPr>
          <w:rFonts w:ascii="Times New Roman" w:hAnsi="Times New Roman"/>
        </w:rPr>
        <w:t xml:space="preserve"> </w:t>
      </w:r>
      <w:r w:rsidR="004331D7">
        <w:rPr>
          <w:rFonts w:ascii="Times New Roman" w:hAnsi="Times New Roman"/>
        </w:rPr>
        <w:tab/>
        <w:t>66-0553034</w:t>
      </w:r>
      <w:r>
        <w:rPr>
          <w:rFonts w:ascii="Times New Roman" w:hAnsi="Times New Roman"/>
        </w:rPr>
        <w:t xml:space="preserve">  </w:t>
      </w:r>
    </w:p>
    <w:p w:rsidR="004331D7" w:rsidRDefault="00D9437F" w:rsidP="00D9437F">
      <w:pPr>
        <w:rPr>
          <w:rFonts w:ascii="Times New Roman" w:hAnsi="Times New Roman"/>
        </w:rPr>
      </w:pPr>
      <w:r>
        <w:rPr>
          <w:rFonts w:ascii="Times New Roman" w:hAnsi="Times New Roman"/>
        </w:rPr>
        <w:t>Unitek's CEC/DUNS number is</w:t>
      </w:r>
      <w:r w:rsidR="004331D7">
        <w:rPr>
          <w:rFonts w:ascii="Times New Roman" w:hAnsi="Times New Roman"/>
        </w:rPr>
        <w:t>:</w:t>
      </w:r>
      <w:r>
        <w:rPr>
          <w:rFonts w:ascii="Times New Roman" w:hAnsi="Times New Roman"/>
        </w:rPr>
        <w:t xml:space="preserve"> </w:t>
      </w:r>
      <w:r w:rsidR="004331D7">
        <w:rPr>
          <w:rFonts w:ascii="Times New Roman" w:hAnsi="Times New Roman"/>
        </w:rPr>
        <w:tab/>
        <w:t>855020509</w:t>
      </w:r>
      <w:r>
        <w:rPr>
          <w:rFonts w:ascii="Times New Roman" w:hAnsi="Times New Roman"/>
        </w:rPr>
        <w:t xml:space="preserve">  </w:t>
      </w:r>
    </w:p>
    <w:p w:rsidR="004331D7" w:rsidRDefault="00D9437F" w:rsidP="00D9437F">
      <w:pPr>
        <w:rPr>
          <w:rFonts w:ascii="Times New Roman" w:hAnsi="Times New Roman"/>
        </w:rPr>
      </w:pPr>
      <w:r>
        <w:rPr>
          <w:rFonts w:ascii="Times New Roman" w:hAnsi="Times New Roman"/>
        </w:rPr>
        <w:t>Unitek's CAGE Code is</w:t>
      </w:r>
      <w:r w:rsidR="004331D7">
        <w:rPr>
          <w:rFonts w:ascii="Times New Roman" w:hAnsi="Times New Roman"/>
        </w:rPr>
        <w:t xml:space="preserve">: </w:t>
      </w:r>
      <w:r>
        <w:rPr>
          <w:rFonts w:ascii="Times New Roman" w:hAnsi="Times New Roman"/>
        </w:rPr>
        <w:t xml:space="preserve"> </w:t>
      </w:r>
      <w:r w:rsidR="004331D7">
        <w:rPr>
          <w:rFonts w:ascii="Times New Roman" w:hAnsi="Times New Roman"/>
        </w:rPr>
        <w:tab/>
      </w:r>
      <w:r w:rsidR="004331D7">
        <w:rPr>
          <w:rFonts w:ascii="Times New Roman" w:hAnsi="Times New Roman"/>
        </w:rPr>
        <w:tab/>
        <w:t>1GSZ1</w:t>
      </w:r>
    </w:p>
    <w:p w:rsidR="004331D7" w:rsidRDefault="004331D7"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 xml:space="preserve">Unitek’s NAICS Codes include: </w:t>
      </w:r>
    </w:p>
    <w:p w:rsidR="00D9437F" w:rsidRDefault="00D9437F" w:rsidP="00D9437F">
      <w:pPr>
        <w:rPr>
          <w:rFonts w:ascii="Times New Roman" w:hAnsi="Times New Roman"/>
        </w:rPr>
      </w:pPr>
    </w:p>
    <w:tbl>
      <w:tblPr>
        <w:tblW w:w="793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6613"/>
      </w:tblGrid>
      <w:tr w:rsidR="00D9437F" w:rsidRPr="00500EA7" w:rsidTr="00A07EEC">
        <w:tc>
          <w:tcPr>
            <w:tcW w:w="1325" w:type="dxa"/>
          </w:tcPr>
          <w:p w:rsidR="00D9437F" w:rsidRPr="00500EA7" w:rsidRDefault="00D9437F" w:rsidP="00A07EEC">
            <w:pPr>
              <w:jc w:val="center"/>
              <w:rPr>
                <w:rFonts w:ascii="Times New Roman" w:hAnsi="Times New Roman"/>
                <w:b/>
                <w:i/>
                <w:sz w:val="20"/>
                <w:u w:val="single"/>
              </w:rPr>
            </w:pPr>
            <w:r w:rsidRPr="00500EA7">
              <w:rPr>
                <w:rFonts w:ascii="Times New Roman" w:hAnsi="Times New Roman"/>
                <w:b/>
                <w:i/>
                <w:sz w:val="20"/>
                <w:u w:val="single"/>
              </w:rPr>
              <w:t>CODE</w:t>
            </w:r>
            <w:r>
              <w:rPr>
                <w:rFonts w:ascii="Times New Roman" w:hAnsi="Times New Roman"/>
                <w:b/>
                <w:i/>
                <w:sz w:val="20"/>
                <w:u w:val="single"/>
              </w:rPr>
              <w:t xml:space="preserve"> #</w:t>
            </w:r>
          </w:p>
        </w:tc>
        <w:tc>
          <w:tcPr>
            <w:tcW w:w="6613" w:type="dxa"/>
          </w:tcPr>
          <w:p w:rsidR="00D9437F" w:rsidRPr="00500EA7" w:rsidRDefault="00D9437F" w:rsidP="00A07EEC">
            <w:pPr>
              <w:rPr>
                <w:rFonts w:ascii="Times New Roman" w:hAnsi="Times New Roman"/>
                <w:b/>
                <w:i/>
                <w:sz w:val="20"/>
                <w:u w:val="single"/>
              </w:rPr>
            </w:pPr>
            <w:r w:rsidRPr="00500EA7">
              <w:rPr>
                <w:rFonts w:ascii="Times New Roman" w:hAnsi="Times New Roman"/>
                <w:b/>
                <w:i/>
                <w:sz w:val="20"/>
                <w:u w:val="single"/>
              </w:rPr>
              <w:t>NAICS Description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488390</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Other Support Activities for Water Transportation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488490</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Other Support Activities for Road Transportation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541620</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Environmental Consulting Services</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Pr>
                <w:rFonts w:ascii="Times New Roman" w:hAnsi="Times New Roman"/>
                <w:sz w:val="20"/>
              </w:rPr>
              <w:t>541330</w:t>
            </w:r>
          </w:p>
        </w:tc>
        <w:tc>
          <w:tcPr>
            <w:tcW w:w="6613" w:type="dxa"/>
          </w:tcPr>
          <w:p w:rsidR="00032490" w:rsidRPr="00500EA7" w:rsidRDefault="00032490" w:rsidP="00A07EEC">
            <w:pPr>
              <w:rPr>
                <w:rFonts w:ascii="Times New Roman" w:hAnsi="Times New Roman"/>
                <w:sz w:val="20"/>
              </w:rPr>
            </w:pPr>
            <w:r>
              <w:rPr>
                <w:rFonts w:ascii="Times New Roman" w:hAnsi="Times New Roman"/>
                <w:sz w:val="20"/>
              </w:rPr>
              <w:t>Engineering Services</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532490</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Other Commercial and Industrial Machinery and Equipment Rental and Leasing</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562111</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Solid Waste Collection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562112</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Hazardous Waste Collection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562119</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Other Waste Collection</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562211</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Hazardous Waste Treatment and Disposal</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562219</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Other Non</w:t>
            </w:r>
            <w:r>
              <w:rPr>
                <w:rFonts w:ascii="Times New Roman" w:hAnsi="Times New Roman"/>
                <w:sz w:val="20"/>
              </w:rPr>
              <w:t>-</w:t>
            </w:r>
            <w:r w:rsidRPr="00500EA7">
              <w:rPr>
                <w:rFonts w:ascii="Times New Roman" w:hAnsi="Times New Roman"/>
                <w:sz w:val="20"/>
              </w:rPr>
              <w:t>hazardous Waste Treatment &amp; Disposal</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562910</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Remediation Services</w:t>
            </w:r>
          </w:p>
        </w:tc>
      </w:tr>
      <w:tr w:rsidR="00032490" w:rsidRPr="00500EA7" w:rsidTr="00A07EEC">
        <w:tc>
          <w:tcPr>
            <w:tcW w:w="1325" w:type="dxa"/>
          </w:tcPr>
          <w:p w:rsidR="00032490" w:rsidRPr="00500EA7" w:rsidRDefault="00032490" w:rsidP="00A07EEC">
            <w:pPr>
              <w:jc w:val="center"/>
              <w:rPr>
                <w:rFonts w:ascii="Times New Roman" w:hAnsi="Times New Roman"/>
                <w:sz w:val="20"/>
              </w:rPr>
            </w:pPr>
            <w:r w:rsidRPr="00500EA7">
              <w:rPr>
                <w:rFonts w:ascii="Times New Roman" w:hAnsi="Times New Roman"/>
                <w:sz w:val="20"/>
              </w:rPr>
              <w:t>562998</w:t>
            </w:r>
          </w:p>
        </w:tc>
        <w:tc>
          <w:tcPr>
            <w:tcW w:w="6613" w:type="dxa"/>
          </w:tcPr>
          <w:p w:rsidR="00032490" w:rsidRPr="00500EA7" w:rsidRDefault="00032490" w:rsidP="00A07EEC">
            <w:pPr>
              <w:rPr>
                <w:rFonts w:ascii="Times New Roman" w:hAnsi="Times New Roman"/>
                <w:sz w:val="20"/>
              </w:rPr>
            </w:pPr>
            <w:r w:rsidRPr="00500EA7">
              <w:rPr>
                <w:rFonts w:ascii="Times New Roman" w:hAnsi="Times New Roman"/>
                <w:sz w:val="20"/>
              </w:rPr>
              <w:t>All Other Misc. Waste Management Services</w:t>
            </w:r>
          </w:p>
        </w:tc>
      </w:tr>
    </w:tbl>
    <w:p w:rsidR="00D9437F" w:rsidRDefault="00D9437F" w:rsidP="00D9437F">
      <w:pPr>
        <w:rPr>
          <w:rFonts w:ascii="Times New Roman" w:hAnsi="Times New Roman"/>
        </w:rPr>
      </w:pP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All Unitek field personnel have undergone training to meet or exceed the requirements for hazardous waste site workers.  This training includes</w:t>
      </w:r>
      <w:r w:rsidR="00032490">
        <w:rPr>
          <w:rFonts w:ascii="Times New Roman" w:hAnsi="Times New Roman"/>
        </w:rPr>
        <w:t>: UXO Tech Training, UXO QC/Safety,</w:t>
      </w:r>
      <w:r>
        <w:rPr>
          <w:rFonts w:ascii="Times New Roman" w:hAnsi="Times New Roman"/>
        </w:rPr>
        <w:t xml:space="preserve"> 40-hour </w:t>
      </w:r>
      <w:r w:rsidR="00032490">
        <w:rPr>
          <w:rFonts w:ascii="Times New Roman" w:hAnsi="Times New Roman"/>
        </w:rPr>
        <w:t xml:space="preserve">HAZWOPER </w:t>
      </w:r>
      <w:r>
        <w:rPr>
          <w:rFonts w:ascii="Times New Roman" w:hAnsi="Times New Roman"/>
        </w:rPr>
        <w:t xml:space="preserve">training, initial </w:t>
      </w:r>
      <w:r w:rsidR="00032490">
        <w:rPr>
          <w:rFonts w:ascii="Times New Roman" w:hAnsi="Times New Roman"/>
        </w:rPr>
        <w:t xml:space="preserve">HAZWOPER </w:t>
      </w:r>
      <w:r>
        <w:rPr>
          <w:rFonts w:ascii="Times New Roman" w:hAnsi="Times New Roman"/>
        </w:rPr>
        <w:t>24-hour training, 8-hour</w:t>
      </w:r>
      <w:r w:rsidR="00032490">
        <w:rPr>
          <w:rFonts w:ascii="Times New Roman" w:hAnsi="Times New Roman"/>
        </w:rPr>
        <w:t xml:space="preserve"> HAZWOPER</w:t>
      </w:r>
      <w:r>
        <w:rPr>
          <w:rFonts w:ascii="Times New Roman" w:hAnsi="Times New Roman"/>
        </w:rPr>
        <w:t xml:space="preserve"> annual refresher, and 8-hour </w:t>
      </w:r>
      <w:r w:rsidR="00032490">
        <w:rPr>
          <w:rFonts w:ascii="Times New Roman" w:hAnsi="Times New Roman"/>
        </w:rPr>
        <w:t xml:space="preserve">HAZWOPER </w:t>
      </w:r>
      <w:r>
        <w:rPr>
          <w:rFonts w:ascii="Times New Roman" w:hAnsi="Times New Roman"/>
        </w:rPr>
        <w:t xml:space="preserve">supervisor.  </w:t>
      </w:r>
      <w:r w:rsidR="00032490">
        <w:rPr>
          <w:rFonts w:ascii="Times New Roman" w:hAnsi="Times New Roman"/>
        </w:rPr>
        <w:t xml:space="preserve">Additional training includes OSHA 30 Hour Safety, 40 &amp; 8 Hour EM385 Safety Training, Confined Space, Forklift, DOT Hazmat, Anti-terrorism, etc.  </w:t>
      </w:r>
      <w:r>
        <w:rPr>
          <w:rFonts w:ascii="Times New Roman" w:hAnsi="Times New Roman"/>
        </w:rPr>
        <w:t>All Unitek field personnel participate in a medical surveillance program as required per 29 CFR 1910.120 (f).  Selected Unitek employees have also participated in initial and annual refresher courses for asbestos and lead paint management, planning and abatement, and ammonia emergency.</w:t>
      </w:r>
    </w:p>
    <w:p w:rsidR="00D9437F" w:rsidRDefault="00D9437F" w:rsidP="00D9437F">
      <w:pPr>
        <w:rPr>
          <w:rFonts w:ascii="Times New Roman" w:hAnsi="Times New Roman"/>
        </w:rPr>
      </w:pPr>
    </w:p>
    <w:p w:rsidR="004331D7" w:rsidRPr="004331D7" w:rsidRDefault="004331D7" w:rsidP="00D9437F">
      <w:pPr>
        <w:rPr>
          <w:rFonts w:ascii="Times New Roman" w:hAnsi="Times New Roman"/>
          <w:u w:val="single"/>
        </w:rPr>
      </w:pPr>
      <w:r>
        <w:rPr>
          <w:rFonts w:ascii="Times New Roman" w:hAnsi="Times New Roman"/>
          <w:u w:val="single"/>
        </w:rPr>
        <w:t>Insurance</w:t>
      </w:r>
    </w:p>
    <w:p w:rsidR="004331D7" w:rsidRDefault="004331D7"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Environmental Guam maintains $2 million of General, Pollution, Professional Liability</w:t>
      </w:r>
      <w:r w:rsidR="004331D7">
        <w:rPr>
          <w:rFonts w:ascii="Times New Roman" w:hAnsi="Times New Roman"/>
        </w:rPr>
        <w:t>, and errors and omissions</w:t>
      </w:r>
      <w:r>
        <w:rPr>
          <w:rFonts w:ascii="Times New Roman" w:hAnsi="Times New Roman"/>
        </w:rPr>
        <w:t xml:space="preserve"> insurance including fungi cov</w:t>
      </w:r>
      <w:r w:rsidR="00032490">
        <w:rPr>
          <w:rFonts w:ascii="Times New Roman" w:hAnsi="Times New Roman"/>
        </w:rPr>
        <w:t>erage.  Unitek also maintains $2</w:t>
      </w:r>
      <w:r>
        <w:rPr>
          <w:rFonts w:ascii="Times New Roman" w:hAnsi="Times New Roman"/>
        </w:rPr>
        <w:t xml:space="preserve"> million of Automotive Liability as well as statutory $100,000 workman’s compensation and employers’ insurance.  Unitek also carries Defense Base Act (DBA) insurance for selected projects.</w:t>
      </w:r>
    </w:p>
    <w:p w:rsidR="00D9437F" w:rsidRDefault="00D9437F" w:rsidP="00D9437F">
      <w:pPr>
        <w:rPr>
          <w:rFonts w:ascii="Times New Roman" w:hAnsi="Times New Roman"/>
          <w:sz w:val="20"/>
        </w:rPr>
      </w:pPr>
    </w:p>
    <w:p w:rsidR="00D9437F" w:rsidRDefault="00D9437F" w:rsidP="00D9437F">
      <w:pPr>
        <w:rPr>
          <w:rFonts w:ascii="Times New Roman" w:hAnsi="Times New Roman"/>
          <w:sz w:val="20"/>
        </w:rPr>
      </w:pPr>
    </w:p>
    <w:p w:rsidR="00D9437F" w:rsidRDefault="00D9437F" w:rsidP="00D9437F">
      <w:pPr>
        <w:rPr>
          <w:rFonts w:ascii="Times New Roman" w:hAnsi="Times New Roman"/>
          <w:b/>
          <w:sz w:val="28"/>
        </w:rPr>
      </w:pPr>
      <w:r>
        <w:rPr>
          <w:rFonts w:ascii="Times New Roman" w:hAnsi="Times New Roman"/>
          <w:b/>
          <w:sz w:val="28"/>
        </w:rPr>
        <w:br w:type="page"/>
      </w:r>
      <w:r w:rsidR="00F03C97">
        <w:rPr>
          <w:rFonts w:ascii="Times New Roman" w:hAnsi="Times New Roman"/>
          <w:b/>
          <w:sz w:val="28"/>
        </w:rPr>
        <w:lastRenderedPageBreak/>
        <w:t>Permits and Registrations</w:t>
      </w:r>
    </w:p>
    <w:p w:rsidR="00D9437F" w:rsidRDefault="00D9437F" w:rsidP="00D9437F">
      <w:pPr>
        <w:rPr>
          <w:rFonts w:ascii="Times New Roman" w:hAnsi="Times New Roman"/>
          <w:b/>
        </w:rPr>
      </w:pPr>
    </w:p>
    <w:p w:rsidR="00D9437F" w:rsidRDefault="00D9437F" w:rsidP="00D9437F">
      <w:pPr>
        <w:rPr>
          <w:rFonts w:ascii="Times New Roman" w:hAnsi="Times New Roman"/>
        </w:rPr>
      </w:pPr>
      <w:r>
        <w:rPr>
          <w:rFonts w:ascii="Times New Roman" w:hAnsi="Times New Roman"/>
        </w:rPr>
        <w:t xml:space="preserve">Unitek Environmental-Guam and its </w:t>
      </w:r>
      <w:smartTag w:uri="urn:schemas-microsoft-com:office:smarttags" w:element="place">
        <w:r>
          <w:rPr>
            <w:rFonts w:ascii="Times New Roman" w:hAnsi="Times New Roman"/>
          </w:rPr>
          <w:t>Guam</w:t>
        </w:r>
      </w:smartTag>
      <w:r>
        <w:rPr>
          <w:rFonts w:ascii="Times New Roman" w:hAnsi="Times New Roman"/>
        </w:rPr>
        <w:t xml:space="preserve"> staff members maintain all necessary permits, registrations and training requirements necessary for environmental service and consulting business activities required by this project.</w:t>
      </w: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Environmental-Guam is registered with the U.S. EPA as a hazardous waste transporter.</w:t>
      </w:r>
    </w:p>
    <w:p w:rsidR="00F03C97" w:rsidRDefault="00F03C97" w:rsidP="00D9437F">
      <w:pPr>
        <w:rPr>
          <w:rFonts w:ascii="Times New Roman" w:hAnsi="Times New Roman"/>
        </w:rPr>
      </w:pPr>
    </w:p>
    <w:p w:rsidR="00D9437F" w:rsidRDefault="00D9437F" w:rsidP="00D9437F">
      <w:pPr>
        <w:jc w:val="center"/>
        <w:rPr>
          <w:rFonts w:ascii="Times New Roman" w:hAnsi="Times New Roman"/>
          <w:b/>
        </w:rPr>
      </w:pPr>
      <w:r>
        <w:rPr>
          <w:rFonts w:ascii="Times New Roman" w:hAnsi="Times New Roman"/>
          <w:b/>
        </w:rPr>
        <w:t>EPA Identification Number</w:t>
      </w:r>
    </w:p>
    <w:p w:rsidR="00D9437F" w:rsidRDefault="00D9437F" w:rsidP="00D9437F">
      <w:pPr>
        <w:spacing w:line="360" w:lineRule="atLeast"/>
        <w:jc w:val="center"/>
        <w:rPr>
          <w:rFonts w:ascii="Times New Roman" w:hAnsi="Times New Roman"/>
        </w:rPr>
      </w:pPr>
      <w:r>
        <w:rPr>
          <w:rFonts w:ascii="Times New Roman" w:hAnsi="Times New Roman"/>
          <w:b/>
        </w:rPr>
        <w:t>GUD982430944</w:t>
      </w: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Environmental-Guam is registered with the U.S. Department of Transportation and Guam Department of Revenue and Taxation as a hazardous material transporter.</w:t>
      </w:r>
    </w:p>
    <w:p w:rsidR="00D9437F" w:rsidRDefault="00D9437F" w:rsidP="00D9437F">
      <w:pPr>
        <w:rPr>
          <w:rFonts w:ascii="Times New Roman" w:hAnsi="Times New Roman"/>
        </w:rPr>
      </w:pPr>
    </w:p>
    <w:p w:rsidR="00D9437F" w:rsidRDefault="00D9437F" w:rsidP="00D9437F">
      <w:pPr>
        <w:jc w:val="center"/>
        <w:rPr>
          <w:rFonts w:ascii="Times New Roman" w:hAnsi="Times New Roman"/>
          <w:b/>
        </w:rPr>
      </w:pPr>
      <w:r>
        <w:rPr>
          <w:rFonts w:ascii="Times New Roman" w:hAnsi="Times New Roman"/>
          <w:b/>
        </w:rPr>
        <w:t>DOT/Guam Hazardous Materials Registration Number</w:t>
      </w:r>
    </w:p>
    <w:p w:rsidR="00D9437F" w:rsidRDefault="00F03C97" w:rsidP="00D9437F">
      <w:pPr>
        <w:spacing w:line="360" w:lineRule="atLeast"/>
        <w:jc w:val="center"/>
        <w:rPr>
          <w:rFonts w:ascii="Times New Roman" w:hAnsi="Times New Roman"/>
          <w:b/>
        </w:rPr>
      </w:pPr>
      <w:r>
        <w:rPr>
          <w:b/>
        </w:rPr>
        <w:t>051711 552 078TV</w:t>
      </w:r>
      <w:r w:rsidR="00D9437F">
        <w:rPr>
          <w:rFonts w:ascii="Times New Roman" w:hAnsi="Times New Roman"/>
          <w:b/>
        </w:rPr>
        <w:t xml:space="preserve"> / Guam GU000138</w:t>
      </w: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is permitted by the Guam Environmental Protection Agency (GEPA) to operate a hazardous waste transfer station and to conduct operations as a used oil transfer facility and transporter.</w:t>
      </w:r>
    </w:p>
    <w:p w:rsidR="00D9437F" w:rsidRDefault="00D9437F" w:rsidP="00D9437F">
      <w:pPr>
        <w:jc w:val="center"/>
        <w:rPr>
          <w:rFonts w:ascii="Times New Roman" w:hAnsi="Times New Roman"/>
          <w:b/>
        </w:rPr>
      </w:pPr>
      <w:r>
        <w:rPr>
          <w:rFonts w:ascii="Times New Roman" w:hAnsi="Times New Roman"/>
          <w:b/>
        </w:rPr>
        <w:t>GEPA Waste Management Permit Number</w:t>
      </w:r>
    </w:p>
    <w:p w:rsidR="00D9437F" w:rsidRDefault="00D9437F" w:rsidP="00D9437F">
      <w:pPr>
        <w:spacing w:line="360" w:lineRule="atLeast"/>
        <w:jc w:val="center"/>
        <w:rPr>
          <w:rFonts w:ascii="Times New Roman" w:hAnsi="Times New Roman"/>
        </w:rPr>
      </w:pPr>
      <w:r>
        <w:rPr>
          <w:rFonts w:ascii="Times New Roman" w:hAnsi="Times New Roman"/>
          <w:b/>
        </w:rPr>
        <w:t>07-035CO</w:t>
      </w: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is also permitted by GEPA to operate a solid waste collection service.</w:t>
      </w:r>
    </w:p>
    <w:p w:rsidR="00D9437F" w:rsidRDefault="00D9437F" w:rsidP="00D9437F">
      <w:pPr>
        <w:rPr>
          <w:rFonts w:ascii="Times New Roman" w:hAnsi="Times New Roman"/>
        </w:rPr>
      </w:pPr>
    </w:p>
    <w:p w:rsidR="00D9437F" w:rsidRDefault="00D9437F" w:rsidP="00D9437F">
      <w:pPr>
        <w:jc w:val="center"/>
        <w:rPr>
          <w:rFonts w:ascii="Times New Roman" w:hAnsi="Times New Roman"/>
          <w:b/>
        </w:rPr>
      </w:pPr>
      <w:r>
        <w:rPr>
          <w:rFonts w:ascii="Times New Roman" w:hAnsi="Times New Roman"/>
          <w:b/>
        </w:rPr>
        <w:t>GEPA Solid Waste Collection Service Permit Number</w:t>
      </w:r>
    </w:p>
    <w:p w:rsidR="00D9437F" w:rsidRDefault="00D9437F" w:rsidP="00D9437F">
      <w:pPr>
        <w:spacing w:line="360" w:lineRule="atLeast"/>
        <w:jc w:val="center"/>
        <w:rPr>
          <w:rFonts w:ascii="Times New Roman" w:hAnsi="Times New Roman"/>
          <w:b/>
        </w:rPr>
      </w:pPr>
      <w:r>
        <w:rPr>
          <w:rFonts w:ascii="Times New Roman" w:hAnsi="Times New Roman"/>
          <w:b/>
        </w:rPr>
        <w:t>01-072-TRA</w:t>
      </w:r>
    </w:p>
    <w:p w:rsidR="00D9437F" w:rsidRDefault="00D9437F" w:rsidP="00D9437F">
      <w:pPr>
        <w:pStyle w:val="Footer"/>
        <w:tabs>
          <w:tab w:val="clear" w:pos="4320"/>
          <w:tab w:val="clear" w:pos="8640"/>
        </w:tabs>
        <w:spacing w:line="360" w:lineRule="atLeast"/>
        <w:rPr>
          <w:rFonts w:ascii="Times New Roman" w:hAnsi="Times New Roman"/>
          <w:bCs/>
        </w:rPr>
      </w:pPr>
      <w:r>
        <w:rPr>
          <w:rFonts w:ascii="Times New Roman" w:hAnsi="Times New Roman"/>
          <w:bCs/>
        </w:rPr>
        <w:t>Unitek is also permitted by USEPA to operate a mobile wastewater treatment plant</w:t>
      </w:r>
    </w:p>
    <w:p w:rsidR="00D9437F" w:rsidRDefault="00D9437F" w:rsidP="00D9437F">
      <w:pPr>
        <w:pStyle w:val="Footer"/>
        <w:tabs>
          <w:tab w:val="clear" w:pos="4320"/>
          <w:tab w:val="clear" w:pos="8640"/>
        </w:tabs>
        <w:spacing w:line="360" w:lineRule="atLeast"/>
        <w:rPr>
          <w:rFonts w:ascii="Times New Roman" w:hAnsi="Times New Roman"/>
          <w:bCs/>
        </w:rPr>
      </w:pPr>
    </w:p>
    <w:p w:rsidR="00D9437F" w:rsidRDefault="00D9437F" w:rsidP="00D9437F">
      <w:pPr>
        <w:pStyle w:val="Heading2"/>
      </w:pPr>
      <w:r>
        <w:t>USEPA NPDES Permit</w:t>
      </w:r>
    </w:p>
    <w:p w:rsidR="00D9437F" w:rsidRDefault="00D9437F" w:rsidP="00D9437F">
      <w:pPr>
        <w:spacing w:line="360" w:lineRule="atLeast"/>
        <w:jc w:val="center"/>
        <w:rPr>
          <w:rFonts w:ascii="Times New Roman" w:hAnsi="Times New Roman"/>
          <w:b/>
        </w:rPr>
      </w:pPr>
      <w:r>
        <w:rPr>
          <w:rFonts w:ascii="Times New Roman" w:hAnsi="Times New Roman"/>
          <w:b/>
        </w:rPr>
        <w:t>GU0020346</w:t>
      </w:r>
    </w:p>
    <w:p w:rsidR="00F03C97" w:rsidRDefault="00F03C97" w:rsidP="00F03C97">
      <w:pPr>
        <w:spacing w:line="360" w:lineRule="atLeast"/>
        <w:rPr>
          <w:rFonts w:ascii="Times New Roman" w:hAnsi="Times New Roman"/>
        </w:rPr>
      </w:pPr>
      <w:r>
        <w:rPr>
          <w:rFonts w:ascii="Times New Roman" w:hAnsi="Times New Roman"/>
        </w:rPr>
        <w:t>Unitek is licensed / permitted by Bureau of Alcohol, Tobacco and Firearms as Manufacturer of High Explosives</w:t>
      </w:r>
    </w:p>
    <w:p w:rsidR="00F03C97" w:rsidRDefault="00F03C97" w:rsidP="00F03C97">
      <w:pPr>
        <w:spacing w:line="360" w:lineRule="atLeast"/>
        <w:jc w:val="center"/>
        <w:rPr>
          <w:rFonts w:ascii="Times New Roman" w:hAnsi="Times New Roman"/>
          <w:b/>
        </w:rPr>
      </w:pPr>
      <w:r>
        <w:rPr>
          <w:rFonts w:ascii="Times New Roman" w:hAnsi="Times New Roman"/>
          <w:b/>
        </w:rPr>
        <w:t>ATF License/Permit</w:t>
      </w:r>
    </w:p>
    <w:p w:rsidR="00F03C97" w:rsidRPr="00F03C97" w:rsidRDefault="00F03C97" w:rsidP="00F03C97">
      <w:pPr>
        <w:spacing w:line="360" w:lineRule="atLeast"/>
        <w:jc w:val="center"/>
        <w:rPr>
          <w:rFonts w:ascii="Times New Roman" w:hAnsi="Times New Roman"/>
          <w:b/>
        </w:rPr>
      </w:pPr>
      <w:r>
        <w:rPr>
          <w:rFonts w:ascii="Times New Roman" w:hAnsi="Times New Roman"/>
          <w:b/>
        </w:rPr>
        <w:t>9-GU-010-20-4B-00014</w:t>
      </w:r>
    </w:p>
    <w:p w:rsidR="00F03C97" w:rsidRDefault="00F03C97" w:rsidP="00D9437F">
      <w:pPr>
        <w:spacing w:line="360" w:lineRule="atLeast"/>
        <w:jc w:val="center"/>
        <w:rPr>
          <w:rFonts w:ascii="Times New Roman" w:hAnsi="Times New Roman"/>
          <w:b/>
        </w:rPr>
      </w:pPr>
    </w:p>
    <w:p w:rsidR="00D9437F" w:rsidRDefault="00D9437F" w:rsidP="00D9437F">
      <w:pPr>
        <w:rPr>
          <w:rFonts w:ascii="Times New Roman" w:hAnsi="Times New Roman"/>
        </w:rPr>
      </w:pPr>
    </w:p>
    <w:p w:rsidR="00D9437F" w:rsidRDefault="00D9437F" w:rsidP="00D9437F">
      <w:pPr>
        <w:rPr>
          <w:rFonts w:ascii="Times New Roman" w:hAnsi="Times New Roman"/>
        </w:rPr>
      </w:pPr>
      <w:r>
        <w:rPr>
          <w:rFonts w:ascii="Times New Roman" w:hAnsi="Times New Roman"/>
        </w:rPr>
        <w:t>Unitek is also a US Coast Guard approved Mobile Bulk Facility for the over-water transfer of petroleum products.</w:t>
      </w:r>
    </w:p>
    <w:p w:rsidR="00CA3B8A" w:rsidRDefault="00CA3B8A" w:rsidP="00D9437F"/>
    <w:sectPr w:rsidR="00CA3B8A" w:rsidSect="00D9437F">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FEB" w:rsidRDefault="00556FEB" w:rsidP="00D9437F">
      <w:r>
        <w:separator/>
      </w:r>
    </w:p>
  </w:endnote>
  <w:endnote w:type="continuationSeparator" w:id="0">
    <w:p w:rsidR="00556FEB" w:rsidRDefault="00556FEB" w:rsidP="00D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FEB" w:rsidRDefault="00556FEB" w:rsidP="00D9437F">
      <w:r>
        <w:separator/>
      </w:r>
    </w:p>
  </w:footnote>
  <w:footnote w:type="continuationSeparator" w:id="0">
    <w:p w:rsidR="00556FEB" w:rsidRDefault="00556FEB" w:rsidP="00D9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7F" w:rsidRDefault="00D9437F" w:rsidP="00D9437F">
    <w:pPr>
      <w:pStyle w:val="Header"/>
    </w:pPr>
    <w:r>
      <w:rPr>
        <w:noProof/>
      </w:rPr>
      <mc:AlternateContent>
        <mc:Choice Requires="wps">
          <w:drawing>
            <wp:anchor distT="0" distB="0" distL="114300" distR="114300" simplePos="0" relativeHeight="251659264" behindDoc="0" locked="0" layoutInCell="1" allowOverlap="1" wp14:anchorId="40314E86" wp14:editId="3E9E3456">
              <wp:simplePos x="0" y="0"/>
              <wp:positionH relativeFrom="column">
                <wp:posOffset>82063</wp:posOffset>
              </wp:positionH>
              <wp:positionV relativeFrom="paragraph">
                <wp:posOffset>-181708</wp:posOffset>
              </wp:positionV>
              <wp:extent cx="1014046" cy="521677"/>
              <wp:effectExtent l="0" t="0" r="15240" b="12065"/>
              <wp:wrapNone/>
              <wp:docPr id="6" name="Text Box 6"/>
              <wp:cNvGraphicFramePr/>
              <a:graphic xmlns:a="http://schemas.openxmlformats.org/drawingml/2006/main">
                <a:graphicData uri="http://schemas.microsoft.com/office/word/2010/wordprocessingShape">
                  <wps:wsp>
                    <wps:cNvSpPr txBox="1"/>
                    <wps:spPr>
                      <a:xfrm>
                        <a:off x="0" y="0"/>
                        <a:ext cx="1014046" cy="521677"/>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37F" w:rsidRPr="00D9437F" w:rsidRDefault="00D9437F">
                          <w:pPr>
                            <w:rPr>
                              <w:rFonts w:ascii="Times New Roman" w:hAnsi="Times New Roman"/>
                              <w:b/>
                              <w:i/>
                              <w:color w:val="FFFFFF" w:themeColor="background1"/>
                              <w:sz w:val="56"/>
                              <w:szCs w:val="56"/>
                            </w:rPr>
                          </w:pPr>
                          <w:r w:rsidRPr="00D9437F">
                            <w:rPr>
                              <w:rFonts w:ascii="Times New Roman" w:hAnsi="Times New Roman"/>
                              <w:b/>
                              <w:i/>
                              <w:color w:val="FFFFFF" w:themeColor="background1"/>
                              <w:sz w:val="56"/>
                              <w:szCs w:val="56"/>
                            </w:rPr>
                            <w:t>UEG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45pt;margin-top:-14.3pt;width:79.8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h+mQIAALMFAAAOAAAAZHJzL2Uyb0RvYy54bWysVN1v2jAQf5+0/8Hy+5rAKGyooWJUnSZV&#10;bbV26rNxbIjq+DzbkLC/fndOoNDtpdNekrPv5/v43cfFZVsbtlU+VGALPjjLOVNWQlnZVcF/PF5/&#10;+MRZiMKWwoBVBd+pwC9n799dNG6qhrAGUyrP0IgN08YVfB2jm2ZZkGtVi3AGTllUavC1iHj0q6z0&#10;okHrtcmGeT7OGvCl8yBVCHh71Sn5LNnXWsl4p3VQkZmCY2wxfX36LumbzS7EdOWFW1eyD0P8QxS1&#10;qCw6PZi6ElGwja/+MFVX0kMAHc8k1BloXUmVcsBsBvmrbB7WwqmUC5IT3IGm8P/MytvtvWdVWfAx&#10;Z1bUWKJH1Ub2BVo2JnYaF6YIenAIiy1eY5X39wEvKelW+5r+mA5DPfK8O3BLxiQ9ygejfIROJOrO&#10;h4PxZEJmspfXzof4VUHNSCi4x9olSsX2JsQOuoeQswCmKq8rY9LBr5YL49lWUJ3zSb5IpUXrJzBj&#10;WYOZfjzPk+UTHdk+mFgaIZ/7+I5QaM9Y8qdSa/VxEUUdFUmKO6MIY+x3pZHaxEgKkppaHXwIKZWN&#10;icxkF9GE0pjSWx72+Jeo3vK4y2PvGWw8PK4rC75j6TTs8nkfsu7wWMSjvEmM7bLtW2cJ5Q47x0M3&#10;ecHJ6wqJvhEh3guPo4bNgusj3uFHG8DqQC9xtgb/62/3hMcJQC1nDY5uwcPPjfCKM/PN4mx8HoxG&#10;NOvpMDqfDPHgjzXLY43d1AvArhngonIyiYSPZi9qD/UTbpk5eUWVsBJ9FzzuxUXsFgpuKanm8wTC&#10;6XYi3tgHJ8k0VYca7LF9Et71HR5xNm5hP+Ri+qrROyy9tDDfRNBVmgIiuGO1Jx43Q5qjfovR6jk+&#10;J9TLrp39BgAA//8DAFBLAwQUAAYACAAAACEAs8qlad8AAAAJAQAADwAAAGRycy9kb3ducmV2Lnht&#10;bEyPwU7DMAyG70i8Q2QkLmhL6bQyStMJIQEXLusmcU0br61InKrJto6nxzuNm3/50+/PxXpyVhxx&#10;DL0nBY/zBARS401PrYLd9n22AhGiJqOtJ1RwxgDr8vam0LnxJ9rgsYqt4BIKuVbQxTjkUoamQ6fD&#10;3A9IvNv70enIcWylGfWJy52VaZJk0ume+EKnB3zrsPmpDk7BRxyb5f67/tr+ThY3u3hePHxWSt3f&#10;Ta8vICJO8QrDRZ/VoWSn2h/IBGE5p89MKpilqwzEBXhKeagVLBcZyLKQ/z8o/wAAAP//AwBQSwEC&#10;LQAUAAYACAAAACEAtoM4kv4AAADhAQAAEwAAAAAAAAAAAAAAAAAAAAAAW0NvbnRlbnRfVHlwZXNd&#10;LnhtbFBLAQItABQABgAIAAAAIQA4/SH/1gAAAJQBAAALAAAAAAAAAAAAAAAAAC8BAABfcmVscy8u&#10;cmVsc1BLAQItABQABgAIAAAAIQBTPLh+mQIAALMFAAAOAAAAAAAAAAAAAAAAAC4CAABkcnMvZTJv&#10;RG9jLnhtbFBLAQItABQABgAIAAAAIQCzyqVp3wAAAAkBAAAPAAAAAAAAAAAAAAAAAPMEAABkcnMv&#10;ZG93bnJldi54bWxQSwUGAAAAAAQABADzAAAA/wUAAAAA&#10;" fillcolor="#0070c0" strokeweight=".5pt">
              <v:textbox>
                <w:txbxContent>
                  <w:p w:rsidR="00D9437F" w:rsidRPr="00D9437F" w:rsidRDefault="00D9437F">
                    <w:pPr>
                      <w:rPr>
                        <w:rFonts w:ascii="Times New Roman" w:hAnsi="Times New Roman"/>
                        <w:b/>
                        <w:i/>
                        <w:color w:val="FFFFFF" w:themeColor="background1"/>
                        <w:sz w:val="56"/>
                        <w:szCs w:val="56"/>
                      </w:rPr>
                    </w:pPr>
                    <w:r w:rsidRPr="00D9437F">
                      <w:rPr>
                        <w:rFonts w:ascii="Times New Roman" w:hAnsi="Times New Roman"/>
                        <w:b/>
                        <w:i/>
                        <w:color w:val="FFFFFF" w:themeColor="background1"/>
                        <w:sz w:val="56"/>
                        <w:szCs w:val="56"/>
                      </w:rPr>
                      <w:t>UEG</w:t>
                    </w:r>
                  </w:p>
                </w:txbxContent>
              </v:textbox>
            </v:shape>
          </w:pict>
        </mc:Fallback>
      </mc:AlternateContent>
    </w:r>
  </w:p>
  <w:p w:rsidR="00D9437F" w:rsidRDefault="00D943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3F"/>
    <w:rsid w:val="00032490"/>
    <w:rsid w:val="004331D7"/>
    <w:rsid w:val="005529EF"/>
    <w:rsid w:val="00556FEB"/>
    <w:rsid w:val="00A4643F"/>
    <w:rsid w:val="00AC18A8"/>
    <w:rsid w:val="00B3433B"/>
    <w:rsid w:val="00CA3B8A"/>
    <w:rsid w:val="00D9437F"/>
    <w:rsid w:val="00F0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7F"/>
    <w:pPr>
      <w:spacing w:after="0" w:line="240" w:lineRule="auto"/>
    </w:pPr>
    <w:rPr>
      <w:rFonts w:ascii="Palatino" w:eastAsia="Times New Roman" w:hAnsi="Palatino" w:cs="Times New Roman"/>
      <w:sz w:val="24"/>
      <w:szCs w:val="20"/>
    </w:rPr>
  </w:style>
  <w:style w:type="paragraph" w:styleId="Heading2">
    <w:name w:val="heading 2"/>
    <w:basedOn w:val="Normal"/>
    <w:next w:val="Normal"/>
    <w:link w:val="Heading2Char"/>
    <w:qFormat/>
    <w:rsid w:val="00D9437F"/>
    <w:pPr>
      <w:keepNext/>
      <w:spacing w:line="360" w:lineRule="atLeast"/>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D943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37F"/>
    <w:rPr>
      <w:rFonts w:ascii="Times New Roman" w:eastAsia="Times New Roman" w:hAnsi="Times New Roman" w:cs="Times New Roman"/>
      <w:b/>
      <w:sz w:val="24"/>
      <w:szCs w:val="20"/>
    </w:rPr>
  </w:style>
  <w:style w:type="paragraph" w:styleId="Footer">
    <w:name w:val="footer"/>
    <w:basedOn w:val="Normal"/>
    <w:link w:val="FooterChar"/>
    <w:rsid w:val="00D9437F"/>
    <w:pPr>
      <w:tabs>
        <w:tab w:val="center" w:pos="4320"/>
        <w:tab w:val="right" w:pos="8640"/>
      </w:tabs>
    </w:pPr>
  </w:style>
  <w:style w:type="character" w:customStyle="1" w:styleId="FooterChar">
    <w:name w:val="Footer Char"/>
    <w:basedOn w:val="DefaultParagraphFont"/>
    <w:link w:val="Footer"/>
    <w:rsid w:val="00D9437F"/>
    <w:rPr>
      <w:rFonts w:ascii="Palatino" w:eastAsia="Times New Roman" w:hAnsi="Palatino" w:cs="Times New Roman"/>
      <w:sz w:val="24"/>
      <w:szCs w:val="20"/>
    </w:rPr>
  </w:style>
  <w:style w:type="paragraph" w:styleId="Title">
    <w:name w:val="Title"/>
    <w:basedOn w:val="Normal"/>
    <w:link w:val="TitleChar"/>
    <w:qFormat/>
    <w:rsid w:val="00D9437F"/>
    <w:pPr>
      <w:jc w:val="center"/>
    </w:pPr>
    <w:rPr>
      <w:rFonts w:ascii="Times New Roman" w:hAnsi="Times New Roman"/>
      <w:b/>
      <w:sz w:val="32"/>
    </w:rPr>
  </w:style>
  <w:style w:type="character" w:customStyle="1" w:styleId="TitleChar">
    <w:name w:val="Title Char"/>
    <w:basedOn w:val="DefaultParagraphFont"/>
    <w:link w:val="Title"/>
    <w:rsid w:val="00D9437F"/>
    <w:rPr>
      <w:rFonts w:ascii="Times New Roman" w:eastAsia="Times New Roman" w:hAnsi="Times New Roman" w:cs="Times New Roman"/>
      <w:b/>
      <w:sz w:val="32"/>
      <w:szCs w:val="20"/>
    </w:rPr>
  </w:style>
  <w:style w:type="paragraph" w:styleId="Header">
    <w:name w:val="header"/>
    <w:basedOn w:val="Normal"/>
    <w:link w:val="HeaderChar"/>
    <w:unhideWhenUsed/>
    <w:rsid w:val="00D9437F"/>
    <w:pPr>
      <w:tabs>
        <w:tab w:val="center" w:pos="4680"/>
        <w:tab w:val="right" w:pos="9360"/>
      </w:tabs>
    </w:pPr>
  </w:style>
  <w:style w:type="character" w:customStyle="1" w:styleId="HeaderChar">
    <w:name w:val="Header Char"/>
    <w:basedOn w:val="DefaultParagraphFont"/>
    <w:link w:val="Header"/>
    <w:uiPriority w:val="99"/>
    <w:rsid w:val="00D9437F"/>
    <w:rPr>
      <w:rFonts w:ascii="Palatino" w:eastAsia="Times New Roman" w:hAnsi="Palatino" w:cs="Times New Roman"/>
      <w:sz w:val="24"/>
      <w:szCs w:val="20"/>
    </w:rPr>
  </w:style>
  <w:style w:type="character" w:customStyle="1" w:styleId="Heading3Char">
    <w:name w:val="Heading 3 Char"/>
    <w:basedOn w:val="DefaultParagraphFont"/>
    <w:link w:val="Heading3"/>
    <w:uiPriority w:val="9"/>
    <w:semiHidden/>
    <w:rsid w:val="00D9437F"/>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7F"/>
    <w:pPr>
      <w:spacing w:after="0" w:line="240" w:lineRule="auto"/>
    </w:pPr>
    <w:rPr>
      <w:rFonts w:ascii="Palatino" w:eastAsia="Times New Roman" w:hAnsi="Palatino" w:cs="Times New Roman"/>
      <w:sz w:val="24"/>
      <w:szCs w:val="20"/>
    </w:rPr>
  </w:style>
  <w:style w:type="paragraph" w:styleId="Heading2">
    <w:name w:val="heading 2"/>
    <w:basedOn w:val="Normal"/>
    <w:next w:val="Normal"/>
    <w:link w:val="Heading2Char"/>
    <w:qFormat/>
    <w:rsid w:val="00D9437F"/>
    <w:pPr>
      <w:keepNext/>
      <w:spacing w:line="360" w:lineRule="atLeast"/>
      <w:jc w:val="center"/>
      <w:outlineLvl w:val="1"/>
    </w:pPr>
    <w:rPr>
      <w:rFonts w:ascii="Times New Roman" w:hAnsi="Times New Roman"/>
      <w:b/>
    </w:rPr>
  </w:style>
  <w:style w:type="paragraph" w:styleId="Heading3">
    <w:name w:val="heading 3"/>
    <w:basedOn w:val="Normal"/>
    <w:next w:val="Normal"/>
    <w:link w:val="Heading3Char"/>
    <w:uiPriority w:val="9"/>
    <w:semiHidden/>
    <w:unhideWhenUsed/>
    <w:qFormat/>
    <w:rsid w:val="00D943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37F"/>
    <w:rPr>
      <w:rFonts w:ascii="Times New Roman" w:eastAsia="Times New Roman" w:hAnsi="Times New Roman" w:cs="Times New Roman"/>
      <w:b/>
      <w:sz w:val="24"/>
      <w:szCs w:val="20"/>
    </w:rPr>
  </w:style>
  <w:style w:type="paragraph" w:styleId="Footer">
    <w:name w:val="footer"/>
    <w:basedOn w:val="Normal"/>
    <w:link w:val="FooterChar"/>
    <w:rsid w:val="00D9437F"/>
    <w:pPr>
      <w:tabs>
        <w:tab w:val="center" w:pos="4320"/>
        <w:tab w:val="right" w:pos="8640"/>
      </w:tabs>
    </w:pPr>
  </w:style>
  <w:style w:type="character" w:customStyle="1" w:styleId="FooterChar">
    <w:name w:val="Footer Char"/>
    <w:basedOn w:val="DefaultParagraphFont"/>
    <w:link w:val="Footer"/>
    <w:rsid w:val="00D9437F"/>
    <w:rPr>
      <w:rFonts w:ascii="Palatino" w:eastAsia="Times New Roman" w:hAnsi="Palatino" w:cs="Times New Roman"/>
      <w:sz w:val="24"/>
      <w:szCs w:val="20"/>
    </w:rPr>
  </w:style>
  <w:style w:type="paragraph" w:styleId="Title">
    <w:name w:val="Title"/>
    <w:basedOn w:val="Normal"/>
    <w:link w:val="TitleChar"/>
    <w:qFormat/>
    <w:rsid w:val="00D9437F"/>
    <w:pPr>
      <w:jc w:val="center"/>
    </w:pPr>
    <w:rPr>
      <w:rFonts w:ascii="Times New Roman" w:hAnsi="Times New Roman"/>
      <w:b/>
      <w:sz w:val="32"/>
    </w:rPr>
  </w:style>
  <w:style w:type="character" w:customStyle="1" w:styleId="TitleChar">
    <w:name w:val="Title Char"/>
    <w:basedOn w:val="DefaultParagraphFont"/>
    <w:link w:val="Title"/>
    <w:rsid w:val="00D9437F"/>
    <w:rPr>
      <w:rFonts w:ascii="Times New Roman" w:eastAsia="Times New Roman" w:hAnsi="Times New Roman" w:cs="Times New Roman"/>
      <w:b/>
      <w:sz w:val="32"/>
      <w:szCs w:val="20"/>
    </w:rPr>
  </w:style>
  <w:style w:type="paragraph" w:styleId="Header">
    <w:name w:val="header"/>
    <w:basedOn w:val="Normal"/>
    <w:link w:val="HeaderChar"/>
    <w:unhideWhenUsed/>
    <w:rsid w:val="00D9437F"/>
    <w:pPr>
      <w:tabs>
        <w:tab w:val="center" w:pos="4680"/>
        <w:tab w:val="right" w:pos="9360"/>
      </w:tabs>
    </w:pPr>
  </w:style>
  <w:style w:type="character" w:customStyle="1" w:styleId="HeaderChar">
    <w:name w:val="Header Char"/>
    <w:basedOn w:val="DefaultParagraphFont"/>
    <w:link w:val="Header"/>
    <w:uiPriority w:val="99"/>
    <w:rsid w:val="00D9437F"/>
    <w:rPr>
      <w:rFonts w:ascii="Palatino" w:eastAsia="Times New Roman" w:hAnsi="Palatino" w:cs="Times New Roman"/>
      <w:sz w:val="24"/>
      <w:szCs w:val="20"/>
    </w:rPr>
  </w:style>
  <w:style w:type="character" w:customStyle="1" w:styleId="Heading3Char">
    <w:name w:val="Heading 3 Char"/>
    <w:basedOn w:val="DefaultParagraphFont"/>
    <w:link w:val="Heading3"/>
    <w:uiPriority w:val="9"/>
    <w:semiHidden/>
    <w:rsid w:val="00D9437F"/>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2011-05-25T00:42:00Z</dcterms:created>
  <dcterms:modified xsi:type="dcterms:W3CDTF">2011-05-25T00:42:00Z</dcterms:modified>
</cp:coreProperties>
</file>