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CC" w:rsidRPr="00AB5580" w:rsidRDefault="00042BCC" w:rsidP="00042BCC">
      <w:pPr>
        <w:jc w:val="center"/>
        <w:rPr>
          <w:color w:val="000000"/>
        </w:rPr>
      </w:pPr>
    </w:p>
    <w:p w:rsidR="00042BCC" w:rsidRPr="00AB5580" w:rsidRDefault="00401D6E" w:rsidP="00042BCC">
      <w:pPr>
        <w:jc w:val="center"/>
        <w:rPr>
          <w:b/>
          <w:color w:val="000000"/>
          <w:u w:val="single"/>
        </w:rPr>
      </w:pPr>
      <w:r>
        <w:rPr>
          <w:b/>
          <w:color w:val="000000"/>
          <w:u w:val="single"/>
        </w:rPr>
        <w:t>GLOBAL HISTORY &amp; GEOGRAPHY I</w:t>
      </w:r>
      <w:r w:rsidR="006E43DC">
        <w:rPr>
          <w:b/>
          <w:color w:val="000000"/>
          <w:u w:val="single"/>
        </w:rPr>
        <w:t>II</w:t>
      </w:r>
      <w:r w:rsidR="00042BCC" w:rsidRPr="00AB5580">
        <w:rPr>
          <w:b/>
          <w:color w:val="000000"/>
          <w:u w:val="single"/>
        </w:rPr>
        <w:t xml:space="preserve"> COMMON CORE PERFORMANCE TASK</w:t>
      </w:r>
    </w:p>
    <w:p w:rsidR="00042BCC" w:rsidRPr="00AB5580" w:rsidRDefault="00042BCC" w:rsidP="00042BCC">
      <w:pPr>
        <w:jc w:val="center"/>
        <w:rPr>
          <w:i/>
          <w:color w:val="000000"/>
        </w:rPr>
      </w:pPr>
      <w:r w:rsidRPr="00AB5580">
        <w:rPr>
          <w:i/>
          <w:color w:val="000000"/>
        </w:rPr>
        <w:t xml:space="preserve">UNIT </w:t>
      </w:r>
      <w:r w:rsidR="00401D6E">
        <w:rPr>
          <w:i/>
          <w:color w:val="000000"/>
        </w:rPr>
        <w:t>1</w:t>
      </w:r>
      <w:r w:rsidRPr="00AB5580">
        <w:rPr>
          <w:i/>
          <w:color w:val="000000"/>
        </w:rPr>
        <w:t xml:space="preserve">: </w:t>
      </w:r>
      <w:r w:rsidR="00A83C0A">
        <w:rPr>
          <w:i/>
          <w:color w:val="000000"/>
        </w:rPr>
        <w:t>Absolutism</w:t>
      </w:r>
    </w:p>
    <w:p w:rsidR="00042BCC" w:rsidRPr="00AB5580" w:rsidRDefault="00042BCC" w:rsidP="00042BCC">
      <w:pPr>
        <w:jc w:val="center"/>
        <w:rPr>
          <w:i/>
          <w:color w:val="000000"/>
        </w:rPr>
      </w:pPr>
    </w:p>
    <w:p w:rsidR="00042BCC" w:rsidRPr="00AB5580" w:rsidRDefault="00042BCC" w:rsidP="00042BCC">
      <w:pPr>
        <w:rPr>
          <w:color w:val="000000"/>
        </w:rPr>
      </w:pPr>
      <w:r w:rsidRPr="00AB5580">
        <w:rPr>
          <w:b/>
          <w:bCs/>
          <w:u w:val="single"/>
        </w:rPr>
        <w:t>ESSENTIAL QUESTION/TASK:</w:t>
      </w:r>
      <w:r w:rsidRPr="00AB5580">
        <w:rPr>
          <w:b/>
          <w:bCs/>
        </w:rPr>
        <w:t xml:space="preserve"> </w:t>
      </w:r>
      <w:r w:rsidR="00A83C0A" w:rsidRPr="00A83C0A">
        <w:rPr>
          <w:b/>
          <w:color w:val="000000"/>
        </w:rPr>
        <w:t>Does power corrupt absolutely?</w:t>
      </w:r>
    </w:p>
    <w:p w:rsidR="00042BCC" w:rsidRPr="00AB5580" w:rsidRDefault="00042BCC" w:rsidP="00042BCC">
      <w:pPr>
        <w:rPr>
          <w:b/>
          <w:bCs/>
        </w:rPr>
      </w:pPr>
    </w:p>
    <w:p w:rsidR="00042BCC" w:rsidRPr="00AB5580" w:rsidRDefault="00042BCC" w:rsidP="002662FD">
      <w:pPr>
        <w:jc w:val="both"/>
        <w:rPr>
          <w:b/>
        </w:rPr>
      </w:pPr>
      <w:r w:rsidRPr="00AB5580">
        <w:rPr>
          <w:b/>
          <w:bCs/>
        </w:rPr>
        <w:t xml:space="preserve">Directions: </w:t>
      </w:r>
      <w:r w:rsidR="008175E3">
        <w:rPr>
          <w:bCs/>
        </w:rPr>
        <w:t>Read and underline the key words and phrases of</w:t>
      </w:r>
      <w:r w:rsidR="008B31FD">
        <w:rPr>
          <w:bCs/>
        </w:rPr>
        <w:t xml:space="preserve"> each of the included documents and answer the questions that follow using complete sentences.</w:t>
      </w:r>
      <w:r w:rsidR="008175E3">
        <w:rPr>
          <w:bCs/>
        </w:rPr>
        <w:t xml:space="preserve"> </w:t>
      </w:r>
      <w:r w:rsidRPr="00AB5580">
        <w:t xml:space="preserve">After </w:t>
      </w:r>
      <w:r w:rsidR="008175E3">
        <w:t>analyzing</w:t>
      </w:r>
      <w:r w:rsidR="00BA28F7">
        <w:t xml:space="preserve"> all of</w:t>
      </w:r>
      <w:r w:rsidRPr="00AB5580">
        <w:t xml:space="preserve"> the sources, complete </w:t>
      </w:r>
      <w:r w:rsidR="00291360">
        <w:t>the</w:t>
      </w:r>
      <w:r w:rsidR="00452979" w:rsidRPr="00AB5580">
        <w:t xml:space="preserve"> chart </w:t>
      </w:r>
      <w:r w:rsidRPr="00AB5580">
        <w:t>using evidence from both the text(s) and</w:t>
      </w:r>
      <w:r w:rsidR="00562E48">
        <w:t xml:space="preserve"> relevant</w:t>
      </w:r>
      <w:r w:rsidRPr="00AB5580">
        <w:t xml:space="preserve"> outside information. </w:t>
      </w:r>
    </w:p>
    <w:p w:rsidR="00042BCC" w:rsidRPr="00AB5580" w:rsidRDefault="00042BCC" w:rsidP="00042BCC">
      <w:pPr>
        <w:rPr>
          <w:color w:val="000000"/>
        </w:rPr>
      </w:pPr>
    </w:p>
    <w:p w:rsidR="00042BCC" w:rsidRPr="00AB5580" w:rsidRDefault="00452979" w:rsidP="00042BCC">
      <w:pPr>
        <w:rPr>
          <w:b/>
        </w:rPr>
      </w:pPr>
      <w:r w:rsidRPr="00AB5580">
        <w:rPr>
          <w:b/>
        </w:rPr>
        <w:t>NEW YORK STATE COMMON CORE SOCIAL STUDIES FRAMEWORK</w:t>
      </w:r>
      <w:r w:rsidR="00042BCC" w:rsidRPr="00AB5580">
        <w:rPr>
          <w:b/>
        </w:rPr>
        <w:t xml:space="preserve">: </w:t>
      </w:r>
    </w:p>
    <w:p w:rsidR="00452979" w:rsidRPr="00AB5580" w:rsidRDefault="00452979" w:rsidP="00042BCC"/>
    <w:tbl>
      <w:tblPr>
        <w:tblW w:w="10874"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1148"/>
        <w:gridCol w:w="9726"/>
      </w:tblGrid>
      <w:tr w:rsidR="00042BCC" w:rsidRPr="00AB5580" w:rsidTr="00042BCC">
        <w:trPr>
          <w:trHeight w:val="287"/>
        </w:trPr>
        <w:tc>
          <w:tcPr>
            <w:tcW w:w="1148" w:type="dxa"/>
            <w:shd w:val="clear" w:color="auto" w:fill="D9D9D9"/>
          </w:tcPr>
          <w:p w:rsidR="00042BCC" w:rsidRPr="00AB5580" w:rsidRDefault="00042BCC" w:rsidP="00AF1404">
            <w:pPr>
              <w:jc w:val="center"/>
              <w:rPr>
                <w:b/>
              </w:rPr>
            </w:pPr>
            <w:r w:rsidRPr="00AB5580">
              <w:rPr>
                <w:b/>
              </w:rPr>
              <w:t>Number</w:t>
            </w:r>
          </w:p>
        </w:tc>
        <w:tc>
          <w:tcPr>
            <w:tcW w:w="9726" w:type="dxa"/>
            <w:shd w:val="clear" w:color="auto" w:fill="D9D9D9"/>
          </w:tcPr>
          <w:p w:rsidR="00042BCC" w:rsidRPr="00AB5580" w:rsidRDefault="00DE4F08" w:rsidP="00AF1404">
            <w:pPr>
              <w:jc w:val="center"/>
              <w:rPr>
                <w:b/>
              </w:rPr>
            </w:pPr>
            <w:r w:rsidRPr="00AB5580">
              <w:rPr>
                <w:b/>
              </w:rPr>
              <w:t>Reading Standards for Literacy in History/Social Studies</w:t>
            </w:r>
          </w:p>
        </w:tc>
      </w:tr>
      <w:tr w:rsidR="00042BCC" w:rsidRPr="00AB5580" w:rsidTr="00042BCC">
        <w:trPr>
          <w:trHeight w:val="521"/>
        </w:trPr>
        <w:tc>
          <w:tcPr>
            <w:tcW w:w="1148" w:type="dxa"/>
          </w:tcPr>
          <w:p w:rsidR="00DE4F08" w:rsidRPr="00AB5580" w:rsidRDefault="00DE4F08" w:rsidP="00AF1404">
            <w:pPr>
              <w:pStyle w:val="NoSpacing"/>
              <w:jc w:val="center"/>
              <w:rPr>
                <w:rFonts w:ascii="Times New Roman" w:hAnsi="Times New Roman"/>
                <w:sz w:val="24"/>
                <w:szCs w:val="24"/>
              </w:rPr>
            </w:pPr>
            <w:r w:rsidRPr="00AB5580">
              <w:rPr>
                <w:rFonts w:ascii="Times New Roman" w:hAnsi="Times New Roman"/>
                <w:sz w:val="24"/>
                <w:szCs w:val="24"/>
              </w:rPr>
              <w:t>1</w:t>
            </w:r>
          </w:p>
          <w:p w:rsidR="00042BCC" w:rsidRPr="00AB5580" w:rsidRDefault="00042BCC" w:rsidP="00AF1404">
            <w:pPr>
              <w:pStyle w:val="NoSpacing"/>
              <w:jc w:val="center"/>
              <w:rPr>
                <w:rFonts w:ascii="Times New Roman" w:hAnsi="Times New Roman"/>
                <w:sz w:val="24"/>
                <w:szCs w:val="24"/>
              </w:rPr>
            </w:pPr>
          </w:p>
        </w:tc>
        <w:tc>
          <w:tcPr>
            <w:tcW w:w="9726" w:type="dxa"/>
          </w:tcPr>
          <w:p w:rsidR="00042BCC" w:rsidRPr="00AB5580" w:rsidRDefault="00DE4F08" w:rsidP="00AF1404">
            <w:pPr>
              <w:pStyle w:val="NoSpacing"/>
              <w:rPr>
                <w:rFonts w:ascii="Times New Roman" w:hAnsi="Times New Roman"/>
                <w:sz w:val="24"/>
                <w:szCs w:val="24"/>
              </w:rPr>
            </w:pPr>
            <w:r w:rsidRPr="00AB5580">
              <w:rPr>
                <w:rFonts w:ascii="Times New Roman" w:hAnsi="Times New Roman"/>
                <w:sz w:val="24"/>
                <w:szCs w:val="24"/>
              </w:rPr>
              <w:t>Cite specific textual evidence to support analysis of primary and secondary sources, attending to such features as the date and origin of the information.</w:t>
            </w:r>
          </w:p>
        </w:tc>
      </w:tr>
      <w:tr w:rsidR="00042BCC" w:rsidRPr="00AB5580" w:rsidTr="00042BCC">
        <w:trPr>
          <w:trHeight w:val="260"/>
        </w:trPr>
        <w:tc>
          <w:tcPr>
            <w:tcW w:w="1148" w:type="dxa"/>
          </w:tcPr>
          <w:p w:rsidR="00042BCC" w:rsidRPr="00AB5580" w:rsidRDefault="00DE4F08" w:rsidP="00AF1404">
            <w:pPr>
              <w:pStyle w:val="NoSpacing"/>
              <w:jc w:val="center"/>
              <w:rPr>
                <w:rFonts w:ascii="Times New Roman" w:hAnsi="Times New Roman"/>
                <w:sz w:val="24"/>
                <w:szCs w:val="24"/>
              </w:rPr>
            </w:pPr>
            <w:r w:rsidRPr="00AB5580">
              <w:rPr>
                <w:rFonts w:ascii="Times New Roman" w:hAnsi="Times New Roman"/>
                <w:sz w:val="24"/>
                <w:szCs w:val="24"/>
              </w:rPr>
              <w:t>2</w:t>
            </w:r>
          </w:p>
        </w:tc>
        <w:tc>
          <w:tcPr>
            <w:tcW w:w="9726" w:type="dxa"/>
          </w:tcPr>
          <w:p w:rsidR="00042BCC" w:rsidRPr="00AB5580" w:rsidRDefault="00DE4F08" w:rsidP="00AF1404">
            <w:pPr>
              <w:pStyle w:val="NoSpacing"/>
              <w:rPr>
                <w:rFonts w:ascii="Times New Roman" w:hAnsi="Times New Roman"/>
                <w:sz w:val="24"/>
                <w:szCs w:val="24"/>
              </w:rPr>
            </w:pPr>
            <w:r w:rsidRPr="00AB5580">
              <w:rPr>
                <w:rFonts w:ascii="Times New Roman" w:hAnsi="Times New Roman"/>
                <w:sz w:val="24"/>
                <w:szCs w:val="24"/>
              </w:rPr>
              <w:t>Determine the central ideas or information of a primary or secondary source; provide an accurate summary of how key events or ideas develop over the course of the text.</w:t>
            </w:r>
          </w:p>
        </w:tc>
      </w:tr>
      <w:tr w:rsidR="00042BCC" w:rsidRPr="00AB5580" w:rsidTr="00042BCC">
        <w:trPr>
          <w:trHeight w:val="530"/>
        </w:trPr>
        <w:tc>
          <w:tcPr>
            <w:tcW w:w="1148" w:type="dxa"/>
          </w:tcPr>
          <w:p w:rsidR="00042BCC" w:rsidRPr="00AB5580" w:rsidRDefault="00DE4F08" w:rsidP="00AF1404">
            <w:pPr>
              <w:pStyle w:val="NoSpacing"/>
              <w:jc w:val="center"/>
              <w:rPr>
                <w:rFonts w:ascii="Times New Roman" w:hAnsi="Times New Roman"/>
                <w:sz w:val="24"/>
                <w:szCs w:val="24"/>
              </w:rPr>
            </w:pPr>
            <w:r w:rsidRPr="00AB5580">
              <w:rPr>
                <w:rFonts w:ascii="Times New Roman" w:hAnsi="Times New Roman"/>
                <w:sz w:val="24"/>
                <w:szCs w:val="24"/>
              </w:rPr>
              <w:t>4</w:t>
            </w:r>
          </w:p>
        </w:tc>
        <w:tc>
          <w:tcPr>
            <w:tcW w:w="9726" w:type="dxa"/>
          </w:tcPr>
          <w:p w:rsidR="00042BCC" w:rsidRPr="00AB5580" w:rsidRDefault="00DE4F08" w:rsidP="00AF1404">
            <w:pPr>
              <w:pStyle w:val="NoSpacing"/>
              <w:rPr>
                <w:rFonts w:ascii="Times New Roman" w:hAnsi="Times New Roman"/>
                <w:sz w:val="24"/>
                <w:szCs w:val="24"/>
              </w:rPr>
            </w:pPr>
            <w:r w:rsidRPr="00AB5580">
              <w:rPr>
                <w:rFonts w:ascii="Times New Roman" w:hAnsi="Times New Roman"/>
                <w:sz w:val="24"/>
                <w:szCs w:val="24"/>
              </w:rPr>
              <w:t>Determine the meaning of words and phrases as they are used in a text, including vocabulary describing political, social, or economic aspects of history/social studies</w:t>
            </w:r>
          </w:p>
        </w:tc>
      </w:tr>
      <w:tr w:rsidR="00042BCC" w:rsidRPr="00AB5580" w:rsidTr="00AF1404">
        <w:trPr>
          <w:trHeight w:val="170"/>
        </w:trPr>
        <w:tc>
          <w:tcPr>
            <w:tcW w:w="1148" w:type="dxa"/>
          </w:tcPr>
          <w:p w:rsidR="00042BCC" w:rsidRPr="00AB5580" w:rsidRDefault="00DE4F08" w:rsidP="00AF1404">
            <w:pPr>
              <w:pStyle w:val="NoSpacing"/>
              <w:jc w:val="center"/>
              <w:rPr>
                <w:rFonts w:ascii="Times New Roman" w:hAnsi="Times New Roman"/>
                <w:sz w:val="24"/>
                <w:szCs w:val="24"/>
              </w:rPr>
            </w:pPr>
            <w:r w:rsidRPr="00AB5580">
              <w:rPr>
                <w:rFonts w:ascii="Times New Roman" w:hAnsi="Times New Roman"/>
                <w:sz w:val="24"/>
                <w:szCs w:val="24"/>
              </w:rPr>
              <w:t>6</w:t>
            </w:r>
          </w:p>
        </w:tc>
        <w:tc>
          <w:tcPr>
            <w:tcW w:w="9726" w:type="dxa"/>
          </w:tcPr>
          <w:p w:rsidR="00042BCC" w:rsidRPr="00AB5580" w:rsidRDefault="00DE4F08" w:rsidP="00AF1404">
            <w:pPr>
              <w:pStyle w:val="NoSpacing"/>
              <w:rPr>
                <w:rFonts w:ascii="Times New Roman" w:hAnsi="Times New Roman"/>
                <w:sz w:val="24"/>
                <w:szCs w:val="24"/>
              </w:rPr>
            </w:pPr>
            <w:r w:rsidRPr="00AB5580">
              <w:rPr>
                <w:rFonts w:ascii="Times New Roman" w:hAnsi="Times New Roman"/>
                <w:sz w:val="24"/>
                <w:szCs w:val="24"/>
              </w:rPr>
              <w:t>Compare the point of view of two or more authors for how they treat the same or similar topics, including which details they include and emphasize in their respective accounts.</w:t>
            </w:r>
          </w:p>
        </w:tc>
      </w:tr>
      <w:tr w:rsidR="00042BCC" w:rsidRPr="00AB5580" w:rsidTr="00042BCC">
        <w:trPr>
          <w:trHeight w:val="287"/>
        </w:trPr>
        <w:tc>
          <w:tcPr>
            <w:tcW w:w="1148" w:type="dxa"/>
            <w:tcBorders>
              <w:bottom w:val="single" w:sz="4" w:space="0" w:color="A28E6A"/>
            </w:tcBorders>
          </w:tcPr>
          <w:p w:rsidR="00042BCC" w:rsidRPr="00AB5580" w:rsidRDefault="00DE4F08" w:rsidP="00AF1404">
            <w:pPr>
              <w:pStyle w:val="NoSpacing"/>
              <w:jc w:val="center"/>
              <w:rPr>
                <w:rFonts w:ascii="Times New Roman" w:hAnsi="Times New Roman"/>
                <w:sz w:val="24"/>
                <w:szCs w:val="24"/>
              </w:rPr>
            </w:pPr>
            <w:r w:rsidRPr="00AB5580">
              <w:rPr>
                <w:rFonts w:ascii="Times New Roman" w:hAnsi="Times New Roman"/>
                <w:sz w:val="24"/>
                <w:szCs w:val="24"/>
              </w:rPr>
              <w:t>8</w:t>
            </w:r>
          </w:p>
        </w:tc>
        <w:tc>
          <w:tcPr>
            <w:tcW w:w="9726" w:type="dxa"/>
            <w:tcBorders>
              <w:bottom w:val="single" w:sz="4" w:space="0" w:color="A28E6A"/>
            </w:tcBorders>
          </w:tcPr>
          <w:p w:rsidR="00042BCC" w:rsidRPr="00AB5580" w:rsidRDefault="00DE4F08" w:rsidP="00AF1404">
            <w:pPr>
              <w:pStyle w:val="NoSpacing"/>
              <w:rPr>
                <w:rFonts w:ascii="Times New Roman" w:hAnsi="Times New Roman"/>
                <w:sz w:val="24"/>
                <w:szCs w:val="24"/>
              </w:rPr>
            </w:pPr>
            <w:r w:rsidRPr="00AB5580">
              <w:rPr>
                <w:rFonts w:ascii="Times New Roman" w:hAnsi="Times New Roman"/>
                <w:sz w:val="24"/>
                <w:szCs w:val="24"/>
              </w:rPr>
              <w:t>Assess the extent to which the reasoning and evidence in a text support the author’s claims.</w:t>
            </w:r>
          </w:p>
        </w:tc>
      </w:tr>
      <w:tr w:rsidR="00C974D8" w:rsidRPr="00AB5580" w:rsidTr="00042BCC">
        <w:trPr>
          <w:trHeight w:val="287"/>
        </w:trPr>
        <w:tc>
          <w:tcPr>
            <w:tcW w:w="1148" w:type="dxa"/>
            <w:tcBorders>
              <w:bottom w:val="single" w:sz="4" w:space="0" w:color="A28E6A"/>
            </w:tcBorders>
          </w:tcPr>
          <w:p w:rsidR="00C974D8" w:rsidRPr="00AB5580" w:rsidRDefault="00C974D8" w:rsidP="00AF1404">
            <w:pPr>
              <w:pStyle w:val="NoSpacing"/>
              <w:jc w:val="center"/>
              <w:rPr>
                <w:rFonts w:ascii="Times New Roman" w:hAnsi="Times New Roman"/>
                <w:sz w:val="24"/>
                <w:szCs w:val="24"/>
              </w:rPr>
            </w:pPr>
            <w:r>
              <w:rPr>
                <w:rFonts w:ascii="Times New Roman" w:hAnsi="Times New Roman"/>
                <w:sz w:val="24"/>
                <w:szCs w:val="24"/>
              </w:rPr>
              <w:t>9</w:t>
            </w:r>
          </w:p>
        </w:tc>
        <w:tc>
          <w:tcPr>
            <w:tcW w:w="9726" w:type="dxa"/>
            <w:tcBorders>
              <w:bottom w:val="single" w:sz="4" w:space="0" w:color="A28E6A"/>
            </w:tcBorders>
          </w:tcPr>
          <w:p w:rsidR="00C974D8" w:rsidRPr="00AB5580" w:rsidRDefault="00C974D8" w:rsidP="00AF1404">
            <w:pPr>
              <w:pStyle w:val="NoSpacing"/>
              <w:rPr>
                <w:rFonts w:ascii="Times New Roman" w:hAnsi="Times New Roman"/>
                <w:sz w:val="24"/>
                <w:szCs w:val="24"/>
              </w:rPr>
            </w:pPr>
            <w:r>
              <w:rPr>
                <w:rFonts w:ascii="Times New Roman" w:hAnsi="Times New Roman"/>
                <w:sz w:val="24"/>
                <w:szCs w:val="24"/>
              </w:rPr>
              <w:t>Compare and contrast treatments of the same topic in several primary and secondary sources.</w:t>
            </w:r>
          </w:p>
        </w:tc>
      </w:tr>
      <w:tr w:rsidR="00042BCC" w:rsidRPr="00AB5580" w:rsidTr="00042BCC">
        <w:trPr>
          <w:trHeight w:val="260"/>
        </w:trPr>
        <w:tc>
          <w:tcPr>
            <w:tcW w:w="1148" w:type="dxa"/>
            <w:shd w:val="clear" w:color="auto" w:fill="D9D9D9"/>
          </w:tcPr>
          <w:p w:rsidR="00042BCC" w:rsidRPr="00AB5580" w:rsidRDefault="00042BCC" w:rsidP="00AF1404">
            <w:pPr>
              <w:jc w:val="center"/>
              <w:rPr>
                <w:b/>
              </w:rPr>
            </w:pPr>
            <w:r w:rsidRPr="00AB5580">
              <w:rPr>
                <w:b/>
              </w:rPr>
              <w:t>Number</w:t>
            </w:r>
          </w:p>
        </w:tc>
        <w:tc>
          <w:tcPr>
            <w:tcW w:w="9726" w:type="dxa"/>
            <w:shd w:val="clear" w:color="auto" w:fill="D9D9D9"/>
          </w:tcPr>
          <w:p w:rsidR="00042BCC" w:rsidRPr="00AB5580" w:rsidRDefault="00DE4F08" w:rsidP="00AF1404">
            <w:pPr>
              <w:jc w:val="center"/>
              <w:rPr>
                <w:b/>
              </w:rPr>
            </w:pPr>
            <w:r w:rsidRPr="00AB5580">
              <w:rPr>
                <w:b/>
              </w:rPr>
              <w:t>Writing Standards for Literacy in History/Social Studies, Science and Technical Subjects</w:t>
            </w:r>
          </w:p>
        </w:tc>
      </w:tr>
      <w:tr w:rsidR="00042BCC" w:rsidRPr="00AB5580" w:rsidTr="00AF1404">
        <w:trPr>
          <w:trHeight w:val="63"/>
        </w:trPr>
        <w:tc>
          <w:tcPr>
            <w:tcW w:w="1148" w:type="dxa"/>
          </w:tcPr>
          <w:p w:rsidR="00042BCC" w:rsidRPr="00AB5580" w:rsidRDefault="00DE4F08" w:rsidP="00AF1404">
            <w:pPr>
              <w:jc w:val="center"/>
            </w:pPr>
            <w:r w:rsidRPr="00AB5580">
              <w:t>1</w:t>
            </w:r>
          </w:p>
        </w:tc>
        <w:tc>
          <w:tcPr>
            <w:tcW w:w="9726" w:type="dxa"/>
          </w:tcPr>
          <w:p w:rsidR="00042BCC" w:rsidRPr="00AB5580" w:rsidRDefault="00DE4F08" w:rsidP="00AF1404">
            <w:r w:rsidRPr="00AB5580">
              <w:t>Write arguments focused on discipline-specific content.</w:t>
            </w:r>
          </w:p>
        </w:tc>
      </w:tr>
      <w:tr w:rsidR="00042BCC" w:rsidRPr="00AB5580" w:rsidTr="00042BCC">
        <w:trPr>
          <w:trHeight w:val="458"/>
        </w:trPr>
        <w:tc>
          <w:tcPr>
            <w:tcW w:w="1148" w:type="dxa"/>
          </w:tcPr>
          <w:p w:rsidR="00042BCC" w:rsidRPr="00AB5580" w:rsidRDefault="00AF1404" w:rsidP="00AF1404">
            <w:pPr>
              <w:jc w:val="center"/>
            </w:pPr>
            <w:r w:rsidRPr="00AB5580">
              <w:t>2</w:t>
            </w:r>
          </w:p>
        </w:tc>
        <w:tc>
          <w:tcPr>
            <w:tcW w:w="9726" w:type="dxa"/>
          </w:tcPr>
          <w:p w:rsidR="00042BCC" w:rsidRPr="00AB5580" w:rsidRDefault="00AF1404" w:rsidP="00AF1404">
            <w:pPr>
              <w:autoSpaceDE w:val="0"/>
              <w:autoSpaceDN w:val="0"/>
              <w:adjustRightInd w:val="0"/>
            </w:pPr>
            <w:r w:rsidRPr="00AB5580">
              <w:t>Write informative/explanatory texts, including the narration of historical events or technical processes.</w:t>
            </w:r>
          </w:p>
        </w:tc>
      </w:tr>
      <w:tr w:rsidR="00042BCC" w:rsidRPr="00AB5580" w:rsidTr="00042BCC">
        <w:trPr>
          <w:trHeight w:val="296"/>
        </w:trPr>
        <w:tc>
          <w:tcPr>
            <w:tcW w:w="1148" w:type="dxa"/>
          </w:tcPr>
          <w:p w:rsidR="00042BCC" w:rsidRPr="00AB5580" w:rsidRDefault="00AF1404" w:rsidP="00AF1404">
            <w:pPr>
              <w:jc w:val="center"/>
            </w:pPr>
            <w:r w:rsidRPr="00AB5580">
              <w:t>4</w:t>
            </w:r>
          </w:p>
        </w:tc>
        <w:tc>
          <w:tcPr>
            <w:tcW w:w="9726" w:type="dxa"/>
          </w:tcPr>
          <w:p w:rsidR="00042BCC" w:rsidRPr="00AB5580" w:rsidRDefault="00AF1404" w:rsidP="00AF1404">
            <w:r w:rsidRPr="00AB5580">
              <w:t>Produce clear and coherent writing in which the development, organization, and style are appropriate to task, purpose, and audience.</w:t>
            </w:r>
          </w:p>
        </w:tc>
      </w:tr>
      <w:tr w:rsidR="00DE4F08" w:rsidRPr="00AB5580" w:rsidTr="00042BCC">
        <w:trPr>
          <w:trHeight w:val="296"/>
        </w:trPr>
        <w:tc>
          <w:tcPr>
            <w:tcW w:w="1148" w:type="dxa"/>
          </w:tcPr>
          <w:p w:rsidR="00DE4F08" w:rsidRPr="00AB5580" w:rsidRDefault="00AF1404" w:rsidP="00AF1404">
            <w:pPr>
              <w:jc w:val="center"/>
            </w:pPr>
            <w:r w:rsidRPr="00AB5580">
              <w:t>5</w:t>
            </w:r>
          </w:p>
        </w:tc>
        <w:tc>
          <w:tcPr>
            <w:tcW w:w="9726" w:type="dxa"/>
          </w:tcPr>
          <w:p w:rsidR="00DE4F08" w:rsidRPr="00AB5580" w:rsidRDefault="00AF1404" w:rsidP="00AF1404">
            <w:r w:rsidRPr="00AB5580">
              <w:t>Develop and strengthen writing as needed by planning, revising, editing, rewriting, or trying a new approach, focusing on addressing what is most significant for a specific purpose and audience.</w:t>
            </w:r>
          </w:p>
        </w:tc>
      </w:tr>
      <w:tr w:rsidR="00DE4F08" w:rsidRPr="00AB5580" w:rsidTr="00042BCC">
        <w:trPr>
          <w:trHeight w:val="296"/>
        </w:trPr>
        <w:tc>
          <w:tcPr>
            <w:tcW w:w="1148" w:type="dxa"/>
          </w:tcPr>
          <w:p w:rsidR="00DE4F08" w:rsidRPr="00AB5580" w:rsidRDefault="00AF1404" w:rsidP="00AF1404">
            <w:pPr>
              <w:jc w:val="center"/>
            </w:pPr>
            <w:r w:rsidRPr="00AB5580">
              <w:t>9</w:t>
            </w:r>
          </w:p>
        </w:tc>
        <w:tc>
          <w:tcPr>
            <w:tcW w:w="9726" w:type="dxa"/>
          </w:tcPr>
          <w:p w:rsidR="00DE4F08" w:rsidRPr="00AB5580" w:rsidRDefault="00AF1404" w:rsidP="00AF1404">
            <w:r w:rsidRPr="00AB5580">
              <w:t>Draw evidence from informational texts to support analysis reflection, and research.</w:t>
            </w:r>
          </w:p>
        </w:tc>
      </w:tr>
      <w:tr w:rsidR="00DE4F08" w:rsidRPr="00AB5580" w:rsidTr="00042BCC">
        <w:trPr>
          <w:trHeight w:val="296"/>
        </w:trPr>
        <w:tc>
          <w:tcPr>
            <w:tcW w:w="1148" w:type="dxa"/>
          </w:tcPr>
          <w:p w:rsidR="00DE4F08" w:rsidRPr="00AB5580" w:rsidRDefault="00AF1404" w:rsidP="00AF1404">
            <w:pPr>
              <w:jc w:val="center"/>
            </w:pPr>
            <w:r w:rsidRPr="00AB5580">
              <w:t>10</w:t>
            </w:r>
          </w:p>
        </w:tc>
        <w:tc>
          <w:tcPr>
            <w:tcW w:w="9726" w:type="dxa"/>
          </w:tcPr>
          <w:p w:rsidR="00DE4F08" w:rsidRPr="00AB5580" w:rsidRDefault="00AF1404" w:rsidP="00AF1404">
            <w:r w:rsidRPr="00AB5580">
              <w:t>Write routinely over extended time frames (time for reflection and revision) and shorter time frames (a single sitting or a day or two) for a range of discipline-specific tasks, purposes, and audiences.</w:t>
            </w:r>
          </w:p>
        </w:tc>
      </w:tr>
    </w:tbl>
    <w:p w:rsidR="00042BCC" w:rsidRPr="00AB5580" w:rsidRDefault="00042BCC" w:rsidP="00042BCC">
      <w:pPr>
        <w:rPr>
          <w:b/>
          <w:u w:val="single"/>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Pr="00AB5580" w:rsidRDefault="00042BCC" w:rsidP="00042BCC">
      <w:pPr>
        <w:rPr>
          <w:color w:val="000000"/>
        </w:rPr>
      </w:pPr>
    </w:p>
    <w:p w:rsidR="00042BCC" w:rsidRDefault="0005020B" w:rsidP="00F91254">
      <w:pPr>
        <w:rPr>
          <w:b/>
          <w:u w:val="single"/>
        </w:rPr>
      </w:pPr>
      <w:r w:rsidRPr="00AB5580">
        <w:rPr>
          <w:b/>
          <w:u w:val="single"/>
        </w:rPr>
        <w:lastRenderedPageBreak/>
        <w:t xml:space="preserve">DOCUMENT </w:t>
      </w:r>
      <w:r w:rsidR="00401D6E" w:rsidRPr="00AB5580">
        <w:rPr>
          <w:b/>
          <w:u w:val="single"/>
        </w:rPr>
        <w:t xml:space="preserve">1: </w:t>
      </w:r>
      <w:r w:rsidR="00A83C0A">
        <w:rPr>
          <w:b/>
          <w:u w:val="single"/>
        </w:rPr>
        <w:t>Absolutism in England</w:t>
      </w:r>
    </w:p>
    <w:p w:rsidR="009F5DC3" w:rsidRDefault="009F5DC3" w:rsidP="00C83BF0">
      <w:pPr>
        <w:jc w:val="both"/>
        <w:rPr>
          <w:b/>
        </w:rPr>
      </w:pPr>
    </w:p>
    <w:p w:rsidR="00A83C0A" w:rsidRPr="00A83C0A" w:rsidRDefault="00AA762A" w:rsidP="00A83C0A">
      <w:pPr>
        <w:jc w:val="both"/>
        <w:rPr>
          <w:i/>
        </w:rPr>
      </w:pPr>
      <w:r w:rsidRPr="00C974D8">
        <w:rPr>
          <w:b/>
          <w:i/>
        </w:rPr>
        <w:t xml:space="preserve">Historical </w:t>
      </w:r>
      <w:r w:rsidR="00343F82" w:rsidRPr="00C974D8">
        <w:rPr>
          <w:b/>
          <w:i/>
        </w:rPr>
        <w:t>Context</w:t>
      </w:r>
      <w:r w:rsidRPr="00C974D8">
        <w:rPr>
          <w:b/>
          <w:i/>
        </w:rPr>
        <w:t xml:space="preserve">: </w:t>
      </w:r>
      <w:r w:rsidR="00A83C0A" w:rsidRPr="00A83C0A">
        <w:rPr>
          <w:i/>
        </w:rPr>
        <w:t>Many countries began to develop new styles of government during the 16th and 17th centuries. Leaders in countries like England, France and Russia believed that one person should rule and should not be questioned or disobeyed. This became known as "absolutism," since the monarch ruled with "absolute" power.</w:t>
      </w:r>
    </w:p>
    <w:p w:rsidR="00AA762A" w:rsidRPr="00C974D8" w:rsidRDefault="00A83C0A" w:rsidP="00A83C0A">
      <w:pPr>
        <w:jc w:val="both"/>
        <w:rPr>
          <w:i/>
          <w:u w:val="single"/>
        </w:rPr>
      </w:pPr>
      <w:r w:rsidRPr="00A83C0A">
        <w:rPr>
          <w:i/>
        </w:rPr>
        <w:t>Absolutism appeared in England during the 1500's. King Henry VIII and Queen Elizabeth I began a long stretch of absolute rule in England. Both of these rulers brought about a period of peace and prosperity. However, when James I took the throne he claimed divine right. Divine right is the belief that God has chosen a person to rule. James I imposed his rules on his subjects without regards for their rights or their well-being.</w:t>
      </w:r>
    </w:p>
    <w:p w:rsidR="00401D6E" w:rsidRDefault="00401D6E" w:rsidP="00401D6E">
      <w:pPr>
        <w:rPr>
          <w:b/>
        </w:rPr>
      </w:pPr>
    </w:p>
    <w:p w:rsidR="00F963F3" w:rsidRPr="00401D6E" w:rsidRDefault="00E15508" w:rsidP="00401D6E">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170180</wp:posOffset>
                </wp:positionV>
                <wp:extent cx="7077075" cy="2124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124075"/>
                        </a:xfrm>
                        <a:prstGeom prst="rect">
                          <a:avLst/>
                        </a:prstGeom>
                        <a:solidFill>
                          <a:srgbClr val="FFFFFF"/>
                        </a:solidFill>
                        <a:ln w="9525">
                          <a:solidFill>
                            <a:srgbClr val="000000"/>
                          </a:solidFill>
                          <a:miter lim="800000"/>
                          <a:headEnd/>
                          <a:tailEnd/>
                        </a:ln>
                      </wps:spPr>
                      <wps:txbx>
                        <w:txbxContent>
                          <w:p w:rsidR="00A83C0A" w:rsidRPr="00A83C0A" w:rsidRDefault="00A83C0A" w:rsidP="00A83C0A">
                            <w:pPr>
                              <w:spacing w:line="360" w:lineRule="auto"/>
                              <w:ind w:right="-45" w:firstLine="720"/>
                              <w:jc w:val="both"/>
                            </w:pPr>
                            <w:r w:rsidRPr="00A83C0A">
                              <w:t xml:space="preserve">“The state of monarchy is the </w:t>
                            </w:r>
                            <w:proofErr w:type="spellStart"/>
                            <w:r w:rsidRPr="00A83C0A">
                              <w:t>supremest</w:t>
                            </w:r>
                            <w:proofErr w:type="spellEnd"/>
                            <w:r w:rsidRPr="00A83C0A">
                              <w:t xml:space="preserve"> thing upon earth; for kings are not only God's lieutenants upon earth...but called gods by God himself... </w:t>
                            </w:r>
                          </w:p>
                          <w:p w:rsidR="00A83C0A" w:rsidRPr="00A83C0A" w:rsidRDefault="00A83C0A" w:rsidP="00A83C0A">
                            <w:pPr>
                              <w:spacing w:line="360" w:lineRule="auto"/>
                              <w:ind w:right="-45"/>
                              <w:jc w:val="both"/>
                            </w:pPr>
                            <w:r w:rsidRPr="00A83C0A">
                              <w:tab/>
                              <w:t>Kings are justly called gods, for that they exercise a manner or resemblance of divine power upon earth...God hath power to create or destroy, make or unmake at his pleasure, to give life or send death, to judge all and to be judged nor accountable to none...Kings have the same powers: they make and unmake their subjects, they have power of life and of death, judges over all their subjects and in all causes and yet accountable to none but God only. . . .”</w:t>
                            </w:r>
                          </w:p>
                          <w:p w:rsidR="00A83C0A" w:rsidRPr="00A83C0A" w:rsidRDefault="00B3172F" w:rsidP="00A83C0A">
                            <w:pPr>
                              <w:ind w:left="7200" w:right="-45"/>
                              <w:jc w:val="both"/>
                              <w:rPr>
                                <w:sz w:val="20"/>
                              </w:rPr>
                            </w:pPr>
                            <w:r>
                              <w:rPr>
                                <w:sz w:val="20"/>
                              </w:rPr>
                              <w:t>Source: King Jam</w:t>
                            </w:r>
                            <w:r w:rsidR="00A83C0A" w:rsidRPr="00A83C0A">
                              <w:rPr>
                                <w:sz w:val="20"/>
                              </w:rPr>
                              <w:t xml:space="preserve">es I, </w:t>
                            </w:r>
                            <w:r w:rsidR="00A83C0A" w:rsidRPr="00A83C0A">
                              <w:rPr>
                                <w:i/>
                                <w:iCs/>
                                <w:sz w:val="20"/>
                              </w:rPr>
                              <w:t>Works</w:t>
                            </w:r>
                            <w:r w:rsidR="00A83C0A" w:rsidRPr="00A83C0A">
                              <w:rPr>
                                <w:sz w:val="20"/>
                              </w:rPr>
                              <w:t xml:space="preserve">, (1609). </w:t>
                            </w:r>
                          </w:p>
                          <w:p w:rsidR="00401D6E" w:rsidRDefault="00401D6E" w:rsidP="00A83C0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3.4pt;width:557.25pt;height:16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">
                <v:textbox>
                  <w:txbxContent>
                    <w:p w:rsidR="00A83C0A" w:rsidRPr="00A83C0A" w:rsidRDefault="00A83C0A" w:rsidP="00A83C0A">
                      <w:pPr>
                        <w:spacing w:line="360" w:lineRule="auto"/>
                        <w:ind w:right="-45" w:firstLine="720"/>
                        <w:jc w:val="both"/>
                      </w:pPr>
                      <w:r w:rsidRPr="00A83C0A">
                        <w:t xml:space="preserve">“The state of monarchy is the supremest thing upon earth; for kings are not only God's lieutenants upon earth...but called gods by God himself... </w:t>
                      </w:r>
                    </w:p>
                    <w:p w:rsidR="00A83C0A" w:rsidRPr="00A83C0A" w:rsidRDefault="00A83C0A" w:rsidP="00A83C0A">
                      <w:pPr>
                        <w:spacing w:line="360" w:lineRule="auto"/>
                        <w:ind w:right="-45"/>
                        <w:jc w:val="both"/>
                      </w:pPr>
                      <w:r w:rsidRPr="00A83C0A">
                        <w:tab/>
                        <w:t>Kings are justly called gods, for that they exercise a manner or resemblance of divine power upon earth...God hath power to create or destroy, make or unmake at his pleasure, to give life or send death, to judge all and to be judged nor accountable to none...Kings have the same powers: they make and unmake their subjects, they have power of life and of death, judges over all their subjects and in all causes and yet accountable to none but God only. . . .”</w:t>
                      </w:r>
                    </w:p>
                    <w:p w:rsidR="00A83C0A" w:rsidRPr="00A83C0A" w:rsidRDefault="00B3172F" w:rsidP="00A83C0A">
                      <w:pPr>
                        <w:ind w:left="7200" w:right="-45"/>
                        <w:jc w:val="both"/>
                        <w:rPr>
                          <w:sz w:val="20"/>
                        </w:rPr>
                      </w:pPr>
                      <w:r>
                        <w:rPr>
                          <w:sz w:val="20"/>
                        </w:rPr>
                        <w:t>Source: King Jam</w:t>
                      </w:r>
                      <w:r w:rsidR="00A83C0A" w:rsidRPr="00A83C0A">
                        <w:rPr>
                          <w:sz w:val="20"/>
                        </w:rPr>
                        <w:t xml:space="preserve">es I, </w:t>
                      </w:r>
                      <w:r w:rsidR="00A83C0A" w:rsidRPr="00A83C0A">
                        <w:rPr>
                          <w:i/>
                          <w:iCs/>
                          <w:sz w:val="20"/>
                        </w:rPr>
                        <w:t>Works</w:t>
                      </w:r>
                      <w:r w:rsidR="00A83C0A" w:rsidRPr="00A83C0A">
                        <w:rPr>
                          <w:sz w:val="20"/>
                        </w:rPr>
                        <w:t xml:space="preserve">, (1609). </w:t>
                      </w:r>
                    </w:p>
                    <w:p w:rsidR="00401D6E" w:rsidRDefault="00401D6E" w:rsidP="00A83C0A">
                      <w:pPr>
                        <w:jc w:val="both"/>
                      </w:pPr>
                    </w:p>
                  </w:txbxContent>
                </v:textbox>
              </v:shape>
            </w:pict>
          </mc:Fallback>
        </mc:AlternateContent>
      </w:r>
    </w:p>
    <w:p w:rsidR="00401D6E" w:rsidRDefault="00401D6E"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F963F3" w:rsidRDefault="00F963F3" w:rsidP="00401D6E">
      <w:pPr>
        <w:rPr>
          <w:b/>
        </w:rPr>
      </w:pPr>
    </w:p>
    <w:p w:rsidR="00401D6E" w:rsidRDefault="004D5451" w:rsidP="00401D6E">
      <w:r>
        <w:t xml:space="preserve">1. </w:t>
      </w:r>
      <w:r w:rsidR="002F6863">
        <w:t>According to the document, what powers do kings and gods share?</w:t>
      </w:r>
    </w:p>
    <w:p w:rsidR="001C25B2" w:rsidRPr="00401D6E" w:rsidRDefault="001C25B2" w:rsidP="00401D6E"/>
    <w:p w:rsidR="00401D6E" w:rsidRDefault="00401D6E" w:rsidP="00401D6E">
      <w:r w:rsidRPr="00401D6E">
        <w:t>___________________________________________________________</w:t>
      </w:r>
      <w:r>
        <w:t>_______________________________</w:t>
      </w:r>
    </w:p>
    <w:p w:rsidR="001C25B2" w:rsidRPr="00401D6E" w:rsidRDefault="001C25B2" w:rsidP="00401D6E"/>
    <w:p w:rsidR="00401D6E" w:rsidRPr="00401D6E" w:rsidRDefault="00401D6E" w:rsidP="001C25B2">
      <w:pPr>
        <w:spacing w:line="480" w:lineRule="auto"/>
        <w:jc w:val="both"/>
      </w:pPr>
      <w:r w:rsidRPr="00401D6E">
        <w:t>___________________________________________________________</w:t>
      </w:r>
      <w:r>
        <w:t>_______________________________</w:t>
      </w:r>
    </w:p>
    <w:p w:rsidR="00401D6E" w:rsidRDefault="00401D6E" w:rsidP="001C25B2">
      <w:pPr>
        <w:spacing w:line="480" w:lineRule="auto"/>
        <w:jc w:val="both"/>
      </w:pPr>
      <w:r w:rsidRPr="00401D6E">
        <w:t>___________________________________________________________</w:t>
      </w:r>
      <w:r>
        <w:t>_______________________________</w:t>
      </w:r>
    </w:p>
    <w:p w:rsidR="002F6863" w:rsidRDefault="002F6863" w:rsidP="002F6863">
      <w:pPr>
        <w:spacing w:line="480" w:lineRule="auto"/>
        <w:jc w:val="both"/>
      </w:pPr>
      <w:r w:rsidRPr="00401D6E">
        <w:t>___________________________________________________________</w:t>
      </w:r>
      <w:r>
        <w:t>_______________________________</w:t>
      </w:r>
    </w:p>
    <w:p w:rsidR="004D5451" w:rsidRPr="00401D6E" w:rsidRDefault="004D5451" w:rsidP="001C25B2">
      <w:pPr>
        <w:spacing w:line="480" w:lineRule="auto"/>
        <w:jc w:val="both"/>
      </w:pPr>
    </w:p>
    <w:p w:rsidR="00401D6E" w:rsidRPr="00401D6E" w:rsidRDefault="004D5451" w:rsidP="001C25B2">
      <w:pPr>
        <w:spacing w:line="480" w:lineRule="auto"/>
        <w:jc w:val="both"/>
      </w:pPr>
      <w:r>
        <w:t>2.</w:t>
      </w:r>
      <w:r w:rsidR="002F6863">
        <w:t xml:space="preserve"> Discuss ideas that the author of this text would most likely agree with. Explain why.</w:t>
      </w:r>
    </w:p>
    <w:p w:rsidR="00401D6E" w:rsidRPr="00401D6E" w:rsidRDefault="00401D6E" w:rsidP="001C25B2">
      <w:pPr>
        <w:spacing w:line="480" w:lineRule="auto"/>
        <w:jc w:val="both"/>
      </w:pPr>
      <w:r>
        <w:t>___</w:t>
      </w:r>
      <w:r w:rsidRPr="00401D6E">
        <w:t>_______________________________________________________________________________________</w:t>
      </w:r>
    </w:p>
    <w:p w:rsidR="00401D6E" w:rsidRPr="00401D6E" w:rsidRDefault="00401D6E" w:rsidP="001C25B2">
      <w:pPr>
        <w:spacing w:line="480" w:lineRule="auto"/>
        <w:jc w:val="both"/>
      </w:pPr>
      <w:r w:rsidRPr="00401D6E">
        <w:t>___________________________________________________________</w:t>
      </w:r>
      <w:r>
        <w:t>_______________________________</w:t>
      </w:r>
    </w:p>
    <w:p w:rsidR="00364376" w:rsidRPr="00AB5580" w:rsidRDefault="00401D6E" w:rsidP="002F6863">
      <w:pPr>
        <w:spacing w:line="480" w:lineRule="auto"/>
        <w:jc w:val="both"/>
      </w:pPr>
      <w:r w:rsidRPr="00401D6E">
        <w:t>___________________________________________________________</w:t>
      </w:r>
      <w:r w:rsidR="002F6863">
        <w:t>_______________________________</w:t>
      </w:r>
    </w:p>
    <w:p w:rsidR="002F6863" w:rsidRDefault="002F6863" w:rsidP="002F6863">
      <w:pPr>
        <w:spacing w:line="480" w:lineRule="auto"/>
        <w:jc w:val="both"/>
      </w:pPr>
      <w:r w:rsidRPr="00401D6E">
        <w:t>___________________________________________________________</w:t>
      </w:r>
      <w:r>
        <w:t>_______________________________</w:t>
      </w:r>
    </w:p>
    <w:p w:rsidR="001C25B2" w:rsidRDefault="001C25B2" w:rsidP="0005020B">
      <w:pPr>
        <w:rPr>
          <w:b/>
          <w:u w:val="single"/>
        </w:rPr>
      </w:pPr>
    </w:p>
    <w:p w:rsidR="00BB148F" w:rsidRDefault="00BB148F" w:rsidP="0005020B">
      <w:pPr>
        <w:rPr>
          <w:b/>
          <w:u w:val="single"/>
        </w:rPr>
      </w:pPr>
    </w:p>
    <w:p w:rsidR="00A83C0A" w:rsidRDefault="00A83C0A" w:rsidP="0005020B">
      <w:pPr>
        <w:rPr>
          <w:b/>
          <w:u w:val="single"/>
        </w:rPr>
      </w:pPr>
    </w:p>
    <w:p w:rsidR="00193D84" w:rsidRPr="00193D84" w:rsidRDefault="00193D84" w:rsidP="00193D84">
      <w:bookmarkStart w:id="0" w:name="_GoBack"/>
      <w:bookmarkEnd w:id="0"/>
    </w:p>
    <w:sectPr w:rsidR="00193D84" w:rsidRPr="00193D84" w:rsidSect="001C25B2">
      <w:headerReference w:type="default" r:id="rId9"/>
      <w:pgSz w:w="12240" w:h="15840"/>
      <w:pgMar w:top="720" w:right="720" w:bottom="72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24" w:rsidRDefault="00B34724" w:rsidP="00042BCC">
      <w:r>
        <w:separator/>
      </w:r>
    </w:p>
  </w:endnote>
  <w:endnote w:type="continuationSeparator" w:id="0">
    <w:p w:rsidR="00B34724" w:rsidRDefault="00B34724" w:rsidP="000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24" w:rsidRDefault="00B34724" w:rsidP="00042BCC">
      <w:r>
        <w:separator/>
      </w:r>
    </w:p>
  </w:footnote>
  <w:footnote w:type="continuationSeparator" w:id="0">
    <w:p w:rsidR="00B34724" w:rsidRDefault="00B34724" w:rsidP="0004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26" w:rsidRPr="00F1268B" w:rsidRDefault="00211826" w:rsidP="00042BCC">
    <w:pPr>
      <w:pStyle w:val="MediumGrid21"/>
      <w:ind w:right="-180"/>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097F"/>
    <w:multiLevelType w:val="hybridMultilevel"/>
    <w:tmpl w:val="B5EA5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7012B1"/>
    <w:multiLevelType w:val="hybridMultilevel"/>
    <w:tmpl w:val="69905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FD"/>
    <w:rsid w:val="00001F2E"/>
    <w:rsid w:val="0003145E"/>
    <w:rsid w:val="00042BCC"/>
    <w:rsid w:val="0005020B"/>
    <w:rsid w:val="00082B71"/>
    <w:rsid w:val="000B69F2"/>
    <w:rsid w:val="00107AFD"/>
    <w:rsid w:val="00144DE9"/>
    <w:rsid w:val="001758CC"/>
    <w:rsid w:val="00193D84"/>
    <w:rsid w:val="001C25B2"/>
    <w:rsid w:val="001C589E"/>
    <w:rsid w:val="00204D0A"/>
    <w:rsid w:val="00211826"/>
    <w:rsid w:val="0022023D"/>
    <w:rsid w:val="00230F4B"/>
    <w:rsid w:val="002414BB"/>
    <w:rsid w:val="002610ED"/>
    <w:rsid w:val="002662FD"/>
    <w:rsid w:val="00274A08"/>
    <w:rsid w:val="00276490"/>
    <w:rsid w:val="00286480"/>
    <w:rsid w:val="00287847"/>
    <w:rsid w:val="00290784"/>
    <w:rsid w:val="00291360"/>
    <w:rsid w:val="002A2AAD"/>
    <w:rsid w:val="002E360E"/>
    <w:rsid w:val="002E7037"/>
    <w:rsid w:val="002F6863"/>
    <w:rsid w:val="002F770A"/>
    <w:rsid w:val="00325C67"/>
    <w:rsid w:val="00343F82"/>
    <w:rsid w:val="00364376"/>
    <w:rsid w:val="00371AFB"/>
    <w:rsid w:val="00392CE6"/>
    <w:rsid w:val="00393542"/>
    <w:rsid w:val="003A3CEF"/>
    <w:rsid w:val="003B5C51"/>
    <w:rsid w:val="003C1BDD"/>
    <w:rsid w:val="003C42F2"/>
    <w:rsid w:val="00401D6E"/>
    <w:rsid w:val="00425513"/>
    <w:rsid w:val="00452979"/>
    <w:rsid w:val="004B2C2D"/>
    <w:rsid w:val="004D5451"/>
    <w:rsid w:val="004D6FC8"/>
    <w:rsid w:val="004F4472"/>
    <w:rsid w:val="00505D86"/>
    <w:rsid w:val="00562E48"/>
    <w:rsid w:val="005657A4"/>
    <w:rsid w:val="00566A62"/>
    <w:rsid w:val="005F01B2"/>
    <w:rsid w:val="00600D60"/>
    <w:rsid w:val="00603B0F"/>
    <w:rsid w:val="006756A7"/>
    <w:rsid w:val="006D4C7D"/>
    <w:rsid w:val="006E43DC"/>
    <w:rsid w:val="006F32CB"/>
    <w:rsid w:val="00704434"/>
    <w:rsid w:val="00763A2D"/>
    <w:rsid w:val="007A5129"/>
    <w:rsid w:val="007B6592"/>
    <w:rsid w:val="007E49A7"/>
    <w:rsid w:val="008175E3"/>
    <w:rsid w:val="00837BAC"/>
    <w:rsid w:val="008A2849"/>
    <w:rsid w:val="008B31FD"/>
    <w:rsid w:val="008B7E52"/>
    <w:rsid w:val="009B1A18"/>
    <w:rsid w:val="009D479E"/>
    <w:rsid w:val="009F5DC3"/>
    <w:rsid w:val="00A21EFA"/>
    <w:rsid w:val="00A311F2"/>
    <w:rsid w:val="00A3622A"/>
    <w:rsid w:val="00A71C24"/>
    <w:rsid w:val="00A817BA"/>
    <w:rsid w:val="00A83C0A"/>
    <w:rsid w:val="00A83D11"/>
    <w:rsid w:val="00AA762A"/>
    <w:rsid w:val="00AB5580"/>
    <w:rsid w:val="00AB6B37"/>
    <w:rsid w:val="00AD52BA"/>
    <w:rsid w:val="00AF1404"/>
    <w:rsid w:val="00AF3E2F"/>
    <w:rsid w:val="00AF6F25"/>
    <w:rsid w:val="00B05F6E"/>
    <w:rsid w:val="00B3172F"/>
    <w:rsid w:val="00B34724"/>
    <w:rsid w:val="00B35B06"/>
    <w:rsid w:val="00B404BA"/>
    <w:rsid w:val="00B43719"/>
    <w:rsid w:val="00B725F1"/>
    <w:rsid w:val="00B76E3B"/>
    <w:rsid w:val="00BA28F7"/>
    <w:rsid w:val="00BB148F"/>
    <w:rsid w:val="00BB5B19"/>
    <w:rsid w:val="00BC6C28"/>
    <w:rsid w:val="00BE7256"/>
    <w:rsid w:val="00C37EA0"/>
    <w:rsid w:val="00C53319"/>
    <w:rsid w:val="00C83BF0"/>
    <w:rsid w:val="00C974D8"/>
    <w:rsid w:val="00CC539C"/>
    <w:rsid w:val="00D42CC2"/>
    <w:rsid w:val="00DD3263"/>
    <w:rsid w:val="00DE4F08"/>
    <w:rsid w:val="00E15508"/>
    <w:rsid w:val="00E335CD"/>
    <w:rsid w:val="00E920A3"/>
    <w:rsid w:val="00EB1A94"/>
    <w:rsid w:val="00EC2033"/>
    <w:rsid w:val="00EC619C"/>
    <w:rsid w:val="00ED2743"/>
    <w:rsid w:val="00ED348C"/>
    <w:rsid w:val="00F1268B"/>
    <w:rsid w:val="00F35DB3"/>
    <w:rsid w:val="00F91254"/>
    <w:rsid w:val="00F963F3"/>
    <w:rsid w:val="00FA1470"/>
    <w:rsid w:val="00FE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F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CC"/>
    <w:pPr>
      <w:tabs>
        <w:tab w:val="center" w:pos="4320"/>
        <w:tab w:val="right" w:pos="8640"/>
      </w:tabs>
    </w:pPr>
  </w:style>
  <w:style w:type="character" w:customStyle="1" w:styleId="HeaderChar">
    <w:name w:val="Header Char"/>
    <w:basedOn w:val="DefaultParagraphFont"/>
    <w:link w:val="Header"/>
    <w:uiPriority w:val="99"/>
    <w:rsid w:val="00042BCC"/>
    <w:rPr>
      <w:rFonts w:eastAsia="Times New Roman"/>
      <w:sz w:val="24"/>
      <w:szCs w:val="24"/>
      <w:lang w:eastAsia="en-US"/>
    </w:rPr>
  </w:style>
  <w:style w:type="paragraph" w:styleId="Footer">
    <w:name w:val="footer"/>
    <w:basedOn w:val="Normal"/>
    <w:link w:val="FooterChar"/>
    <w:uiPriority w:val="99"/>
    <w:unhideWhenUsed/>
    <w:rsid w:val="00042BCC"/>
    <w:pPr>
      <w:tabs>
        <w:tab w:val="center" w:pos="4320"/>
        <w:tab w:val="right" w:pos="8640"/>
      </w:tabs>
    </w:pPr>
  </w:style>
  <w:style w:type="character" w:customStyle="1" w:styleId="FooterChar">
    <w:name w:val="Footer Char"/>
    <w:basedOn w:val="DefaultParagraphFont"/>
    <w:link w:val="Footer"/>
    <w:uiPriority w:val="99"/>
    <w:rsid w:val="00042BCC"/>
    <w:rPr>
      <w:rFonts w:eastAsia="Times New Roman"/>
      <w:sz w:val="24"/>
      <w:szCs w:val="24"/>
      <w:lang w:eastAsia="en-US"/>
    </w:rPr>
  </w:style>
  <w:style w:type="paragraph" w:customStyle="1" w:styleId="MediumGrid21">
    <w:name w:val="Medium Grid 21"/>
    <w:uiPriority w:val="1"/>
    <w:qFormat/>
    <w:rsid w:val="00042BCC"/>
    <w:rPr>
      <w:rFonts w:ascii="Calibri" w:eastAsia="Calibri" w:hAnsi="Calibri"/>
      <w:sz w:val="22"/>
      <w:szCs w:val="22"/>
      <w:lang w:eastAsia="en-US"/>
    </w:rPr>
  </w:style>
  <w:style w:type="paragraph" w:styleId="NoSpacing">
    <w:name w:val="No Spacing"/>
    <w:uiPriority w:val="1"/>
    <w:qFormat/>
    <w:rsid w:val="0005020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21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F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C37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F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CC"/>
    <w:pPr>
      <w:tabs>
        <w:tab w:val="center" w:pos="4320"/>
        <w:tab w:val="right" w:pos="8640"/>
      </w:tabs>
    </w:pPr>
  </w:style>
  <w:style w:type="character" w:customStyle="1" w:styleId="HeaderChar">
    <w:name w:val="Header Char"/>
    <w:basedOn w:val="DefaultParagraphFont"/>
    <w:link w:val="Header"/>
    <w:uiPriority w:val="99"/>
    <w:rsid w:val="00042BCC"/>
    <w:rPr>
      <w:rFonts w:eastAsia="Times New Roman"/>
      <w:sz w:val="24"/>
      <w:szCs w:val="24"/>
      <w:lang w:eastAsia="en-US"/>
    </w:rPr>
  </w:style>
  <w:style w:type="paragraph" w:styleId="Footer">
    <w:name w:val="footer"/>
    <w:basedOn w:val="Normal"/>
    <w:link w:val="FooterChar"/>
    <w:uiPriority w:val="99"/>
    <w:unhideWhenUsed/>
    <w:rsid w:val="00042BCC"/>
    <w:pPr>
      <w:tabs>
        <w:tab w:val="center" w:pos="4320"/>
        <w:tab w:val="right" w:pos="8640"/>
      </w:tabs>
    </w:pPr>
  </w:style>
  <w:style w:type="character" w:customStyle="1" w:styleId="FooterChar">
    <w:name w:val="Footer Char"/>
    <w:basedOn w:val="DefaultParagraphFont"/>
    <w:link w:val="Footer"/>
    <w:uiPriority w:val="99"/>
    <w:rsid w:val="00042BCC"/>
    <w:rPr>
      <w:rFonts w:eastAsia="Times New Roman"/>
      <w:sz w:val="24"/>
      <w:szCs w:val="24"/>
      <w:lang w:eastAsia="en-US"/>
    </w:rPr>
  </w:style>
  <w:style w:type="paragraph" w:customStyle="1" w:styleId="MediumGrid21">
    <w:name w:val="Medium Grid 21"/>
    <w:uiPriority w:val="1"/>
    <w:qFormat/>
    <w:rsid w:val="00042BCC"/>
    <w:rPr>
      <w:rFonts w:ascii="Calibri" w:eastAsia="Calibri" w:hAnsi="Calibri"/>
      <w:sz w:val="22"/>
      <w:szCs w:val="22"/>
      <w:lang w:eastAsia="en-US"/>
    </w:rPr>
  </w:style>
  <w:style w:type="paragraph" w:styleId="NoSpacing">
    <w:name w:val="No Spacing"/>
    <w:uiPriority w:val="1"/>
    <w:qFormat/>
    <w:rsid w:val="0005020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21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F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C3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4072">
      <w:bodyDiv w:val="1"/>
      <w:marLeft w:val="0"/>
      <w:marRight w:val="0"/>
      <w:marTop w:val="0"/>
      <w:marBottom w:val="0"/>
      <w:divBdr>
        <w:top w:val="none" w:sz="0" w:space="0" w:color="auto"/>
        <w:left w:val="none" w:sz="0" w:space="0" w:color="auto"/>
        <w:bottom w:val="none" w:sz="0" w:space="0" w:color="auto"/>
        <w:right w:val="none" w:sz="0" w:space="0" w:color="auto"/>
      </w:divBdr>
      <w:divsChild>
        <w:div w:id="1896771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587A-A8F6-460C-85A4-6CF026E0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Ann Varacalli</dc:creator>
  <cp:lastModifiedBy>Hubbs</cp:lastModifiedBy>
  <cp:revision>2</cp:revision>
  <dcterms:created xsi:type="dcterms:W3CDTF">2016-09-06T03:18:00Z</dcterms:created>
  <dcterms:modified xsi:type="dcterms:W3CDTF">2016-09-06T03:18:00Z</dcterms:modified>
</cp:coreProperties>
</file>