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326F1" w14:textId="77777777" w:rsidR="0068001B" w:rsidRDefault="0068001B"/>
    <w:tbl>
      <w:tblPr>
        <w:tblStyle w:val="TableGrid"/>
        <w:tblW w:w="10818" w:type="dxa"/>
        <w:tblInd w:w="-720" w:type="dxa"/>
        <w:tblLook w:val="04A0" w:firstRow="1" w:lastRow="0" w:firstColumn="1" w:lastColumn="0" w:noHBand="0" w:noVBand="1"/>
      </w:tblPr>
      <w:tblGrid>
        <w:gridCol w:w="10818"/>
      </w:tblGrid>
      <w:tr w:rsidR="005031D6" w:rsidRPr="0068001B" w14:paraId="44FEFFA2" w14:textId="77777777" w:rsidTr="005031D6">
        <w:tc>
          <w:tcPr>
            <w:tcW w:w="10818" w:type="dxa"/>
            <w:shd w:val="clear" w:color="auto" w:fill="F2F2F2" w:themeFill="background1" w:themeFillShade="F2"/>
          </w:tcPr>
          <w:p w14:paraId="49F4877F" w14:textId="047DD7AF" w:rsidR="005031D6" w:rsidRPr="0068001B" w:rsidRDefault="005031D6" w:rsidP="005031D6">
            <w:pPr>
              <w:pStyle w:val="BodyText"/>
              <w:ind w:right="-630"/>
              <w:jc w:val="center"/>
              <w:rPr>
                <w:rFonts w:ascii="Verdana" w:hAnsi="Verdana"/>
                <w:sz w:val="16"/>
                <w:szCs w:val="16"/>
              </w:rPr>
            </w:pPr>
            <w:r w:rsidRPr="0068001B">
              <w:rPr>
                <w:rFonts w:ascii="Verdana" w:hAnsi="Verdana"/>
                <w:sz w:val="16"/>
                <w:szCs w:val="16"/>
              </w:rPr>
              <w:t>MEDICATION MANAGEMENT SERVICES</w:t>
            </w:r>
          </w:p>
        </w:tc>
      </w:tr>
    </w:tbl>
    <w:p w14:paraId="69BC97E6" w14:textId="77777777" w:rsidR="00D06497" w:rsidRPr="0068001B" w:rsidRDefault="00D06497" w:rsidP="005538EA">
      <w:pPr>
        <w:pStyle w:val="BodyText"/>
        <w:ind w:left="-720" w:right="-630"/>
        <w:jc w:val="both"/>
        <w:rPr>
          <w:rFonts w:ascii="Verdana" w:hAnsi="Verdana"/>
          <w:sz w:val="16"/>
          <w:szCs w:val="16"/>
        </w:rPr>
      </w:pPr>
    </w:p>
    <w:p w14:paraId="4AFED6D1" w14:textId="47E96257" w:rsidR="00182866" w:rsidRPr="0068001B" w:rsidRDefault="00182866" w:rsidP="005538EA">
      <w:pPr>
        <w:pStyle w:val="BodyText"/>
        <w:ind w:left="-720" w:right="-630"/>
        <w:jc w:val="both"/>
        <w:rPr>
          <w:rFonts w:ascii="Verdana" w:hAnsi="Verdana"/>
          <w:sz w:val="16"/>
          <w:szCs w:val="16"/>
        </w:rPr>
      </w:pPr>
      <w:r w:rsidRPr="0068001B">
        <w:rPr>
          <w:rFonts w:ascii="Verdana" w:hAnsi="Verdana"/>
          <w:sz w:val="16"/>
          <w:szCs w:val="16"/>
        </w:rPr>
        <w:t xml:space="preserve">Please read the following important information and </w:t>
      </w:r>
      <w:r w:rsidRPr="0068001B">
        <w:rPr>
          <w:rFonts w:ascii="Verdana" w:hAnsi="Verdana"/>
          <w:b/>
          <w:sz w:val="16"/>
          <w:szCs w:val="16"/>
        </w:rPr>
        <w:t>initial</w:t>
      </w:r>
      <w:r w:rsidRPr="0068001B">
        <w:rPr>
          <w:rFonts w:ascii="Verdana" w:hAnsi="Verdana"/>
          <w:sz w:val="16"/>
          <w:szCs w:val="16"/>
        </w:rPr>
        <w:t xml:space="preserve"> next to each item in the space provided. </w:t>
      </w:r>
    </w:p>
    <w:p w14:paraId="031C46FF" w14:textId="6EDC6273" w:rsidR="00D06497" w:rsidRPr="0068001B" w:rsidRDefault="00182866" w:rsidP="00D06497">
      <w:pPr>
        <w:pStyle w:val="BodyText"/>
        <w:ind w:left="-720" w:right="-630"/>
        <w:jc w:val="both"/>
        <w:rPr>
          <w:rFonts w:ascii="Verdana" w:hAnsi="Verdana"/>
          <w:sz w:val="16"/>
          <w:szCs w:val="16"/>
        </w:rPr>
      </w:pPr>
      <w:r w:rsidRPr="0068001B">
        <w:rPr>
          <w:rFonts w:ascii="Verdana" w:hAnsi="Verdana"/>
          <w:sz w:val="16"/>
          <w:szCs w:val="16"/>
        </w:rPr>
        <w:t>Eligibility for Service: Mental Health services are not denied to any person on the basis of race, color, gender, sexual orientation, creed, handicap, national origin, duration of residence, or age.</w:t>
      </w:r>
    </w:p>
    <w:tbl>
      <w:tblPr>
        <w:tblStyle w:val="TableGrid"/>
        <w:tblW w:w="10818" w:type="dxa"/>
        <w:tblInd w:w="-720" w:type="dxa"/>
        <w:tblLook w:val="04A0" w:firstRow="1" w:lastRow="0" w:firstColumn="1" w:lastColumn="0" w:noHBand="0" w:noVBand="1"/>
      </w:tblPr>
      <w:tblGrid>
        <w:gridCol w:w="10818"/>
      </w:tblGrid>
      <w:tr w:rsidR="005031D6" w:rsidRPr="0068001B" w14:paraId="681166A7" w14:textId="77777777" w:rsidTr="005031D6">
        <w:tc>
          <w:tcPr>
            <w:tcW w:w="10818" w:type="dxa"/>
            <w:shd w:val="clear" w:color="auto" w:fill="F2F2F2" w:themeFill="background1" w:themeFillShade="F2"/>
          </w:tcPr>
          <w:p w14:paraId="3957602D" w14:textId="7E9BF95E" w:rsidR="005031D6" w:rsidRPr="0068001B" w:rsidRDefault="005031D6" w:rsidP="005031D6">
            <w:pPr>
              <w:pStyle w:val="BodyText"/>
              <w:ind w:right="-630"/>
              <w:jc w:val="center"/>
              <w:rPr>
                <w:rFonts w:ascii="Verdana" w:hAnsi="Verdana"/>
                <w:sz w:val="16"/>
                <w:szCs w:val="16"/>
              </w:rPr>
            </w:pPr>
            <w:r w:rsidRPr="0068001B">
              <w:rPr>
                <w:rFonts w:ascii="Verdana" w:hAnsi="Verdana"/>
                <w:sz w:val="16"/>
                <w:szCs w:val="16"/>
              </w:rPr>
              <w:t>APPOINTMENTS</w:t>
            </w:r>
          </w:p>
        </w:tc>
      </w:tr>
    </w:tbl>
    <w:p w14:paraId="29778881" w14:textId="77777777" w:rsidR="00D06497" w:rsidRPr="0068001B" w:rsidRDefault="00D06497" w:rsidP="00D06497">
      <w:pPr>
        <w:pStyle w:val="ListParagraph"/>
        <w:ind w:left="-720" w:right="-630"/>
        <w:jc w:val="both"/>
        <w:rPr>
          <w:rFonts w:ascii="Verdana" w:hAnsi="Verdana"/>
          <w:sz w:val="16"/>
          <w:szCs w:val="16"/>
        </w:rPr>
      </w:pPr>
    </w:p>
    <w:p w14:paraId="6497C5F6" w14:textId="541C34B4" w:rsidR="00182866" w:rsidRPr="0068001B" w:rsidRDefault="00182866" w:rsidP="005538EA">
      <w:pPr>
        <w:pStyle w:val="ListParagraph"/>
        <w:numPr>
          <w:ilvl w:val="0"/>
          <w:numId w:val="1"/>
        </w:numPr>
        <w:ind w:left="-720" w:right="-630"/>
        <w:jc w:val="both"/>
        <w:rPr>
          <w:rFonts w:ascii="Verdana" w:hAnsi="Verdana"/>
          <w:sz w:val="16"/>
          <w:szCs w:val="16"/>
        </w:rPr>
      </w:pPr>
      <w:r w:rsidRPr="0068001B">
        <w:rPr>
          <w:rFonts w:ascii="Verdana" w:hAnsi="Verdana"/>
          <w:sz w:val="16"/>
          <w:szCs w:val="16"/>
        </w:rPr>
        <w:t>All services are provided by appointment</w:t>
      </w:r>
      <w:r w:rsidR="0069097C" w:rsidRPr="0068001B">
        <w:rPr>
          <w:rFonts w:ascii="Verdana" w:hAnsi="Verdana"/>
          <w:sz w:val="16"/>
          <w:szCs w:val="16"/>
        </w:rPr>
        <w:t xml:space="preserve"> only</w:t>
      </w:r>
      <w:r w:rsidRPr="0068001B">
        <w:rPr>
          <w:rFonts w:ascii="Verdana" w:hAnsi="Verdana"/>
          <w:sz w:val="16"/>
          <w:szCs w:val="16"/>
        </w:rPr>
        <w:t>. Following your initial interview, any additional appointments will normally be arranged and scheduled by our front office. ___</w:t>
      </w:r>
    </w:p>
    <w:p w14:paraId="2D926D39" w14:textId="591EAE89" w:rsidR="00182866" w:rsidRPr="0068001B" w:rsidRDefault="00182866" w:rsidP="005538EA">
      <w:pPr>
        <w:pStyle w:val="ListParagraph"/>
        <w:numPr>
          <w:ilvl w:val="0"/>
          <w:numId w:val="1"/>
        </w:numPr>
        <w:ind w:left="-720" w:right="-630"/>
        <w:jc w:val="both"/>
        <w:rPr>
          <w:rFonts w:ascii="Verdana" w:hAnsi="Verdana"/>
          <w:sz w:val="16"/>
          <w:szCs w:val="16"/>
        </w:rPr>
      </w:pPr>
      <w:r w:rsidRPr="0068001B">
        <w:rPr>
          <w:rFonts w:ascii="Verdana" w:hAnsi="Verdana"/>
          <w:sz w:val="16"/>
          <w:szCs w:val="16"/>
        </w:rPr>
        <w:t>Clients are required to check in with front office personnel and make any payments upon arrival for the appoin</w:t>
      </w:r>
      <w:r w:rsidR="00035CAB" w:rsidRPr="0068001B">
        <w:rPr>
          <w:rFonts w:ascii="Verdana" w:hAnsi="Verdana"/>
          <w:sz w:val="16"/>
          <w:szCs w:val="16"/>
        </w:rPr>
        <w:t>tment. Clients will not be resche</w:t>
      </w:r>
      <w:r w:rsidRPr="0068001B">
        <w:rPr>
          <w:rFonts w:ascii="Verdana" w:hAnsi="Verdana"/>
          <w:sz w:val="16"/>
          <w:szCs w:val="16"/>
        </w:rPr>
        <w:t>duled for follow-up appointments if co-payment/deductible/</w:t>
      </w:r>
      <w:r w:rsidR="0069097C" w:rsidRPr="0068001B">
        <w:rPr>
          <w:rFonts w:ascii="Verdana" w:hAnsi="Verdana"/>
          <w:sz w:val="16"/>
          <w:szCs w:val="16"/>
        </w:rPr>
        <w:t>co-insurance/</w:t>
      </w:r>
      <w:r w:rsidRPr="0068001B">
        <w:rPr>
          <w:rFonts w:ascii="Verdana" w:hAnsi="Verdana"/>
          <w:sz w:val="16"/>
          <w:szCs w:val="16"/>
        </w:rPr>
        <w:t xml:space="preserve">no-show fees are not paid at time service is rendered. Clients </w:t>
      </w:r>
      <w:r w:rsidR="00035CAB" w:rsidRPr="0068001B">
        <w:rPr>
          <w:rFonts w:ascii="Verdana" w:hAnsi="Verdana"/>
          <w:sz w:val="16"/>
          <w:szCs w:val="16"/>
        </w:rPr>
        <w:t xml:space="preserve">must make payment arrangements </w:t>
      </w:r>
      <w:r w:rsidRPr="0068001B">
        <w:rPr>
          <w:rFonts w:ascii="Verdana" w:hAnsi="Verdana"/>
          <w:sz w:val="16"/>
          <w:szCs w:val="16"/>
        </w:rPr>
        <w:t>before additional appointments will be scheduled. ___</w:t>
      </w:r>
    </w:p>
    <w:p w14:paraId="6574EB09" w14:textId="77777777" w:rsidR="00182866" w:rsidRPr="0068001B" w:rsidRDefault="00182866" w:rsidP="005538EA">
      <w:pPr>
        <w:pStyle w:val="ListParagraph"/>
        <w:numPr>
          <w:ilvl w:val="0"/>
          <w:numId w:val="1"/>
        </w:numPr>
        <w:ind w:left="-720" w:right="-630"/>
        <w:jc w:val="both"/>
        <w:rPr>
          <w:rFonts w:ascii="Verdana" w:hAnsi="Verdana"/>
          <w:sz w:val="16"/>
          <w:szCs w:val="16"/>
        </w:rPr>
      </w:pPr>
      <w:r w:rsidRPr="0068001B">
        <w:rPr>
          <w:rFonts w:ascii="Verdana" w:hAnsi="Verdana"/>
          <w:b/>
          <w:bCs/>
          <w:sz w:val="16"/>
          <w:szCs w:val="16"/>
          <w:u w:val="single"/>
        </w:rPr>
        <w:t>A 48-hour advance notice MUST be given for cancelled appointments.</w:t>
      </w:r>
      <w:r w:rsidRPr="0068001B">
        <w:rPr>
          <w:rFonts w:ascii="Verdana" w:hAnsi="Verdana"/>
          <w:sz w:val="16"/>
          <w:szCs w:val="16"/>
        </w:rPr>
        <w:t xml:space="preserve"> If you do not show up for your appointment as schedule or you cancel with less than a 48-hour noti</w:t>
      </w:r>
      <w:r w:rsidR="00B74D9D" w:rsidRPr="0068001B">
        <w:rPr>
          <w:rFonts w:ascii="Verdana" w:hAnsi="Verdana"/>
          <w:sz w:val="16"/>
          <w:szCs w:val="16"/>
        </w:rPr>
        <w:t>ce you will be charged $70.00. ___</w:t>
      </w:r>
    </w:p>
    <w:p w14:paraId="5169B579" w14:textId="77777777" w:rsidR="00182866" w:rsidRPr="0068001B" w:rsidRDefault="00182866" w:rsidP="005538EA">
      <w:pPr>
        <w:pStyle w:val="ListParagraph"/>
        <w:numPr>
          <w:ilvl w:val="0"/>
          <w:numId w:val="1"/>
        </w:numPr>
        <w:ind w:left="-720" w:right="-630"/>
        <w:jc w:val="both"/>
        <w:rPr>
          <w:rFonts w:ascii="Verdana" w:hAnsi="Verdana"/>
          <w:sz w:val="16"/>
          <w:szCs w:val="16"/>
        </w:rPr>
      </w:pPr>
      <w:r w:rsidRPr="0068001B">
        <w:rPr>
          <w:rFonts w:ascii="Verdana" w:hAnsi="Verdana"/>
          <w:sz w:val="16"/>
          <w:szCs w:val="16"/>
        </w:rPr>
        <w:t>Should the client not schedule an appointment for a period of 60 days and no arrangement was made in writing for said time, client will no longer be considered an active client and therefore has terminated treatment.</w:t>
      </w:r>
      <w:r w:rsidR="00B74D9D" w:rsidRPr="0068001B">
        <w:rPr>
          <w:rFonts w:ascii="Verdana" w:hAnsi="Verdana"/>
          <w:sz w:val="16"/>
          <w:szCs w:val="16"/>
        </w:rPr>
        <w:t xml:space="preserve"> ___</w:t>
      </w:r>
    </w:p>
    <w:p w14:paraId="6B72AD84" w14:textId="77777777" w:rsidR="00D06497" w:rsidRPr="0068001B" w:rsidRDefault="00D06497" w:rsidP="00D06497">
      <w:pPr>
        <w:pStyle w:val="ListParagraph"/>
        <w:ind w:left="-720" w:right="-630"/>
        <w:jc w:val="both"/>
        <w:rPr>
          <w:rFonts w:ascii="Verdana" w:hAnsi="Verdana"/>
          <w:sz w:val="16"/>
          <w:szCs w:val="16"/>
        </w:rPr>
      </w:pPr>
    </w:p>
    <w:tbl>
      <w:tblPr>
        <w:tblStyle w:val="TableGrid"/>
        <w:tblW w:w="10818" w:type="dxa"/>
        <w:tblInd w:w="-720" w:type="dxa"/>
        <w:tblLook w:val="04A0" w:firstRow="1" w:lastRow="0" w:firstColumn="1" w:lastColumn="0" w:noHBand="0" w:noVBand="1"/>
      </w:tblPr>
      <w:tblGrid>
        <w:gridCol w:w="10818"/>
      </w:tblGrid>
      <w:tr w:rsidR="005031D6" w:rsidRPr="0068001B" w14:paraId="3A7370FE" w14:textId="77777777" w:rsidTr="005031D6">
        <w:tc>
          <w:tcPr>
            <w:tcW w:w="10818" w:type="dxa"/>
            <w:shd w:val="clear" w:color="auto" w:fill="F2F2F2" w:themeFill="background1" w:themeFillShade="F2"/>
          </w:tcPr>
          <w:p w14:paraId="2B38BB3A" w14:textId="06278E07" w:rsidR="005031D6" w:rsidRPr="0068001B" w:rsidRDefault="005031D6" w:rsidP="005031D6">
            <w:pPr>
              <w:pStyle w:val="ListParagraph"/>
              <w:ind w:left="0" w:right="-630"/>
              <w:jc w:val="center"/>
              <w:rPr>
                <w:rFonts w:ascii="Verdana" w:hAnsi="Verdana"/>
                <w:sz w:val="16"/>
                <w:szCs w:val="16"/>
              </w:rPr>
            </w:pPr>
            <w:r w:rsidRPr="0068001B">
              <w:rPr>
                <w:rFonts w:ascii="Verdana" w:hAnsi="Verdana"/>
                <w:sz w:val="16"/>
                <w:szCs w:val="16"/>
              </w:rPr>
              <w:t>MEDICATION REFILL POLICY</w:t>
            </w:r>
          </w:p>
        </w:tc>
      </w:tr>
    </w:tbl>
    <w:p w14:paraId="1713BE27" w14:textId="77777777" w:rsidR="00D06497" w:rsidRPr="0068001B" w:rsidRDefault="00D06497" w:rsidP="00D06497">
      <w:pPr>
        <w:pStyle w:val="ListParagraph"/>
        <w:tabs>
          <w:tab w:val="left" w:pos="180"/>
          <w:tab w:val="left" w:pos="810"/>
          <w:tab w:val="left" w:pos="1080"/>
          <w:tab w:val="left" w:pos="1260"/>
        </w:tabs>
        <w:ind w:left="-720" w:right="-630"/>
        <w:jc w:val="both"/>
        <w:rPr>
          <w:rFonts w:ascii="Verdana" w:hAnsi="Verdana"/>
          <w:sz w:val="16"/>
          <w:szCs w:val="16"/>
        </w:rPr>
      </w:pPr>
    </w:p>
    <w:p w14:paraId="134E2D41" w14:textId="4043E180" w:rsidR="00B74D9D" w:rsidRPr="0068001B" w:rsidRDefault="00B74D9D" w:rsidP="005538EA">
      <w:pPr>
        <w:pStyle w:val="ListParagraph"/>
        <w:numPr>
          <w:ilvl w:val="0"/>
          <w:numId w:val="2"/>
        </w:numPr>
        <w:tabs>
          <w:tab w:val="left" w:pos="180"/>
          <w:tab w:val="left" w:pos="810"/>
          <w:tab w:val="left" w:pos="1080"/>
          <w:tab w:val="left" w:pos="1260"/>
        </w:tabs>
        <w:ind w:left="-720" w:right="-630"/>
        <w:jc w:val="both"/>
        <w:rPr>
          <w:rFonts w:ascii="Verdana" w:hAnsi="Verdana"/>
          <w:sz w:val="16"/>
          <w:szCs w:val="16"/>
        </w:rPr>
      </w:pPr>
      <w:r w:rsidRPr="0068001B">
        <w:rPr>
          <w:rFonts w:ascii="Verdana" w:hAnsi="Verdana"/>
          <w:sz w:val="16"/>
          <w:szCs w:val="16"/>
        </w:rPr>
        <w:t>Refills of medication can be written</w:t>
      </w:r>
      <w:r w:rsidR="00202850" w:rsidRPr="0068001B">
        <w:rPr>
          <w:rFonts w:ascii="Verdana" w:hAnsi="Verdana"/>
          <w:sz w:val="16"/>
          <w:szCs w:val="16"/>
        </w:rPr>
        <w:t xml:space="preserve">/sent </w:t>
      </w:r>
      <w:r w:rsidRPr="0068001B">
        <w:rPr>
          <w:rFonts w:ascii="Verdana" w:hAnsi="Verdana"/>
          <w:sz w:val="16"/>
          <w:szCs w:val="16"/>
        </w:rPr>
        <w:t xml:space="preserve">at time of your scheduled appointment.  If you need refills of your prescribed medications prior to your next scheduled appointment, notify your pharmacy to fax this office with your prescription information </w:t>
      </w:r>
      <w:r w:rsidRPr="0068001B">
        <w:rPr>
          <w:rFonts w:ascii="Verdana" w:hAnsi="Verdana"/>
          <w:b/>
          <w:sz w:val="16"/>
          <w:szCs w:val="16"/>
          <w:u w:val="single"/>
        </w:rPr>
        <w:t>(please do not call the office directly)</w:t>
      </w:r>
      <w:r w:rsidRPr="0068001B">
        <w:rPr>
          <w:rFonts w:ascii="Verdana" w:hAnsi="Verdana"/>
          <w:sz w:val="16"/>
          <w:szCs w:val="16"/>
        </w:rPr>
        <w:t>. Medication refills will only be filled on wee</w:t>
      </w:r>
      <w:r w:rsidR="00AD3A58" w:rsidRPr="0068001B">
        <w:rPr>
          <w:rFonts w:ascii="Verdana" w:hAnsi="Verdana"/>
          <w:sz w:val="16"/>
          <w:szCs w:val="16"/>
        </w:rPr>
        <w:t>k</w:t>
      </w:r>
      <w:r w:rsidRPr="0068001B">
        <w:rPr>
          <w:rFonts w:ascii="Verdana" w:hAnsi="Verdana"/>
          <w:sz w:val="16"/>
          <w:szCs w:val="16"/>
        </w:rPr>
        <w:t>days durin</w:t>
      </w:r>
      <w:r w:rsidR="00AD3A58" w:rsidRPr="0068001B">
        <w:rPr>
          <w:rFonts w:ascii="Verdana" w:hAnsi="Verdana"/>
          <w:sz w:val="16"/>
          <w:szCs w:val="16"/>
        </w:rPr>
        <w:t>g</w:t>
      </w:r>
      <w:r w:rsidRPr="0068001B">
        <w:rPr>
          <w:rFonts w:ascii="Verdana" w:hAnsi="Verdana"/>
          <w:sz w:val="16"/>
          <w:szCs w:val="16"/>
        </w:rPr>
        <w:t xml:space="preserve"> normal office hours.  Please notify your pharmacy </w:t>
      </w:r>
      <w:r w:rsidRPr="0068001B">
        <w:rPr>
          <w:rFonts w:ascii="Verdana" w:hAnsi="Verdana"/>
          <w:b/>
          <w:sz w:val="16"/>
          <w:szCs w:val="16"/>
        </w:rPr>
        <w:t>5 days</w:t>
      </w:r>
      <w:r w:rsidRPr="0068001B">
        <w:rPr>
          <w:rFonts w:ascii="Verdana" w:hAnsi="Verdana"/>
          <w:sz w:val="16"/>
          <w:szCs w:val="16"/>
        </w:rPr>
        <w:t xml:space="preserve"> before your medication runs out as we might not be able to respond to your requ</w:t>
      </w:r>
      <w:r w:rsidR="0069097C" w:rsidRPr="0068001B">
        <w:rPr>
          <w:rFonts w:ascii="Verdana" w:hAnsi="Verdana"/>
          <w:sz w:val="16"/>
          <w:szCs w:val="16"/>
        </w:rPr>
        <w:t>est.  PDX Mental Health Resources, LLC</w:t>
      </w:r>
      <w:r w:rsidRPr="0068001B">
        <w:rPr>
          <w:rFonts w:ascii="Verdana" w:hAnsi="Verdana"/>
          <w:sz w:val="16"/>
          <w:szCs w:val="16"/>
        </w:rPr>
        <w:t xml:space="preserve"> may decline refill requests if clients fail to keep scheduled appointments.</w:t>
      </w:r>
      <w:r w:rsidR="00AD3A58" w:rsidRPr="0068001B">
        <w:rPr>
          <w:rFonts w:ascii="Verdana" w:hAnsi="Verdana"/>
          <w:sz w:val="16"/>
          <w:szCs w:val="16"/>
        </w:rPr>
        <w:t xml:space="preserve"> ___</w:t>
      </w:r>
    </w:p>
    <w:p w14:paraId="79CCD0B9" w14:textId="62460BDE" w:rsidR="0069097C" w:rsidRPr="0068001B" w:rsidRDefault="0069097C" w:rsidP="005538EA">
      <w:pPr>
        <w:pStyle w:val="ListParagraph"/>
        <w:numPr>
          <w:ilvl w:val="0"/>
          <w:numId w:val="2"/>
        </w:numPr>
        <w:tabs>
          <w:tab w:val="left" w:pos="180"/>
          <w:tab w:val="left" w:pos="810"/>
          <w:tab w:val="left" w:pos="1080"/>
          <w:tab w:val="left" w:pos="1260"/>
        </w:tabs>
        <w:ind w:left="-720" w:right="-630"/>
        <w:jc w:val="both"/>
        <w:rPr>
          <w:rFonts w:ascii="Verdana" w:hAnsi="Verdana"/>
          <w:sz w:val="16"/>
          <w:szCs w:val="16"/>
        </w:rPr>
      </w:pPr>
      <w:r w:rsidRPr="0068001B">
        <w:rPr>
          <w:rFonts w:ascii="Verdana" w:hAnsi="Verdana"/>
          <w:sz w:val="16"/>
          <w:szCs w:val="16"/>
        </w:rPr>
        <w:t>If client misses appointment, medications will be provided for two weeks (with the exception of stimulant medication) if needed.  If an appointment is missed for any reason, client is required to schedule a follow-up appointment within two weeks of missed appointment or treatment will be terminated. ___</w:t>
      </w:r>
    </w:p>
    <w:p w14:paraId="1BBDC356" w14:textId="31B0BBEE" w:rsidR="004A1620" w:rsidRPr="0068001B" w:rsidRDefault="0069097C" w:rsidP="004A1620">
      <w:pPr>
        <w:pStyle w:val="ListParagraph"/>
        <w:numPr>
          <w:ilvl w:val="0"/>
          <w:numId w:val="2"/>
        </w:numPr>
        <w:tabs>
          <w:tab w:val="left" w:pos="180"/>
          <w:tab w:val="left" w:pos="810"/>
          <w:tab w:val="left" w:pos="1080"/>
          <w:tab w:val="left" w:pos="1260"/>
        </w:tabs>
        <w:ind w:left="-720" w:right="-630"/>
        <w:jc w:val="both"/>
        <w:rPr>
          <w:rFonts w:ascii="Verdana" w:hAnsi="Verdana"/>
          <w:sz w:val="16"/>
          <w:szCs w:val="16"/>
        </w:rPr>
      </w:pPr>
      <w:r w:rsidRPr="0068001B">
        <w:rPr>
          <w:rFonts w:ascii="Verdana" w:hAnsi="Verdana"/>
          <w:sz w:val="16"/>
          <w:szCs w:val="16"/>
        </w:rPr>
        <w:t>Some medications will require prior-authorization to have insurance cover part or all of medication costs. Prior-authorizations are c</w:t>
      </w:r>
      <w:r w:rsidR="002C614C" w:rsidRPr="0068001B">
        <w:rPr>
          <w:rFonts w:ascii="Verdana" w:hAnsi="Verdana"/>
          <w:sz w:val="16"/>
          <w:szCs w:val="16"/>
        </w:rPr>
        <w:t xml:space="preserve">ompleted during office hours; </w:t>
      </w:r>
      <w:r w:rsidRPr="0068001B">
        <w:rPr>
          <w:rFonts w:ascii="Verdana" w:hAnsi="Verdana"/>
          <w:sz w:val="16"/>
          <w:szCs w:val="16"/>
        </w:rPr>
        <w:t xml:space="preserve">please allow 3-5 </w:t>
      </w:r>
      <w:r w:rsidR="002C614C" w:rsidRPr="0068001B">
        <w:rPr>
          <w:rFonts w:ascii="Verdana" w:hAnsi="Verdana"/>
          <w:sz w:val="16"/>
          <w:szCs w:val="16"/>
        </w:rPr>
        <w:t xml:space="preserve">business </w:t>
      </w:r>
      <w:r w:rsidRPr="0068001B">
        <w:rPr>
          <w:rFonts w:ascii="Verdana" w:hAnsi="Verdana"/>
          <w:sz w:val="16"/>
          <w:szCs w:val="16"/>
        </w:rPr>
        <w:t>days for processing. ___</w:t>
      </w:r>
    </w:p>
    <w:p w14:paraId="17B9D05D" w14:textId="77777777" w:rsidR="00D06497" w:rsidRPr="0068001B" w:rsidRDefault="00D06497" w:rsidP="00D06497">
      <w:pPr>
        <w:pStyle w:val="ListParagraph"/>
        <w:tabs>
          <w:tab w:val="left" w:pos="180"/>
          <w:tab w:val="left" w:pos="810"/>
          <w:tab w:val="left" w:pos="1080"/>
          <w:tab w:val="left" w:pos="1260"/>
        </w:tabs>
        <w:ind w:left="-720" w:right="-630"/>
        <w:jc w:val="both"/>
        <w:rPr>
          <w:rFonts w:ascii="Verdana" w:hAnsi="Verdana"/>
          <w:sz w:val="16"/>
          <w:szCs w:val="16"/>
        </w:rPr>
      </w:pPr>
    </w:p>
    <w:tbl>
      <w:tblPr>
        <w:tblStyle w:val="TableGrid"/>
        <w:tblW w:w="10818" w:type="dxa"/>
        <w:tblInd w:w="-720" w:type="dxa"/>
        <w:tblLook w:val="04A0" w:firstRow="1" w:lastRow="0" w:firstColumn="1" w:lastColumn="0" w:noHBand="0" w:noVBand="1"/>
      </w:tblPr>
      <w:tblGrid>
        <w:gridCol w:w="10818"/>
      </w:tblGrid>
      <w:tr w:rsidR="006B44C7" w:rsidRPr="0068001B" w14:paraId="7EB93033" w14:textId="77777777" w:rsidTr="006B44C7">
        <w:tc>
          <w:tcPr>
            <w:tcW w:w="10818" w:type="dxa"/>
            <w:shd w:val="clear" w:color="auto" w:fill="F2F2F2" w:themeFill="background1" w:themeFillShade="F2"/>
          </w:tcPr>
          <w:p w14:paraId="3AAC4AAA" w14:textId="217B0991" w:rsidR="006B44C7" w:rsidRPr="0068001B" w:rsidRDefault="006B44C7" w:rsidP="006B44C7">
            <w:pPr>
              <w:pStyle w:val="ListParagraph"/>
              <w:tabs>
                <w:tab w:val="left" w:pos="180"/>
                <w:tab w:val="left" w:pos="810"/>
                <w:tab w:val="left" w:pos="1080"/>
                <w:tab w:val="left" w:pos="1260"/>
              </w:tabs>
              <w:ind w:left="0" w:right="-630"/>
              <w:jc w:val="center"/>
              <w:rPr>
                <w:rFonts w:ascii="Verdana" w:hAnsi="Verdana"/>
                <w:sz w:val="16"/>
                <w:szCs w:val="16"/>
              </w:rPr>
            </w:pPr>
            <w:r w:rsidRPr="0068001B">
              <w:rPr>
                <w:rFonts w:ascii="Verdana" w:hAnsi="Verdana"/>
                <w:sz w:val="16"/>
                <w:szCs w:val="16"/>
              </w:rPr>
              <w:t>PAYMENT OF FEES</w:t>
            </w:r>
          </w:p>
        </w:tc>
      </w:tr>
    </w:tbl>
    <w:p w14:paraId="47D2A79C" w14:textId="77777777" w:rsidR="00D06497" w:rsidRPr="0068001B" w:rsidRDefault="00D06497" w:rsidP="00D06497">
      <w:pPr>
        <w:pStyle w:val="ListParagraph"/>
        <w:ind w:left="-720" w:right="-630"/>
        <w:jc w:val="both"/>
        <w:rPr>
          <w:rFonts w:ascii="Verdana" w:hAnsi="Verdana"/>
          <w:sz w:val="16"/>
          <w:szCs w:val="16"/>
        </w:rPr>
      </w:pPr>
    </w:p>
    <w:p w14:paraId="3B5AF1B9" w14:textId="25CBC982" w:rsidR="00B74D9D" w:rsidRPr="0068001B" w:rsidRDefault="00B74D9D" w:rsidP="00D06497">
      <w:pPr>
        <w:pStyle w:val="ListParagraph"/>
        <w:numPr>
          <w:ilvl w:val="0"/>
          <w:numId w:val="3"/>
        </w:numPr>
        <w:ind w:left="-720" w:right="-630"/>
        <w:jc w:val="both"/>
        <w:rPr>
          <w:rFonts w:ascii="Verdana" w:hAnsi="Verdana"/>
          <w:sz w:val="16"/>
          <w:szCs w:val="16"/>
        </w:rPr>
      </w:pPr>
      <w:r w:rsidRPr="0068001B">
        <w:rPr>
          <w:rFonts w:ascii="Verdana" w:hAnsi="Verdana"/>
          <w:sz w:val="16"/>
          <w:szCs w:val="16"/>
        </w:rPr>
        <w:t>It is customary to pay for professional services when being rendered. Payment o</w:t>
      </w:r>
      <w:r w:rsidR="00035CAB" w:rsidRPr="0068001B">
        <w:rPr>
          <w:rFonts w:ascii="Verdana" w:hAnsi="Verdana"/>
          <w:sz w:val="16"/>
          <w:szCs w:val="16"/>
        </w:rPr>
        <w:t xml:space="preserve">f fees </w:t>
      </w:r>
      <w:r w:rsidR="00202850" w:rsidRPr="0068001B">
        <w:rPr>
          <w:rFonts w:ascii="Verdana" w:hAnsi="Verdana"/>
          <w:sz w:val="16"/>
          <w:szCs w:val="16"/>
        </w:rPr>
        <w:t>will</w:t>
      </w:r>
      <w:r w:rsidR="00035CAB" w:rsidRPr="0068001B">
        <w:rPr>
          <w:rFonts w:ascii="Verdana" w:hAnsi="Verdana"/>
          <w:sz w:val="16"/>
          <w:szCs w:val="16"/>
        </w:rPr>
        <w:t xml:space="preserve"> be made at the beg</w:t>
      </w:r>
      <w:r w:rsidRPr="0068001B">
        <w:rPr>
          <w:rFonts w:ascii="Verdana" w:hAnsi="Verdana"/>
          <w:sz w:val="16"/>
          <w:szCs w:val="16"/>
        </w:rPr>
        <w:t xml:space="preserve">inning of the scheduled appointment.  Clients will not be rescheduled for follow-up appointments until account is paid in full or a payment plan has been established.   Consistent payment must be made or services will be discontinued. </w:t>
      </w:r>
      <w:r w:rsidR="00AD3A58" w:rsidRPr="0068001B">
        <w:rPr>
          <w:rFonts w:ascii="Verdana" w:hAnsi="Verdana"/>
          <w:sz w:val="16"/>
          <w:szCs w:val="16"/>
        </w:rPr>
        <w:t>___</w:t>
      </w:r>
    </w:p>
    <w:p w14:paraId="3EE64BFE" w14:textId="77777777" w:rsidR="006C708B" w:rsidRPr="0068001B" w:rsidRDefault="00B74D9D" w:rsidP="006C708B">
      <w:pPr>
        <w:pStyle w:val="ListParagraph"/>
        <w:numPr>
          <w:ilvl w:val="0"/>
          <w:numId w:val="3"/>
        </w:numPr>
        <w:ind w:left="-720" w:right="-630"/>
        <w:jc w:val="both"/>
        <w:rPr>
          <w:rFonts w:ascii="Verdana" w:hAnsi="Verdana"/>
          <w:sz w:val="16"/>
          <w:szCs w:val="16"/>
        </w:rPr>
      </w:pPr>
      <w:r w:rsidRPr="0068001B">
        <w:rPr>
          <w:rFonts w:ascii="Verdana" w:hAnsi="Verdana"/>
          <w:sz w:val="16"/>
          <w:szCs w:val="16"/>
        </w:rPr>
        <w:t>If services are covered by insurance, we will bill your insurance company directly. It is the</w:t>
      </w:r>
      <w:r w:rsidR="00AD3A58" w:rsidRPr="0068001B">
        <w:rPr>
          <w:rFonts w:ascii="Verdana" w:hAnsi="Verdana"/>
          <w:sz w:val="16"/>
          <w:szCs w:val="16"/>
        </w:rPr>
        <w:t xml:space="preserve"> client’s responsibility to infor</w:t>
      </w:r>
      <w:r w:rsidRPr="0068001B">
        <w:rPr>
          <w:rFonts w:ascii="Verdana" w:hAnsi="Verdana"/>
          <w:sz w:val="16"/>
          <w:szCs w:val="16"/>
        </w:rPr>
        <w:t>m PDX Mental Health Resources, LLC about any changes to insurance coverage, eligibility, or personal address change.  Clients are responsible to pay at time of service any amounts due in order to cover any deductible or co-payments that may be required by your insurance company.</w:t>
      </w:r>
      <w:r w:rsidR="00AD3A58" w:rsidRPr="0068001B">
        <w:rPr>
          <w:rFonts w:ascii="Verdana" w:hAnsi="Verdana"/>
          <w:sz w:val="16"/>
          <w:szCs w:val="16"/>
        </w:rPr>
        <w:t xml:space="preserve"> ___</w:t>
      </w:r>
    </w:p>
    <w:p w14:paraId="68F6BC9B" w14:textId="77777777" w:rsidR="006C708B" w:rsidRPr="0068001B" w:rsidRDefault="00B74D9D" w:rsidP="006C708B">
      <w:pPr>
        <w:pStyle w:val="ListParagraph"/>
        <w:numPr>
          <w:ilvl w:val="0"/>
          <w:numId w:val="3"/>
        </w:numPr>
        <w:ind w:left="-720" w:right="-630"/>
        <w:jc w:val="both"/>
        <w:rPr>
          <w:rFonts w:ascii="Verdana" w:hAnsi="Verdana"/>
          <w:sz w:val="16"/>
          <w:szCs w:val="16"/>
        </w:rPr>
      </w:pPr>
      <w:r w:rsidRPr="0068001B">
        <w:rPr>
          <w:rFonts w:ascii="Verdana" w:hAnsi="Verdana"/>
          <w:sz w:val="16"/>
          <w:szCs w:val="16"/>
        </w:rPr>
        <w:t xml:space="preserve">If you have questions regarding the payment of fees, please discuss this with our office. </w:t>
      </w:r>
      <w:r w:rsidR="00AD3A58" w:rsidRPr="0068001B">
        <w:rPr>
          <w:rFonts w:ascii="Verdana" w:hAnsi="Verdana"/>
          <w:sz w:val="16"/>
          <w:szCs w:val="16"/>
        </w:rPr>
        <w:t>___</w:t>
      </w:r>
    </w:p>
    <w:p w14:paraId="229FB094" w14:textId="77777777" w:rsidR="00202850" w:rsidRPr="0068001B" w:rsidRDefault="00B74D9D" w:rsidP="00202850">
      <w:pPr>
        <w:pStyle w:val="ListParagraph"/>
        <w:numPr>
          <w:ilvl w:val="0"/>
          <w:numId w:val="3"/>
        </w:numPr>
        <w:ind w:left="-720" w:right="-630"/>
        <w:jc w:val="both"/>
        <w:rPr>
          <w:rFonts w:ascii="Verdana" w:hAnsi="Verdana"/>
          <w:sz w:val="16"/>
          <w:szCs w:val="16"/>
        </w:rPr>
      </w:pPr>
      <w:r w:rsidRPr="0068001B">
        <w:rPr>
          <w:rFonts w:ascii="Verdana" w:hAnsi="Verdana"/>
          <w:sz w:val="16"/>
          <w:szCs w:val="16"/>
        </w:rPr>
        <w:t>If a client fails to be responsible for the account, and it is necessary to refer a delinquent account into the hands of a collection agency/attorney, the client</w:t>
      </w:r>
      <w:r w:rsidR="00AD3A58" w:rsidRPr="0068001B">
        <w:rPr>
          <w:rFonts w:ascii="Verdana" w:hAnsi="Verdana"/>
          <w:sz w:val="16"/>
          <w:szCs w:val="16"/>
        </w:rPr>
        <w:t xml:space="preserve"> </w:t>
      </w:r>
      <w:r w:rsidRPr="0068001B">
        <w:rPr>
          <w:rFonts w:ascii="Verdana" w:hAnsi="Verdana"/>
          <w:sz w:val="16"/>
          <w:szCs w:val="16"/>
        </w:rPr>
        <w:t>agrees to pay all costs affixed by the cour</w:t>
      </w:r>
      <w:r w:rsidR="00AD3A58" w:rsidRPr="0068001B">
        <w:rPr>
          <w:rFonts w:ascii="Verdana" w:hAnsi="Verdana"/>
          <w:sz w:val="16"/>
          <w:szCs w:val="16"/>
        </w:rPr>
        <w:t>t</w:t>
      </w:r>
      <w:r w:rsidRPr="0068001B">
        <w:rPr>
          <w:rFonts w:ascii="Verdana" w:hAnsi="Verdana"/>
          <w:sz w:val="16"/>
          <w:szCs w:val="16"/>
        </w:rPr>
        <w:t>, collection agency, or attorney. ___</w:t>
      </w:r>
    </w:p>
    <w:p w14:paraId="52E8C554" w14:textId="77777777" w:rsidR="005031D6" w:rsidRPr="0068001B" w:rsidRDefault="0069097C" w:rsidP="005031D6">
      <w:pPr>
        <w:pStyle w:val="ListParagraph"/>
        <w:numPr>
          <w:ilvl w:val="0"/>
          <w:numId w:val="3"/>
        </w:numPr>
        <w:ind w:left="-720" w:right="-630"/>
        <w:jc w:val="both"/>
        <w:rPr>
          <w:rFonts w:ascii="Verdana" w:hAnsi="Verdana"/>
          <w:sz w:val="16"/>
          <w:szCs w:val="16"/>
        </w:rPr>
      </w:pPr>
      <w:r w:rsidRPr="0068001B">
        <w:rPr>
          <w:rFonts w:ascii="Verdana" w:hAnsi="Verdana"/>
          <w:sz w:val="16"/>
          <w:szCs w:val="16"/>
        </w:rPr>
        <w:t>There is a $30</w:t>
      </w:r>
      <w:r w:rsidR="00B74D9D" w:rsidRPr="0068001B">
        <w:rPr>
          <w:rFonts w:ascii="Verdana" w:hAnsi="Verdana"/>
          <w:sz w:val="16"/>
          <w:szCs w:val="16"/>
        </w:rPr>
        <w:t>.00 service charge for NSF/Returned checks. ___</w:t>
      </w:r>
    </w:p>
    <w:p w14:paraId="5A76F4BB" w14:textId="77777777" w:rsidR="00D06497" w:rsidRPr="0068001B" w:rsidRDefault="00D06497" w:rsidP="00D06497">
      <w:pPr>
        <w:pStyle w:val="ListParagraph"/>
        <w:ind w:left="-720" w:right="-630"/>
        <w:jc w:val="both"/>
        <w:rPr>
          <w:rFonts w:ascii="Verdana" w:hAnsi="Verdana"/>
          <w:sz w:val="16"/>
          <w:szCs w:val="16"/>
        </w:rPr>
      </w:pPr>
    </w:p>
    <w:tbl>
      <w:tblPr>
        <w:tblStyle w:val="TableGrid"/>
        <w:tblW w:w="10818" w:type="dxa"/>
        <w:tblInd w:w="-720" w:type="dxa"/>
        <w:tblLook w:val="04A0" w:firstRow="1" w:lastRow="0" w:firstColumn="1" w:lastColumn="0" w:noHBand="0" w:noVBand="1"/>
      </w:tblPr>
      <w:tblGrid>
        <w:gridCol w:w="10818"/>
      </w:tblGrid>
      <w:tr w:rsidR="005031D6" w:rsidRPr="0068001B" w14:paraId="4170788E" w14:textId="77777777" w:rsidTr="00D81C8A">
        <w:trPr>
          <w:trHeight w:val="332"/>
        </w:trPr>
        <w:tc>
          <w:tcPr>
            <w:tcW w:w="10818" w:type="dxa"/>
            <w:shd w:val="clear" w:color="auto" w:fill="F2F2F2" w:themeFill="background1" w:themeFillShade="F2"/>
          </w:tcPr>
          <w:p w14:paraId="2BF3C244" w14:textId="61B09568" w:rsidR="005031D6" w:rsidRPr="0068001B" w:rsidRDefault="00D81C8A" w:rsidP="00D81C8A">
            <w:pPr>
              <w:pStyle w:val="ListParagraph"/>
              <w:tabs>
                <w:tab w:val="left" w:pos="420"/>
                <w:tab w:val="center" w:pos="5616"/>
              </w:tabs>
              <w:ind w:left="0" w:right="-630"/>
              <w:rPr>
                <w:rFonts w:ascii="Verdana" w:hAnsi="Verdana"/>
                <w:sz w:val="16"/>
                <w:szCs w:val="16"/>
              </w:rPr>
            </w:pPr>
            <w:r w:rsidRPr="0068001B">
              <w:rPr>
                <w:rFonts w:ascii="Verdana" w:hAnsi="Verdana"/>
                <w:sz w:val="16"/>
                <w:szCs w:val="16"/>
              </w:rPr>
              <w:tab/>
            </w:r>
            <w:r w:rsidRPr="0068001B">
              <w:rPr>
                <w:rFonts w:ascii="Verdana" w:hAnsi="Verdana"/>
                <w:sz w:val="16"/>
                <w:szCs w:val="16"/>
              </w:rPr>
              <w:tab/>
            </w:r>
            <w:r w:rsidR="005031D6" w:rsidRPr="0068001B">
              <w:rPr>
                <w:rFonts w:ascii="Verdana" w:hAnsi="Verdana"/>
                <w:sz w:val="16"/>
                <w:szCs w:val="16"/>
              </w:rPr>
              <w:t>EMERGENCIES</w:t>
            </w:r>
          </w:p>
        </w:tc>
      </w:tr>
    </w:tbl>
    <w:p w14:paraId="11829708" w14:textId="77777777" w:rsidR="00D06497" w:rsidRPr="0068001B" w:rsidRDefault="00D06497" w:rsidP="005031D6">
      <w:pPr>
        <w:pStyle w:val="ListParagraph"/>
        <w:ind w:left="-720" w:right="-630"/>
        <w:jc w:val="both"/>
        <w:rPr>
          <w:rFonts w:ascii="Verdana" w:hAnsi="Verdana"/>
          <w:sz w:val="16"/>
          <w:szCs w:val="16"/>
        </w:rPr>
      </w:pPr>
    </w:p>
    <w:p w14:paraId="53C89799" w14:textId="149AC87C" w:rsidR="00E248EF" w:rsidRPr="0068001B" w:rsidRDefault="00AD3A58" w:rsidP="005031D6">
      <w:pPr>
        <w:pStyle w:val="ListParagraph"/>
        <w:ind w:left="-720" w:right="-630"/>
        <w:jc w:val="both"/>
        <w:rPr>
          <w:rFonts w:ascii="Verdana" w:hAnsi="Verdana"/>
          <w:sz w:val="16"/>
          <w:szCs w:val="16"/>
        </w:rPr>
      </w:pPr>
      <w:r w:rsidRPr="0068001B">
        <w:rPr>
          <w:rFonts w:ascii="Verdana" w:hAnsi="Verdana"/>
          <w:sz w:val="16"/>
          <w:szCs w:val="16"/>
        </w:rPr>
        <w:t xml:space="preserve">In case of any emergency you may call my office.  If you are </w:t>
      </w:r>
      <w:r w:rsidR="00A82A57" w:rsidRPr="0068001B">
        <w:rPr>
          <w:rFonts w:ascii="Verdana" w:hAnsi="Verdana"/>
          <w:sz w:val="16"/>
          <w:szCs w:val="16"/>
        </w:rPr>
        <w:t xml:space="preserve">unable to make contact with me </w:t>
      </w:r>
      <w:r w:rsidRPr="0068001B">
        <w:rPr>
          <w:rFonts w:ascii="Verdana" w:hAnsi="Verdana"/>
          <w:sz w:val="16"/>
          <w:szCs w:val="16"/>
        </w:rPr>
        <w:t>go to the nearest Emergency Room</w:t>
      </w:r>
      <w:r w:rsidR="005031D6" w:rsidRPr="0068001B">
        <w:rPr>
          <w:rFonts w:ascii="Verdana" w:hAnsi="Verdana"/>
          <w:sz w:val="16"/>
          <w:szCs w:val="16"/>
        </w:rPr>
        <w:t xml:space="preserve"> or Urgent Care</w:t>
      </w:r>
      <w:r w:rsidRPr="0068001B">
        <w:rPr>
          <w:rFonts w:ascii="Verdana" w:hAnsi="Verdana"/>
          <w:sz w:val="16"/>
          <w:szCs w:val="16"/>
        </w:rPr>
        <w:t>.</w:t>
      </w:r>
    </w:p>
    <w:p w14:paraId="59E8C161" w14:textId="77777777" w:rsidR="00D06497" w:rsidRPr="0068001B" w:rsidRDefault="00D06497" w:rsidP="005031D6">
      <w:pPr>
        <w:pStyle w:val="ListParagraph"/>
        <w:ind w:left="-720" w:right="-630"/>
        <w:jc w:val="both"/>
        <w:rPr>
          <w:rFonts w:ascii="Verdana" w:hAnsi="Verdana"/>
          <w:sz w:val="16"/>
          <w:szCs w:val="16"/>
        </w:rPr>
      </w:pPr>
    </w:p>
    <w:p w14:paraId="6DCB0D59" w14:textId="77777777" w:rsidR="0068001B" w:rsidRPr="0068001B" w:rsidRDefault="00A82A57" w:rsidP="005538EA">
      <w:pPr>
        <w:pStyle w:val="List"/>
        <w:ind w:left="-720" w:right="-630" w:hanging="270"/>
        <w:jc w:val="both"/>
        <w:rPr>
          <w:rFonts w:ascii="Verdana" w:hAnsi="Verdana"/>
          <w:sz w:val="16"/>
          <w:szCs w:val="16"/>
        </w:rPr>
      </w:pPr>
      <w:r w:rsidRPr="0068001B">
        <w:rPr>
          <w:rFonts w:ascii="Verdana" w:hAnsi="Verdana"/>
          <w:sz w:val="16"/>
          <w:szCs w:val="16"/>
        </w:rPr>
        <w:tab/>
      </w:r>
    </w:p>
    <w:tbl>
      <w:tblPr>
        <w:tblStyle w:val="TableGrid"/>
        <w:tblW w:w="10818" w:type="dxa"/>
        <w:tblInd w:w="-720" w:type="dxa"/>
        <w:tblLook w:val="04A0" w:firstRow="1" w:lastRow="0" w:firstColumn="1" w:lastColumn="0" w:noHBand="0" w:noVBand="1"/>
      </w:tblPr>
      <w:tblGrid>
        <w:gridCol w:w="10818"/>
      </w:tblGrid>
      <w:tr w:rsidR="0068001B" w:rsidRPr="0068001B" w14:paraId="2BEA330A" w14:textId="77777777" w:rsidTr="0068001B">
        <w:tc>
          <w:tcPr>
            <w:tcW w:w="10818" w:type="dxa"/>
            <w:shd w:val="clear" w:color="auto" w:fill="F2F2F2" w:themeFill="background1" w:themeFillShade="F2"/>
          </w:tcPr>
          <w:p w14:paraId="21CC0BB7" w14:textId="77777777" w:rsidR="0068001B" w:rsidRPr="0068001B" w:rsidRDefault="0068001B" w:rsidP="0068001B">
            <w:pPr>
              <w:pStyle w:val="ListParagraph"/>
              <w:tabs>
                <w:tab w:val="left" w:pos="4860"/>
                <w:tab w:val="center" w:pos="5616"/>
              </w:tabs>
              <w:ind w:left="0" w:right="-630"/>
              <w:rPr>
                <w:rFonts w:ascii="Verdana" w:hAnsi="Verdana"/>
                <w:sz w:val="16"/>
                <w:szCs w:val="16"/>
              </w:rPr>
            </w:pPr>
            <w:r>
              <w:rPr>
                <w:rFonts w:ascii="Verdana" w:hAnsi="Verdana"/>
                <w:sz w:val="16"/>
                <w:szCs w:val="16"/>
              </w:rPr>
              <w:tab/>
            </w:r>
            <w:r>
              <w:rPr>
                <w:rFonts w:ascii="Verdana" w:hAnsi="Verdana"/>
                <w:sz w:val="16"/>
                <w:szCs w:val="16"/>
              </w:rPr>
              <w:tab/>
              <w:t>DISABILITY</w:t>
            </w:r>
          </w:p>
        </w:tc>
      </w:tr>
    </w:tbl>
    <w:p w14:paraId="1C4FED71" w14:textId="1922F984" w:rsidR="0068001B" w:rsidRPr="0068001B" w:rsidRDefault="0068001B" w:rsidP="005538EA">
      <w:pPr>
        <w:pStyle w:val="List"/>
        <w:ind w:left="-720" w:right="-630" w:hanging="270"/>
        <w:jc w:val="both"/>
        <w:rPr>
          <w:rFonts w:ascii="Verdana" w:hAnsi="Verdana"/>
          <w:sz w:val="16"/>
          <w:szCs w:val="16"/>
        </w:rPr>
      </w:pPr>
    </w:p>
    <w:p w14:paraId="43DB6705" w14:textId="7DE02DF4" w:rsidR="00D06497" w:rsidRPr="0068001B" w:rsidRDefault="00D06497" w:rsidP="005538EA">
      <w:pPr>
        <w:pStyle w:val="List"/>
        <w:ind w:left="-720" w:right="-630" w:hanging="270"/>
        <w:jc w:val="both"/>
        <w:rPr>
          <w:rFonts w:ascii="Verdana" w:hAnsi="Verdana"/>
          <w:sz w:val="16"/>
          <w:szCs w:val="16"/>
        </w:rPr>
      </w:pPr>
    </w:p>
    <w:p w14:paraId="6D4F34D2" w14:textId="530C14B0" w:rsidR="00E248EF" w:rsidRPr="0068001B" w:rsidRDefault="00E248EF" w:rsidP="00D06497">
      <w:pPr>
        <w:pStyle w:val="List"/>
        <w:ind w:left="-720" w:right="-630" w:firstLine="0"/>
        <w:jc w:val="both"/>
        <w:rPr>
          <w:rFonts w:ascii="Verdana" w:hAnsi="Verdana"/>
          <w:sz w:val="16"/>
          <w:szCs w:val="16"/>
        </w:rPr>
      </w:pPr>
      <w:r w:rsidRPr="0068001B">
        <w:rPr>
          <w:rFonts w:ascii="Verdana" w:hAnsi="Verdana"/>
          <w:sz w:val="16"/>
          <w:szCs w:val="16"/>
        </w:rPr>
        <w:t>Social Security Disability evaluations and paperwork are not performed in this office.  You will need to seek a psychiatric provider who specializes in thi</w:t>
      </w:r>
      <w:r w:rsidR="00A732A0" w:rsidRPr="0068001B">
        <w:rPr>
          <w:rFonts w:ascii="Verdana" w:hAnsi="Verdana"/>
          <w:sz w:val="16"/>
          <w:szCs w:val="16"/>
        </w:rPr>
        <w:t xml:space="preserve">s area to better assist you.  </w:t>
      </w:r>
      <w:r w:rsidR="00A82A57" w:rsidRPr="0068001B">
        <w:rPr>
          <w:rFonts w:ascii="Verdana" w:hAnsi="Verdana"/>
          <w:sz w:val="16"/>
          <w:szCs w:val="16"/>
        </w:rPr>
        <w:t xml:space="preserve">Medical </w:t>
      </w:r>
      <w:r w:rsidRPr="0068001B">
        <w:rPr>
          <w:rFonts w:ascii="Verdana" w:hAnsi="Verdana"/>
          <w:sz w:val="16"/>
          <w:szCs w:val="16"/>
        </w:rPr>
        <w:t>records will be provided to your disability insurance</w:t>
      </w:r>
      <w:r w:rsidR="005538EA" w:rsidRPr="0068001B">
        <w:rPr>
          <w:rFonts w:ascii="Verdana" w:hAnsi="Verdana"/>
          <w:sz w:val="16"/>
          <w:szCs w:val="16"/>
        </w:rPr>
        <w:t xml:space="preserve"> company upon their request. </w:t>
      </w:r>
    </w:p>
    <w:p w14:paraId="2841441C" w14:textId="59F4571E" w:rsidR="00F123FA" w:rsidRPr="0068001B" w:rsidRDefault="00AA7F37" w:rsidP="005538EA">
      <w:pPr>
        <w:pStyle w:val="Heading1"/>
        <w:ind w:left="-720" w:right="-630"/>
        <w:jc w:val="both"/>
        <w:rPr>
          <w:rFonts w:ascii="Verdana" w:hAnsi="Verdana"/>
          <w:color w:val="auto"/>
          <w:sz w:val="16"/>
          <w:szCs w:val="16"/>
        </w:rPr>
      </w:pPr>
      <w:r w:rsidRPr="0068001B">
        <w:rPr>
          <w:rFonts w:ascii="Verdana" w:hAnsi="Verdana"/>
          <w:color w:val="auto"/>
          <w:sz w:val="16"/>
          <w:szCs w:val="16"/>
        </w:rPr>
        <w:t>MEDICATION POLICY REGARDING CONTROLLED SUBSTANCES</w:t>
      </w:r>
    </w:p>
    <w:p w14:paraId="0BD84804" w14:textId="7A164442" w:rsidR="00035CAB" w:rsidRPr="0068001B" w:rsidRDefault="00F123FA" w:rsidP="00A158CA">
      <w:pPr>
        <w:pStyle w:val="BodyText"/>
        <w:ind w:left="-720" w:right="-630"/>
        <w:jc w:val="both"/>
        <w:rPr>
          <w:rFonts w:ascii="Verdana" w:hAnsi="Verdana"/>
          <w:b/>
          <w:sz w:val="16"/>
          <w:szCs w:val="16"/>
        </w:rPr>
      </w:pPr>
      <w:r w:rsidRPr="0068001B">
        <w:rPr>
          <w:rFonts w:ascii="Verdana" w:hAnsi="Verdana"/>
          <w:b/>
          <w:sz w:val="16"/>
          <w:szCs w:val="16"/>
        </w:rPr>
        <w:t xml:space="preserve">Patients who are prescribed controlled substances e.g., stimulant medications for ADHD and Benzodiazepines for anxiety disorders will receive hardcopy </w:t>
      </w:r>
      <w:r w:rsidR="007C56F2" w:rsidRPr="0068001B">
        <w:rPr>
          <w:rFonts w:ascii="Verdana" w:hAnsi="Verdana"/>
          <w:b/>
          <w:sz w:val="16"/>
          <w:szCs w:val="16"/>
        </w:rPr>
        <w:t xml:space="preserve">or online </w:t>
      </w:r>
      <w:r w:rsidRPr="0068001B">
        <w:rPr>
          <w:rFonts w:ascii="Verdana" w:hAnsi="Verdana"/>
          <w:b/>
          <w:sz w:val="16"/>
          <w:szCs w:val="16"/>
        </w:rPr>
        <w:t xml:space="preserve">prescriptions that will only be filled at time of your appointment.  Please make sure when you leave your appointment you schedule your next appointment prior to running out of your prescription.   </w:t>
      </w:r>
      <w:r w:rsidR="009C2DF4" w:rsidRPr="0068001B">
        <w:rPr>
          <w:rFonts w:ascii="Verdana" w:hAnsi="Verdana"/>
          <w:b/>
          <w:sz w:val="16"/>
          <w:szCs w:val="16"/>
        </w:rPr>
        <w:t>___</w:t>
      </w:r>
    </w:p>
    <w:tbl>
      <w:tblPr>
        <w:tblStyle w:val="TableGrid"/>
        <w:tblW w:w="10818" w:type="dxa"/>
        <w:tblInd w:w="-720" w:type="dxa"/>
        <w:tblLook w:val="04A0" w:firstRow="1" w:lastRow="0" w:firstColumn="1" w:lastColumn="0" w:noHBand="0" w:noVBand="1"/>
      </w:tblPr>
      <w:tblGrid>
        <w:gridCol w:w="10818"/>
      </w:tblGrid>
      <w:tr w:rsidR="005B0B04" w:rsidRPr="0068001B" w14:paraId="4EE6083E" w14:textId="77777777" w:rsidTr="005B0B04">
        <w:tc>
          <w:tcPr>
            <w:tcW w:w="10818" w:type="dxa"/>
            <w:shd w:val="clear" w:color="auto" w:fill="F2F2F2" w:themeFill="background1" w:themeFillShade="F2"/>
          </w:tcPr>
          <w:p w14:paraId="0A1125DB" w14:textId="79D52EB2" w:rsidR="005B0B04" w:rsidRPr="0068001B" w:rsidRDefault="005B0B04" w:rsidP="005B0B04">
            <w:pPr>
              <w:pStyle w:val="BodyText"/>
              <w:ind w:right="-630"/>
              <w:jc w:val="center"/>
              <w:rPr>
                <w:rFonts w:ascii="Verdana" w:hAnsi="Verdana"/>
                <w:sz w:val="16"/>
                <w:szCs w:val="16"/>
              </w:rPr>
            </w:pPr>
            <w:r w:rsidRPr="0068001B">
              <w:rPr>
                <w:rFonts w:ascii="Verdana" w:hAnsi="Verdana"/>
                <w:sz w:val="16"/>
                <w:szCs w:val="16"/>
              </w:rPr>
              <w:t xml:space="preserve">CLIENT ENDORSEMENT </w:t>
            </w:r>
          </w:p>
        </w:tc>
      </w:tr>
    </w:tbl>
    <w:p w14:paraId="5337689E" w14:textId="77777777" w:rsidR="007A6BD0" w:rsidRPr="0068001B" w:rsidRDefault="007A6BD0" w:rsidP="005538EA">
      <w:pPr>
        <w:ind w:left="-720" w:right="-630"/>
        <w:jc w:val="both"/>
        <w:rPr>
          <w:rFonts w:ascii="Verdana" w:hAnsi="Verdana"/>
          <w:sz w:val="16"/>
          <w:szCs w:val="16"/>
        </w:rPr>
      </w:pPr>
    </w:p>
    <w:p w14:paraId="2E4D9EE3" w14:textId="77777777" w:rsidR="00BA1D3B" w:rsidRPr="0068001B" w:rsidRDefault="00AD3A58" w:rsidP="005538EA">
      <w:pPr>
        <w:ind w:left="-720" w:right="-630"/>
        <w:jc w:val="both"/>
        <w:rPr>
          <w:rFonts w:ascii="Verdana" w:hAnsi="Verdana"/>
          <w:sz w:val="16"/>
          <w:szCs w:val="16"/>
        </w:rPr>
      </w:pPr>
      <w:r w:rsidRPr="0068001B">
        <w:rPr>
          <w:rFonts w:ascii="Verdana" w:hAnsi="Verdana"/>
          <w:sz w:val="16"/>
          <w:szCs w:val="16"/>
        </w:rPr>
        <w:t>By signing, you acknowledge that you have read the policy statement and understand all of its provisions.  You can request a signed copy for your records.</w:t>
      </w:r>
    </w:p>
    <w:p w14:paraId="7E3958A9" w14:textId="72D538D6" w:rsidR="00AD3A58" w:rsidRPr="0068001B" w:rsidRDefault="00AD3A58" w:rsidP="005538EA">
      <w:pPr>
        <w:ind w:right="-630" w:hanging="720"/>
        <w:jc w:val="both"/>
        <w:rPr>
          <w:rFonts w:ascii="Verdana" w:hAnsi="Verdana"/>
          <w:sz w:val="16"/>
          <w:szCs w:val="16"/>
        </w:rPr>
      </w:pPr>
      <w:r w:rsidRPr="0068001B">
        <w:rPr>
          <w:rFonts w:ascii="Verdana" w:hAnsi="Verdana"/>
          <w:sz w:val="16"/>
          <w:szCs w:val="16"/>
        </w:rPr>
        <w:t>I have read all pages of this policy statement and understand its provisions.</w:t>
      </w:r>
    </w:p>
    <w:tbl>
      <w:tblPr>
        <w:tblStyle w:val="TableGrid"/>
        <w:tblW w:w="10791" w:type="dxa"/>
        <w:tblInd w:w="-612" w:type="dxa"/>
        <w:tblLook w:val="04A0" w:firstRow="1" w:lastRow="0" w:firstColumn="1" w:lastColumn="0" w:noHBand="0" w:noVBand="1"/>
      </w:tblPr>
      <w:tblGrid>
        <w:gridCol w:w="5076"/>
        <w:gridCol w:w="5715"/>
      </w:tblGrid>
      <w:tr w:rsidR="00A732A0" w:rsidRPr="0068001B" w14:paraId="358BAE48" w14:textId="77777777" w:rsidTr="00C647E2">
        <w:trPr>
          <w:trHeight w:val="843"/>
        </w:trPr>
        <w:tc>
          <w:tcPr>
            <w:tcW w:w="5076" w:type="dxa"/>
          </w:tcPr>
          <w:p w14:paraId="4AA9C697" w14:textId="6E345ECD" w:rsidR="00A732A0" w:rsidRPr="0068001B" w:rsidRDefault="00A732A0" w:rsidP="005538EA">
            <w:pPr>
              <w:ind w:right="-630"/>
              <w:jc w:val="both"/>
              <w:rPr>
                <w:rFonts w:ascii="Verdana" w:hAnsi="Verdana"/>
                <w:b/>
                <w:sz w:val="16"/>
                <w:szCs w:val="16"/>
              </w:rPr>
            </w:pPr>
            <w:r w:rsidRPr="0068001B">
              <w:rPr>
                <w:rFonts w:ascii="Verdana" w:hAnsi="Verdana"/>
                <w:b/>
                <w:sz w:val="16"/>
                <w:szCs w:val="16"/>
              </w:rPr>
              <w:t>Signature:</w:t>
            </w:r>
          </w:p>
          <w:p w14:paraId="6479321F" w14:textId="6D9DBA8C" w:rsidR="00A732A0" w:rsidRPr="0068001B" w:rsidRDefault="00A732A0" w:rsidP="005538EA">
            <w:pPr>
              <w:ind w:right="-630"/>
              <w:jc w:val="both"/>
              <w:rPr>
                <w:rFonts w:ascii="Verdana" w:hAnsi="Verdana"/>
                <w:sz w:val="16"/>
                <w:szCs w:val="16"/>
              </w:rPr>
            </w:pPr>
            <w:r w:rsidRPr="0068001B">
              <w:rPr>
                <w:rFonts w:ascii="Verdana" w:hAnsi="Verdana"/>
                <w:sz w:val="16"/>
                <w:szCs w:val="16"/>
              </w:rPr>
              <w:fldChar w:fldCharType="begin">
                <w:ffData>
                  <w:name w:val="Text1"/>
                  <w:enabled/>
                  <w:calcOnExit w:val="0"/>
                  <w:textInput/>
                </w:ffData>
              </w:fldChar>
            </w:r>
            <w:bookmarkStart w:id="0" w:name="Text1"/>
            <w:r w:rsidRPr="0068001B">
              <w:rPr>
                <w:rFonts w:ascii="Verdana" w:hAnsi="Verdana"/>
                <w:sz w:val="16"/>
                <w:szCs w:val="16"/>
              </w:rPr>
              <w:instrText xml:space="preserve"> FORMTEXT </w:instrText>
            </w:r>
            <w:r w:rsidRPr="0068001B">
              <w:rPr>
                <w:rFonts w:ascii="Verdana" w:hAnsi="Verdana"/>
                <w:sz w:val="16"/>
                <w:szCs w:val="16"/>
              </w:rPr>
            </w:r>
            <w:r w:rsidRPr="0068001B">
              <w:rPr>
                <w:rFonts w:ascii="Verdana" w:hAnsi="Verdana"/>
                <w:sz w:val="16"/>
                <w:szCs w:val="16"/>
              </w:rPr>
              <w:fldChar w:fldCharType="separate"/>
            </w:r>
            <w:bookmarkStart w:id="1" w:name="_GoBack"/>
            <w:bookmarkEnd w:id="1"/>
            <w:r w:rsidRPr="0068001B">
              <w:rPr>
                <w:rFonts w:ascii="Verdana" w:hAnsi="Verdana"/>
                <w:noProof/>
                <w:sz w:val="16"/>
                <w:szCs w:val="16"/>
              </w:rPr>
              <w:t> </w:t>
            </w:r>
            <w:r w:rsidRPr="0068001B">
              <w:rPr>
                <w:rFonts w:ascii="Verdana" w:hAnsi="Verdana"/>
                <w:noProof/>
                <w:sz w:val="16"/>
                <w:szCs w:val="16"/>
              </w:rPr>
              <w:t> </w:t>
            </w:r>
            <w:r w:rsidRPr="0068001B">
              <w:rPr>
                <w:rFonts w:ascii="Verdana" w:hAnsi="Verdana"/>
                <w:noProof/>
                <w:sz w:val="16"/>
                <w:szCs w:val="16"/>
              </w:rPr>
              <w:t> </w:t>
            </w:r>
            <w:r w:rsidRPr="0068001B">
              <w:rPr>
                <w:rFonts w:ascii="Verdana" w:hAnsi="Verdana"/>
                <w:noProof/>
                <w:sz w:val="16"/>
                <w:szCs w:val="16"/>
              </w:rPr>
              <w:t> </w:t>
            </w:r>
            <w:r w:rsidRPr="0068001B">
              <w:rPr>
                <w:rFonts w:ascii="Verdana" w:hAnsi="Verdana"/>
                <w:noProof/>
                <w:sz w:val="16"/>
                <w:szCs w:val="16"/>
              </w:rPr>
              <w:t> </w:t>
            </w:r>
            <w:r w:rsidRPr="0068001B">
              <w:rPr>
                <w:rFonts w:ascii="Verdana" w:hAnsi="Verdana"/>
                <w:sz w:val="16"/>
                <w:szCs w:val="16"/>
              </w:rPr>
              <w:fldChar w:fldCharType="end"/>
            </w:r>
            <w:bookmarkEnd w:id="0"/>
          </w:p>
        </w:tc>
        <w:tc>
          <w:tcPr>
            <w:tcW w:w="5715" w:type="dxa"/>
          </w:tcPr>
          <w:p w14:paraId="570A7BFA" w14:textId="77777777" w:rsidR="00A732A0" w:rsidRPr="0068001B" w:rsidRDefault="00A732A0" w:rsidP="005538EA">
            <w:pPr>
              <w:ind w:right="-630"/>
              <w:jc w:val="both"/>
              <w:rPr>
                <w:rFonts w:ascii="Verdana" w:hAnsi="Verdana"/>
                <w:b/>
                <w:sz w:val="16"/>
                <w:szCs w:val="16"/>
              </w:rPr>
            </w:pPr>
            <w:r w:rsidRPr="0068001B">
              <w:rPr>
                <w:rFonts w:ascii="Verdana" w:hAnsi="Verdana"/>
                <w:b/>
                <w:sz w:val="16"/>
                <w:szCs w:val="16"/>
              </w:rPr>
              <w:t>Date:</w:t>
            </w:r>
          </w:p>
          <w:p w14:paraId="1884B11F" w14:textId="71B2EE7F" w:rsidR="00A732A0" w:rsidRPr="0068001B" w:rsidRDefault="00A732A0" w:rsidP="005538EA">
            <w:pPr>
              <w:ind w:right="-630"/>
              <w:jc w:val="both"/>
              <w:rPr>
                <w:rFonts w:ascii="Verdana" w:hAnsi="Verdana"/>
                <w:sz w:val="16"/>
                <w:szCs w:val="16"/>
              </w:rPr>
            </w:pPr>
            <w:r w:rsidRPr="0068001B">
              <w:rPr>
                <w:rFonts w:ascii="Verdana" w:hAnsi="Verdana"/>
                <w:sz w:val="16"/>
                <w:szCs w:val="16"/>
              </w:rPr>
              <w:fldChar w:fldCharType="begin">
                <w:ffData>
                  <w:name w:val="Text2"/>
                  <w:enabled/>
                  <w:calcOnExit w:val="0"/>
                  <w:textInput/>
                </w:ffData>
              </w:fldChar>
            </w:r>
            <w:bookmarkStart w:id="2" w:name="Text2"/>
            <w:r w:rsidRPr="0068001B">
              <w:rPr>
                <w:rFonts w:ascii="Verdana" w:hAnsi="Verdana"/>
                <w:sz w:val="16"/>
                <w:szCs w:val="16"/>
              </w:rPr>
              <w:instrText xml:space="preserve"> FORMTEXT </w:instrText>
            </w:r>
            <w:r w:rsidRPr="0068001B">
              <w:rPr>
                <w:rFonts w:ascii="Verdana" w:hAnsi="Verdana"/>
                <w:sz w:val="16"/>
                <w:szCs w:val="16"/>
              </w:rPr>
            </w:r>
            <w:r w:rsidRPr="0068001B">
              <w:rPr>
                <w:rFonts w:ascii="Verdana" w:hAnsi="Verdana"/>
                <w:sz w:val="16"/>
                <w:szCs w:val="16"/>
              </w:rPr>
              <w:fldChar w:fldCharType="separate"/>
            </w:r>
            <w:r w:rsidRPr="0068001B">
              <w:rPr>
                <w:rFonts w:ascii="Verdana" w:hAnsi="Verdana"/>
                <w:noProof/>
                <w:sz w:val="16"/>
                <w:szCs w:val="16"/>
              </w:rPr>
              <w:t> </w:t>
            </w:r>
            <w:r w:rsidRPr="0068001B">
              <w:rPr>
                <w:rFonts w:ascii="Verdana" w:hAnsi="Verdana"/>
                <w:noProof/>
                <w:sz w:val="16"/>
                <w:szCs w:val="16"/>
              </w:rPr>
              <w:t> </w:t>
            </w:r>
            <w:r w:rsidRPr="0068001B">
              <w:rPr>
                <w:rFonts w:ascii="Verdana" w:hAnsi="Verdana"/>
                <w:noProof/>
                <w:sz w:val="16"/>
                <w:szCs w:val="16"/>
              </w:rPr>
              <w:t> </w:t>
            </w:r>
            <w:r w:rsidRPr="0068001B">
              <w:rPr>
                <w:rFonts w:ascii="Verdana" w:hAnsi="Verdana"/>
                <w:noProof/>
                <w:sz w:val="16"/>
                <w:szCs w:val="16"/>
              </w:rPr>
              <w:t> </w:t>
            </w:r>
            <w:r w:rsidRPr="0068001B">
              <w:rPr>
                <w:rFonts w:ascii="Verdana" w:hAnsi="Verdana"/>
                <w:noProof/>
                <w:sz w:val="16"/>
                <w:szCs w:val="16"/>
              </w:rPr>
              <w:t> </w:t>
            </w:r>
            <w:r w:rsidRPr="0068001B">
              <w:rPr>
                <w:rFonts w:ascii="Verdana" w:hAnsi="Verdana"/>
                <w:sz w:val="16"/>
                <w:szCs w:val="16"/>
              </w:rPr>
              <w:fldChar w:fldCharType="end"/>
            </w:r>
            <w:bookmarkEnd w:id="2"/>
          </w:p>
        </w:tc>
      </w:tr>
    </w:tbl>
    <w:p w14:paraId="0E549503" w14:textId="48430E0C" w:rsidR="00BA1D3B" w:rsidRPr="0068001B" w:rsidRDefault="00BA1D3B" w:rsidP="005538EA">
      <w:pPr>
        <w:ind w:left="-360" w:right="-630" w:firstLine="360"/>
        <w:jc w:val="both"/>
        <w:rPr>
          <w:rFonts w:ascii="Verdana" w:hAnsi="Verdana"/>
          <w:sz w:val="16"/>
          <w:szCs w:val="16"/>
        </w:rPr>
      </w:pPr>
    </w:p>
    <w:sectPr w:rsidR="00BA1D3B" w:rsidRPr="0068001B" w:rsidSect="00A73176">
      <w:headerReference w:type="default" r:id="rId9"/>
      <w:footerReference w:type="even" r:id="rId10"/>
      <w:footerReference w:type="default" r:id="rId11"/>
      <w:pgSz w:w="12240" w:h="15840"/>
      <w:pgMar w:top="1440" w:right="1350" w:bottom="1440" w:left="153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3828F" w14:textId="77777777" w:rsidR="0068001B" w:rsidRDefault="0068001B" w:rsidP="00182866">
      <w:pPr>
        <w:spacing w:after="0" w:line="240" w:lineRule="auto"/>
      </w:pPr>
      <w:r>
        <w:separator/>
      </w:r>
    </w:p>
  </w:endnote>
  <w:endnote w:type="continuationSeparator" w:id="0">
    <w:p w14:paraId="7FFD5CA9" w14:textId="77777777" w:rsidR="0068001B" w:rsidRDefault="0068001B" w:rsidP="0018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077F" w14:textId="77777777" w:rsidR="0068001B" w:rsidRDefault="0068001B" w:rsidP="002D6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B4BE2" w14:textId="77777777" w:rsidR="0068001B" w:rsidRDefault="0068001B" w:rsidP="00035C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68389" w14:textId="38C81261" w:rsidR="0068001B" w:rsidRDefault="0068001B" w:rsidP="002D6F74">
    <w:pPr>
      <w:pStyle w:val="Header"/>
      <w:tabs>
        <w:tab w:val="center" w:pos="4320"/>
      </w:tabs>
      <w:ind w:left="-720"/>
      <w:rPr>
        <w:rFonts w:ascii="Verdana" w:hAnsi="Verdana" w:cs="Arial"/>
        <w:sz w:val="18"/>
        <w:szCs w:val="18"/>
      </w:rPr>
    </w:pPr>
    <w:r>
      <w:rPr>
        <w:rFonts w:ascii="Verdana" w:hAnsi="Verdana" w:cs="Arial"/>
        <w:sz w:val="18"/>
        <w:szCs w:val="18"/>
      </w:rPr>
      <w:tab/>
    </w:r>
    <w:r w:rsidRPr="002D6F74">
      <w:rPr>
        <w:rFonts w:ascii="Verdana" w:hAnsi="Verdana" w:cs="Arial"/>
        <w:sz w:val="18"/>
        <w:szCs w:val="18"/>
      </w:rPr>
      <w:t>PDX Mental Health Resources,</w:t>
    </w:r>
    <w:r>
      <w:rPr>
        <w:rFonts w:ascii="Verdana" w:hAnsi="Verdana" w:cs="Arial"/>
        <w:sz w:val="18"/>
        <w:szCs w:val="18"/>
      </w:rPr>
      <w:t xml:space="preserve"> LLC | 1975 NW 167</w:t>
    </w:r>
    <w:r w:rsidRPr="008F2E21">
      <w:rPr>
        <w:rFonts w:ascii="Verdana" w:hAnsi="Verdana" w:cs="Arial"/>
        <w:sz w:val="18"/>
        <w:szCs w:val="18"/>
        <w:vertAlign w:val="superscript"/>
      </w:rPr>
      <w:t>th</w:t>
    </w:r>
    <w:r>
      <w:rPr>
        <w:rFonts w:ascii="Verdana" w:hAnsi="Verdana" w:cs="Arial"/>
        <w:sz w:val="18"/>
        <w:szCs w:val="18"/>
      </w:rPr>
      <w:t xml:space="preserve"> Pl. Suite 100-6 Beaverton, OR 97006</w:t>
    </w:r>
    <w:r w:rsidRPr="002D6F74">
      <w:rPr>
        <w:rFonts w:ascii="Verdana" w:hAnsi="Verdana" w:cs="Arial"/>
        <w:sz w:val="18"/>
        <w:szCs w:val="18"/>
      </w:rPr>
      <w:t xml:space="preserve"> | 503-389-0280</w:t>
    </w:r>
  </w:p>
  <w:p w14:paraId="53C04875" w14:textId="77777777" w:rsidR="0068001B" w:rsidRPr="005D2ED7" w:rsidRDefault="0068001B" w:rsidP="002D6F74">
    <w:pPr>
      <w:pStyle w:val="Footer"/>
      <w:framePr w:wrap="around" w:vAnchor="text" w:hAnchor="page" w:x="6031" w:y="104"/>
      <w:rPr>
        <w:rStyle w:val="PageNumber"/>
        <w:sz w:val="18"/>
        <w:szCs w:val="18"/>
      </w:rPr>
    </w:pPr>
    <w:r w:rsidRPr="005D2ED7">
      <w:rPr>
        <w:rStyle w:val="PageNumber"/>
        <w:sz w:val="18"/>
        <w:szCs w:val="18"/>
      </w:rPr>
      <w:fldChar w:fldCharType="begin"/>
    </w:r>
    <w:r w:rsidRPr="005D2ED7">
      <w:rPr>
        <w:rStyle w:val="PageNumber"/>
        <w:sz w:val="18"/>
        <w:szCs w:val="18"/>
      </w:rPr>
      <w:instrText xml:space="preserve">PAGE  </w:instrText>
    </w:r>
    <w:r w:rsidRPr="005D2ED7">
      <w:rPr>
        <w:rStyle w:val="PageNumber"/>
        <w:sz w:val="18"/>
        <w:szCs w:val="18"/>
      </w:rPr>
      <w:fldChar w:fldCharType="separate"/>
    </w:r>
    <w:r w:rsidR="00486737">
      <w:rPr>
        <w:rStyle w:val="PageNumber"/>
        <w:noProof/>
        <w:sz w:val="18"/>
        <w:szCs w:val="18"/>
      </w:rPr>
      <w:t>1</w:t>
    </w:r>
    <w:r w:rsidRPr="005D2ED7">
      <w:rPr>
        <w:rStyle w:val="PageNumber"/>
        <w:sz w:val="18"/>
        <w:szCs w:val="18"/>
      </w:rPr>
      <w:fldChar w:fldCharType="end"/>
    </w:r>
  </w:p>
  <w:p w14:paraId="5660C830" w14:textId="77777777" w:rsidR="0068001B" w:rsidRPr="002D6F74" w:rsidRDefault="0068001B" w:rsidP="002D6F74">
    <w:pPr>
      <w:pStyle w:val="Header"/>
      <w:tabs>
        <w:tab w:val="center" w:pos="4320"/>
      </w:tabs>
      <w:ind w:left="-720"/>
      <w:rPr>
        <w:rFonts w:ascii="Verdana" w:hAnsi="Verdana" w:cs="Arial"/>
        <w:sz w:val="18"/>
        <w:szCs w:val="18"/>
      </w:rPr>
    </w:pPr>
  </w:p>
  <w:p w14:paraId="16E7B337" w14:textId="3632CFF5" w:rsidR="0068001B" w:rsidRPr="005538EA" w:rsidRDefault="0068001B" w:rsidP="007C56F2">
    <w:pPr>
      <w:pStyle w:val="Footer"/>
      <w:ind w:right="360"/>
      <w:jc w:val="center"/>
      <w:rPr>
        <w:rFonts w:asciiTheme="majorHAnsi" w:hAnsiTheme="majorHAnsi"/>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CF9F" w14:textId="77777777" w:rsidR="0068001B" w:rsidRDefault="0068001B" w:rsidP="00182866">
      <w:pPr>
        <w:spacing w:after="0" w:line="240" w:lineRule="auto"/>
      </w:pPr>
      <w:r>
        <w:separator/>
      </w:r>
    </w:p>
  </w:footnote>
  <w:footnote w:type="continuationSeparator" w:id="0">
    <w:p w14:paraId="35DD09D1" w14:textId="77777777" w:rsidR="0068001B" w:rsidRDefault="0068001B" w:rsidP="0018286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13ADB" w14:textId="2D00CF34" w:rsidR="0068001B" w:rsidRDefault="0068001B" w:rsidP="007C56F2">
    <w:pPr>
      <w:pStyle w:val="Header"/>
      <w:jc w:val="center"/>
      <w:rPr>
        <w:rFonts w:ascii="Verdana" w:hAnsi="Verdana"/>
        <w:smallCaps/>
        <w:sz w:val="28"/>
        <w:szCs w:val="28"/>
      </w:rPr>
    </w:pPr>
    <w:r w:rsidRPr="005D2ED7">
      <w:rPr>
        <w:rFonts w:ascii="Verdana" w:hAnsi="Verdana"/>
        <w:smallCaps/>
        <w:sz w:val="28"/>
        <w:szCs w:val="28"/>
      </w:rPr>
      <w:t>Medication Management Services Agreement</w:t>
    </w:r>
  </w:p>
  <w:p w14:paraId="07E9F41B" w14:textId="1EA8440A" w:rsidR="0068001B" w:rsidRPr="005D2ED7" w:rsidRDefault="0068001B" w:rsidP="007C56F2">
    <w:pPr>
      <w:pStyle w:val="Header"/>
      <w:jc w:val="center"/>
      <w:rPr>
        <w:rFonts w:ascii="Verdana" w:hAnsi="Verdana"/>
        <w:smallCaps/>
        <w:sz w:val="28"/>
        <w:szCs w:val="28"/>
      </w:rPr>
    </w:pPr>
    <w:r>
      <w:rPr>
        <w:rFonts w:ascii="Verdana" w:hAnsi="Verdana"/>
        <w:smallCaps/>
        <w:noProof/>
        <w:sz w:val="28"/>
        <w:szCs w:val="28"/>
      </w:rPr>
      <w:drawing>
        <wp:inline distT="0" distB="0" distL="0" distR="0" wp14:anchorId="3846EFCD" wp14:editId="626439FA">
          <wp:extent cx="1682750" cy="6985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 OLUS - PDX MENTAL HEALTH RESOURCES Final Logo.png"/>
                  <pic:cNvPicPr/>
                </pic:nvPicPr>
                <pic:blipFill>
                  <a:blip r:embed="rId1">
                    <a:extLst>
                      <a:ext uri="{28A0092B-C50C-407E-A947-70E740481C1C}">
                        <a14:useLocalDpi xmlns:a14="http://schemas.microsoft.com/office/drawing/2010/main" val="0"/>
                      </a:ext>
                    </a:extLst>
                  </a:blip>
                  <a:stretch>
                    <a:fillRect/>
                  </a:stretch>
                </pic:blipFill>
                <pic:spPr>
                  <a:xfrm>
                    <a:off x="0" y="0"/>
                    <a:ext cx="1684253" cy="69912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42443"/>
    <w:multiLevelType w:val="hybridMultilevel"/>
    <w:tmpl w:val="83CC8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12AB2"/>
    <w:multiLevelType w:val="hybridMultilevel"/>
    <w:tmpl w:val="2676F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E127EC"/>
    <w:multiLevelType w:val="hybridMultilevel"/>
    <w:tmpl w:val="33304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C35AF"/>
    <w:multiLevelType w:val="hybridMultilevel"/>
    <w:tmpl w:val="A2AC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66"/>
    <w:rsid w:val="00035CAB"/>
    <w:rsid w:val="000D7B8D"/>
    <w:rsid w:val="001039D9"/>
    <w:rsid w:val="00106960"/>
    <w:rsid w:val="00155818"/>
    <w:rsid w:val="00182866"/>
    <w:rsid w:val="00202850"/>
    <w:rsid w:val="002C614C"/>
    <w:rsid w:val="002D6F74"/>
    <w:rsid w:val="00324DF3"/>
    <w:rsid w:val="00450A4A"/>
    <w:rsid w:val="00451F11"/>
    <w:rsid w:val="00486737"/>
    <w:rsid w:val="0049645C"/>
    <w:rsid w:val="004A1620"/>
    <w:rsid w:val="004B54B5"/>
    <w:rsid w:val="004C0133"/>
    <w:rsid w:val="005031D6"/>
    <w:rsid w:val="005538EA"/>
    <w:rsid w:val="005B0B04"/>
    <w:rsid w:val="005D2ED7"/>
    <w:rsid w:val="0068001B"/>
    <w:rsid w:val="0069097C"/>
    <w:rsid w:val="006B44C7"/>
    <w:rsid w:val="006C708B"/>
    <w:rsid w:val="007A6BD0"/>
    <w:rsid w:val="007C56F2"/>
    <w:rsid w:val="008F2E21"/>
    <w:rsid w:val="009409D8"/>
    <w:rsid w:val="009C2DF4"/>
    <w:rsid w:val="009D0B5F"/>
    <w:rsid w:val="00A158CA"/>
    <w:rsid w:val="00A73176"/>
    <w:rsid w:val="00A732A0"/>
    <w:rsid w:val="00A82A57"/>
    <w:rsid w:val="00AA7F37"/>
    <w:rsid w:val="00AD3A58"/>
    <w:rsid w:val="00B53CB5"/>
    <w:rsid w:val="00B74D9D"/>
    <w:rsid w:val="00B93D69"/>
    <w:rsid w:val="00BA1D3B"/>
    <w:rsid w:val="00C647E2"/>
    <w:rsid w:val="00D06497"/>
    <w:rsid w:val="00D81C8A"/>
    <w:rsid w:val="00E248EF"/>
    <w:rsid w:val="00F123FA"/>
    <w:rsid w:val="00F67648"/>
    <w:rsid w:val="00FB09D0"/>
    <w:rsid w:val="00FE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39D7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66"/>
    <w:pPr>
      <w:spacing w:after="200" w:line="276" w:lineRule="auto"/>
    </w:pPr>
    <w:rPr>
      <w:rFonts w:ascii="Arial" w:eastAsiaTheme="minorHAnsi" w:hAnsi="Arial" w:cstheme="majorBidi"/>
      <w:szCs w:val="20"/>
    </w:rPr>
  </w:style>
  <w:style w:type="paragraph" w:styleId="Heading1">
    <w:name w:val="heading 1"/>
    <w:basedOn w:val="Normal"/>
    <w:next w:val="Normal"/>
    <w:link w:val="Heading1Char"/>
    <w:uiPriority w:val="9"/>
    <w:qFormat/>
    <w:rsid w:val="00A82A57"/>
    <w:pPr>
      <w:keepNext/>
      <w:keepLines/>
      <w:spacing w:before="480" w:after="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next w:val="Normal"/>
    <w:link w:val="Heading2Char"/>
    <w:uiPriority w:val="9"/>
    <w:unhideWhenUsed/>
    <w:qFormat/>
    <w:rsid w:val="00A82A57"/>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A82A57"/>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866"/>
    <w:rPr>
      <w:rFonts w:ascii="Arial" w:eastAsiaTheme="minorHAnsi" w:hAnsi="Arial" w:cstheme="majorBidi"/>
      <w:szCs w:val="20"/>
    </w:rPr>
  </w:style>
  <w:style w:type="paragraph" w:styleId="ListParagraph">
    <w:name w:val="List Paragraph"/>
    <w:basedOn w:val="Normal"/>
    <w:uiPriority w:val="34"/>
    <w:qFormat/>
    <w:rsid w:val="00182866"/>
    <w:pPr>
      <w:ind w:left="720"/>
      <w:contextualSpacing/>
    </w:pPr>
  </w:style>
  <w:style w:type="paragraph" w:styleId="Footer">
    <w:name w:val="footer"/>
    <w:basedOn w:val="Normal"/>
    <w:link w:val="FooterChar"/>
    <w:uiPriority w:val="99"/>
    <w:unhideWhenUsed/>
    <w:rsid w:val="001828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866"/>
    <w:rPr>
      <w:rFonts w:ascii="Arial" w:eastAsiaTheme="minorHAnsi" w:hAnsi="Arial" w:cstheme="majorBidi"/>
      <w:szCs w:val="20"/>
    </w:rPr>
  </w:style>
  <w:style w:type="character" w:styleId="PageNumber">
    <w:name w:val="page number"/>
    <w:basedOn w:val="DefaultParagraphFont"/>
    <w:uiPriority w:val="99"/>
    <w:semiHidden/>
    <w:unhideWhenUsed/>
    <w:rsid w:val="00035CAB"/>
  </w:style>
  <w:style w:type="character" w:customStyle="1" w:styleId="Heading1Char">
    <w:name w:val="Heading 1 Char"/>
    <w:basedOn w:val="DefaultParagraphFont"/>
    <w:link w:val="Heading1"/>
    <w:uiPriority w:val="9"/>
    <w:rsid w:val="00A82A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82A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A57"/>
    <w:rPr>
      <w:rFonts w:asciiTheme="majorHAnsi" w:eastAsiaTheme="majorEastAsia" w:hAnsiTheme="majorHAnsi" w:cstheme="majorBidi"/>
      <w:b/>
      <w:bCs/>
      <w:color w:val="4F81BD" w:themeColor="accent1"/>
      <w:szCs w:val="20"/>
    </w:rPr>
  </w:style>
  <w:style w:type="paragraph" w:styleId="BodyText">
    <w:name w:val="Body Text"/>
    <w:basedOn w:val="Normal"/>
    <w:link w:val="BodyTextChar"/>
    <w:uiPriority w:val="99"/>
    <w:unhideWhenUsed/>
    <w:rsid w:val="00A82A57"/>
    <w:pPr>
      <w:spacing w:after="120"/>
    </w:pPr>
  </w:style>
  <w:style w:type="character" w:customStyle="1" w:styleId="BodyTextChar">
    <w:name w:val="Body Text Char"/>
    <w:basedOn w:val="DefaultParagraphFont"/>
    <w:link w:val="BodyText"/>
    <w:uiPriority w:val="99"/>
    <w:rsid w:val="00A82A57"/>
    <w:rPr>
      <w:rFonts w:ascii="Arial" w:eastAsiaTheme="minorHAnsi" w:hAnsi="Arial" w:cstheme="majorBidi"/>
      <w:szCs w:val="20"/>
    </w:rPr>
  </w:style>
  <w:style w:type="paragraph" w:styleId="List">
    <w:name w:val="List"/>
    <w:basedOn w:val="Normal"/>
    <w:uiPriority w:val="99"/>
    <w:unhideWhenUsed/>
    <w:rsid w:val="00A82A57"/>
    <w:pPr>
      <w:ind w:left="360" w:hanging="360"/>
      <w:contextualSpacing/>
    </w:pPr>
  </w:style>
  <w:style w:type="paragraph" w:styleId="BodyTextFirstIndent">
    <w:name w:val="Body Text First Indent"/>
    <w:basedOn w:val="BodyText"/>
    <w:link w:val="BodyTextFirstIndentChar"/>
    <w:uiPriority w:val="99"/>
    <w:unhideWhenUsed/>
    <w:rsid w:val="00A82A57"/>
    <w:pPr>
      <w:spacing w:after="200"/>
      <w:ind w:firstLine="360"/>
    </w:pPr>
  </w:style>
  <w:style w:type="character" w:customStyle="1" w:styleId="BodyTextFirstIndentChar">
    <w:name w:val="Body Text First Indent Char"/>
    <w:basedOn w:val="BodyTextChar"/>
    <w:link w:val="BodyTextFirstIndent"/>
    <w:uiPriority w:val="99"/>
    <w:rsid w:val="00A82A57"/>
    <w:rPr>
      <w:rFonts w:ascii="Arial" w:eastAsiaTheme="minorHAnsi" w:hAnsi="Arial" w:cstheme="majorBidi"/>
      <w:szCs w:val="20"/>
    </w:rPr>
  </w:style>
  <w:style w:type="table" w:styleId="TableGrid">
    <w:name w:val="Table Grid"/>
    <w:basedOn w:val="TableNormal"/>
    <w:uiPriority w:val="59"/>
    <w:rsid w:val="00A73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0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01B"/>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866"/>
    <w:pPr>
      <w:spacing w:after="200" w:line="276" w:lineRule="auto"/>
    </w:pPr>
    <w:rPr>
      <w:rFonts w:ascii="Arial" w:eastAsiaTheme="minorHAnsi" w:hAnsi="Arial" w:cstheme="majorBidi"/>
      <w:szCs w:val="20"/>
    </w:rPr>
  </w:style>
  <w:style w:type="paragraph" w:styleId="Heading1">
    <w:name w:val="heading 1"/>
    <w:basedOn w:val="Normal"/>
    <w:next w:val="Normal"/>
    <w:link w:val="Heading1Char"/>
    <w:uiPriority w:val="9"/>
    <w:qFormat/>
    <w:rsid w:val="00A82A57"/>
    <w:pPr>
      <w:keepNext/>
      <w:keepLines/>
      <w:spacing w:before="480" w:after="0"/>
      <w:outlineLvl w:val="0"/>
    </w:pPr>
    <w:rPr>
      <w:rFonts w:asciiTheme="majorHAnsi" w:eastAsiaTheme="majorEastAsia" w:hAnsiTheme="majorHAnsi"/>
      <w:b/>
      <w:bCs/>
      <w:color w:val="345A8A" w:themeColor="accent1" w:themeShade="B5"/>
      <w:sz w:val="32"/>
      <w:szCs w:val="32"/>
    </w:rPr>
  </w:style>
  <w:style w:type="paragraph" w:styleId="Heading2">
    <w:name w:val="heading 2"/>
    <w:basedOn w:val="Normal"/>
    <w:next w:val="Normal"/>
    <w:link w:val="Heading2Char"/>
    <w:uiPriority w:val="9"/>
    <w:unhideWhenUsed/>
    <w:qFormat/>
    <w:rsid w:val="00A82A57"/>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A82A57"/>
    <w:pPr>
      <w:keepNext/>
      <w:keepLines/>
      <w:spacing w:before="200" w:after="0"/>
      <w:outlineLvl w:val="2"/>
    </w:pPr>
    <w:rPr>
      <w:rFonts w:asciiTheme="majorHAnsi" w:eastAsiaTheme="majorEastAsia" w:hAnsiTheme="majorHAns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866"/>
    <w:rPr>
      <w:rFonts w:ascii="Arial" w:eastAsiaTheme="minorHAnsi" w:hAnsi="Arial" w:cstheme="majorBidi"/>
      <w:szCs w:val="20"/>
    </w:rPr>
  </w:style>
  <w:style w:type="paragraph" w:styleId="ListParagraph">
    <w:name w:val="List Paragraph"/>
    <w:basedOn w:val="Normal"/>
    <w:uiPriority w:val="34"/>
    <w:qFormat/>
    <w:rsid w:val="00182866"/>
    <w:pPr>
      <w:ind w:left="720"/>
      <w:contextualSpacing/>
    </w:pPr>
  </w:style>
  <w:style w:type="paragraph" w:styleId="Footer">
    <w:name w:val="footer"/>
    <w:basedOn w:val="Normal"/>
    <w:link w:val="FooterChar"/>
    <w:uiPriority w:val="99"/>
    <w:unhideWhenUsed/>
    <w:rsid w:val="001828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2866"/>
    <w:rPr>
      <w:rFonts w:ascii="Arial" w:eastAsiaTheme="minorHAnsi" w:hAnsi="Arial" w:cstheme="majorBidi"/>
      <w:szCs w:val="20"/>
    </w:rPr>
  </w:style>
  <w:style w:type="character" w:styleId="PageNumber">
    <w:name w:val="page number"/>
    <w:basedOn w:val="DefaultParagraphFont"/>
    <w:uiPriority w:val="99"/>
    <w:semiHidden/>
    <w:unhideWhenUsed/>
    <w:rsid w:val="00035CAB"/>
  </w:style>
  <w:style w:type="character" w:customStyle="1" w:styleId="Heading1Char">
    <w:name w:val="Heading 1 Char"/>
    <w:basedOn w:val="DefaultParagraphFont"/>
    <w:link w:val="Heading1"/>
    <w:uiPriority w:val="9"/>
    <w:rsid w:val="00A82A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82A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A57"/>
    <w:rPr>
      <w:rFonts w:asciiTheme="majorHAnsi" w:eastAsiaTheme="majorEastAsia" w:hAnsiTheme="majorHAnsi" w:cstheme="majorBidi"/>
      <w:b/>
      <w:bCs/>
      <w:color w:val="4F81BD" w:themeColor="accent1"/>
      <w:szCs w:val="20"/>
    </w:rPr>
  </w:style>
  <w:style w:type="paragraph" w:styleId="BodyText">
    <w:name w:val="Body Text"/>
    <w:basedOn w:val="Normal"/>
    <w:link w:val="BodyTextChar"/>
    <w:uiPriority w:val="99"/>
    <w:unhideWhenUsed/>
    <w:rsid w:val="00A82A57"/>
    <w:pPr>
      <w:spacing w:after="120"/>
    </w:pPr>
  </w:style>
  <w:style w:type="character" w:customStyle="1" w:styleId="BodyTextChar">
    <w:name w:val="Body Text Char"/>
    <w:basedOn w:val="DefaultParagraphFont"/>
    <w:link w:val="BodyText"/>
    <w:uiPriority w:val="99"/>
    <w:rsid w:val="00A82A57"/>
    <w:rPr>
      <w:rFonts w:ascii="Arial" w:eastAsiaTheme="minorHAnsi" w:hAnsi="Arial" w:cstheme="majorBidi"/>
      <w:szCs w:val="20"/>
    </w:rPr>
  </w:style>
  <w:style w:type="paragraph" w:styleId="List">
    <w:name w:val="List"/>
    <w:basedOn w:val="Normal"/>
    <w:uiPriority w:val="99"/>
    <w:unhideWhenUsed/>
    <w:rsid w:val="00A82A57"/>
    <w:pPr>
      <w:ind w:left="360" w:hanging="360"/>
      <w:contextualSpacing/>
    </w:pPr>
  </w:style>
  <w:style w:type="paragraph" w:styleId="BodyTextFirstIndent">
    <w:name w:val="Body Text First Indent"/>
    <w:basedOn w:val="BodyText"/>
    <w:link w:val="BodyTextFirstIndentChar"/>
    <w:uiPriority w:val="99"/>
    <w:unhideWhenUsed/>
    <w:rsid w:val="00A82A57"/>
    <w:pPr>
      <w:spacing w:after="200"/>
      <w:ind w:firstLine="360"/>
    </w:pPr>
  </w:style>
  <w:style w:type="character" w:customStyle="1" w:styleId="BodyTextFirstIndentChar">
    <w:name w:val="Body Text First Indent Char"/>
    <w:basedOn w:val="BodyTextChar"/>
    <w:link w:val="BodyTextFirstIndent"/>
    <w:uiPriority w:val="99"/>
    <w:rsid w:val="00A82A57"/>
    <w:rPr>
      <w:rFonts w:ascii="Arial" w:eastAsiaTheme="minorHAnsi" w:hAnsi="Arial" w:cstheme="majorBidi"/>
      <w:szCs w:val="20"/>
    </w:rPr>
  </w:style>
  <w:style w:type="table" w:styleId="TableGrid">
    <w:name w:val="Table Grid"/>
    <w:basedOn w:val="TableNormal"/>
    <w:uiPriority w:val="59"/>
    <w:rsid w:val="00A732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0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01B"/>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3ECC-B3C8-8547-B491-7EA6CDAB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718</Words>
  <Characters>4098</Characters>
  <Application>Microsoft Macintosh Word</Application>
  <DocSecurity>0</DocSecurity>
  <Lines>34</Lines>
  <Paragraphs>9</Paragraphs>
  <ScaleCrop>false</ScaleCrop>
  <Company>PDX Mental Health Resources</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Pienczykowski</dc:creator>
  <cp:keywords/>
  <dc:description/>
  <cp:lastModifiedBy>Raymond Pienczykowski</cp:lastModifiedBy>
  <cp:revision>12</cp:revision>
  <cp:lastPrinted>2016-08-16T16:42:00Z</cp:lastPrinted>
  <dcterms:created xsi:type="dcterms:W3CDTF">2016-05-17T22:19:00Z</dcterms:created>
  <dcterms:modified xsi:type="dcterms:W3CDTF">2016-08-30T00:11:00Z</dcterms:modified>
</cp:coreProperties>
</file>