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731379"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1F3114">
        <w:rPr>
          <w:rFonts w:ascii="Verdana" w:hAnsi="Verdana"/>
          <w:i/>
          <w:color w:val="000000"/>
          <w:sz w:val="20"/>
          <w:szCs w:val="20"/>
        </w:rPr>
        <w:t>DATA SHEET</w:t>
      </w:r>
      <w:r w:rsidR="001F3114">
        <w:rPr>
          <w:b/>
        </w:rPr>
        <w:t xml:space="preserve"> </w:t>
      </w:r>
      <w:r w:rsidR="002E5B42" w:rsidRPr="00731379">
        <w:rPr>
          <w:color w:val="FF0000"/>
          <w:sz w:val="28"/>
          <w:szCs w:val="28"/>
        </w:rPr>
        <w:t>Lysozyme</w:t>
      </w:r>
      <w:r w:rsidR="0096778B" w:rsidRPr="00731379">
        <w:rPr>
          <w:color w:val="FF0000"/>
          <w:sz w:val="28"/>
          <w:szCs w:val="28"/>
        </w:rPr>
        <w:t>,</w:t>
      </w:r>
      <w:r w:rsidR="00DB6FD5" w:rsidRPr="00731379">
        <w:rPr>
          <w:color w:val="FF0000"/>
          <w:sz w:val="28"/>
          <w:szCs w:val="28"/>
        </w:rPr>
        <w:t xml:space="preserve"> Polyclonal r</w:t>
      </w:r>
      <w:r w:rsidR="005748C5" w:rsidRPr="00731379">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2E5B42">
        <w:t xml:space="preserve"> RP-4018</w:t>
      </w:r>
      <w:r w:rsidR="00A24CD6">
        <w:t xml:space="preserve">-01    </w:t>
      </w:r>
      <w:r w:rsidR="00165F51">
        <w:t xml:space="preserve">0.5 ml    Concentrated          </w:t>
      </w:r>
      <w:r w:rsidR="00F63A2E">
        <w:t xml:space="preserve">  </w:t>
      </w:r>
      <w:r w:rsidR="0031515B">
        <w:t xml:space="preserve"> </w:t>
      </w:r>
      <w:r w:rsidR="005748C5">
        <w:t>Ig</w:t>
      </w:r>
      <w:r w:rsidR="00010A94">
        <w:t>G</w:t>
      </w:r>
      <w:r w:rsidR="00475744">
        <w:t xml:space="preserve"> </w:t>
      </w:r>
      <w:r w:rsidR="00165F51">
        <w:t xml:space="preserve">   </w:t>
      </w:r>
      <w:r w:rsidR="0096778B">
        <w:t>2</w:t>
      </w:r>
      <w:r w:rsidR="005748C5">
        <w:t>.0</w:t>
      </w:r>
      <w:r w:rsidR="00165F51">
        <w:t xml:space="preserve"> mg/ml</w:t>
      </w:r>
    </w:p>
    <w:p w:rsidR="00656BDC" w:rsidRDefault="00656BDC" w:rsidP="00656BDC">
      <w:r w:rsidRPr="00273A77">
        <w:t xml:space="preserve">        </w:t>
      </w:r>
      <w:r>
        <w:t xml:space="preserve">                     </w:t>
      </w:r>
      <w:r w:rsidR="00626B3A">
        <w:t xml:space="preserve"> </w:t>
      </w:r>
      <w:r w:rsidR="002E5B42">
        <w:t>RP-4018</w:t>
      </w:r>
      <w:r w:rsidR="00A24CD6">
        <w:t xml:space="preserve">-02    </w:t>
      </w:r>
      <w:r w:rsidR="00165F51">
        <w:t xml:space="preserve">1.0 ml    Concentrated           </w:t>
      </w:r>
      <w:r w:rsidR="00F63A2E">
        <w:t xml:space="preserve"> </w:t>
      </w:r>
      <w:r w:rsidR="00626B3A">
        <w:t xml:space="preserve"> </w:t>
      </w:r>
      <w:r w:rsidR="005748C5">
        <w:t>Ig</w:t>
      </w:r>
      <w:r w:rsidR="00010A94">
        <w:t>G</w:t>
      </w:r>
      <w:r w:rsidR="00165F51">
        <w:t xml:space="preserve">   </w:t>
      </w:r>
      <w:r w:rsidR="0096778B">
        <w:t xml:space="preserve"> 2</w:t>
      </w:r>
      <w:r w:rsidR="005748C5">
        <w:t>.0</w:t>
      </w:r>
      <w:r w:rsidR="00165F51">
        <w:t>mg/ml</w:t>
      </w:r>
      <w:r>
        <w:t xml:space="preserve">   </w:t>
      </w:r>
    </w:p>
    <w:p w:rsidR="00656BDC" w:rsidRPr="00273A77" w:rsidRDefault="00A24CD6" w:rsidP="00656BDC">
      <w:r>
        <w:t xml:space="preserve">    </w:t>
      </w:r>
      <w:r w:rsidR="00EA1CD2">
        <w:t xml:space="preserve">                         </w:t>
      </w:r>
      <w:r w:rsidR="00626B3A">
        <w:t xml:space="preserve"> </w:t>
      </w:r>
      <w:r w:rsidR="00DA7A4D">
        <w:t>RP-4</w:t>
      </w:r>
      <w:r w:rsidR="002E5B42">
        <w:t>018-</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010A94">
        <w:t>G</w:t>
      </w:r>
      <w:r w:rsidR="00165F51">
        <w:t xml:space="preserve">  </w:t>
      </w:r>
      <w:r w:rsidR="00D2397B">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B5797D">
        <w:rPr>
          <w:sz w:val="22"/>
          <w:szCs w:val="22"/>
        </w:rPr>
        <w:t xml:space="preserve"> Protein </w:t>
      </w:r>
      <w:proofErr w:type="gramStart"/>
      <w:r w:rsidR="00B5797D">
        <w:rPr>
          <w:sz w:val="22"/>
          <w:szCs w:val="22"/>
        </w:rPr>
        <w:t>A</w:t>
      </w:r>
      <w:proofErr w:type="gramEnd"/>
      <w:r w:rsidR="00B5797D">
        <w:rPr>
          <w:sz w:val="22"/>
          <w:szCs w:val="22"/>
        </w:rPr>
        <w:t xml:space="preserve"> purified total IgG is</w:t>
      </w:r>
      <w:r w:rsidR="006C3838">
        <w:rPr>
          <w:sz w:val="22"/>
          <w:szCs w:val="22"/>
        </w:rPr>
        <w:t xml:space="preserve">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w:t>
      </w:r>
      <w:r w:rsidR="00EA1CD2" w:rsidRPr="00C9242D">
        <w:rPr>
          <w:sz w:val="20"/>
          <w:szCs w:val="20"/>
        </w:rPr>
        <w:t>The Prediluted antibody</w:t>
      </w:r>
      <w:r w:rsidR="003132A3" w:rsidRPr="00C9242D">
        <w:rPr>
          <w:sz w:val="20"/>
          <w:szCs w:val="20"/>
        </w:rPr>
        <w:t xml:space="preserve"> </w:t>
      </w:r>
      <w:r w:rsidR="00EA1CD2" w:rsidRPr="00C9242D">
        <w:rPr>
          <w:sz w:val="20"/>
          <w:szCs w:val="20"/>
        </w:rPr>
        <w:t xml:space="preserve">is </w:t>
      </w:r>
      <w:r w:rsidR="004716CF" w:rsidRPr="00C9242D">
        <w:rPr>
          <w:sz w:val="20"/>
          <w:szCs w:val="20"/>
        </w:rPr>
        <w:t>supplied in</w:t>
      </w:r>
      <w:r w:rsidR="00EA1CD2" w:rsidRPr="00C9242D">
        <w:rPr>
          <w:sz w:val="20"/>
          <w:szCs w:val="20"/>
        </w:rPr>
        <w:t xml:space="preserve"> our Universal antibody dilution buffer (AR-6526) green in color</w:t>
      </w:r>
      <w:r w:rsidR="00EA1CD2" w:rsidRPr="00243651">
        <w:rPr>
          <w:sz w:val="22"/>
          <w:szCs w:val="22"/>
        </w:rPr>
        <w:t>.</w:t>
      </w:r>
    </w:p>
    <w:p w:rsidR="00C9242D" w:rsidRDefault="00C9242D" w:rsidP="00E414B0">
      <w:pPr>
        <w:rPr>
          <w:b/>
        </w:rPr>
      </w:pPr>
    </w:p>
    <w:p w:rsidR="002E5B42" w:rsidRDefault="00656BDC" w:rsidP="00E414B0">
      <w:pPr>
        <w:rPr>
          <w:bCs/>
          <w:sz w:val="22"/>
          <w:szCs w:val="22"/>
        </w:rPr>
      </w:pPr>
      <w:r w:rsidRPr="00EF7F1C">
        <w:rPr>
          <w:b/>
        </w:rPr>
        <w:t>Description</w:t>
      </w:r>
      <w:r w:rsidRPr="00EF7F1C">
        <w:t>:</w:t>
      </w:r>
      <w:r w:rsidR="004716CF">
        <w:rPr>
          <w:bCs/>
          <w:sz w:val="22"/>
          <w:szCs w:val="22"/>
        </w:rPr>
        <w:t xml:space="preserve"> </w:t>
      </w:r>
      <w:r w:rsidR="002E5B42">
        <w:rPr>
          <w:bCs/>
          <w:sz w:val="22"/>
          <w:szCs w:val="22"/>
        </w:rPr>
        <w:t>Lysozyme is 129 amino acids, 14.4 kDa enzyme that hydrolyzes 1</w:t>
      </w:r>
      <w:r w:rsidR="00F53E5F">
        <w:rPr>
          <w:bCs/>
          <w:sz w:val="22"/>
          <w:szCs w:val="22"/>
        </w:rPr>
        <w:t>, 4</w:t>
      </w:r>
      <w:r w:rsidR="002E5B42">
        <w:rPr>
          <w:bCs/>
          <w:sz w:val="22"/>
          <w:szCs w:val="22"/>
        </w:rPr>
        <w:t xml:space="preserve"> beta linkage between N-acetylmuramic acid and N-acetyl glucosamine residue in peptiglycan and between N-acetyl </w:t>
      </w:r>
      <w:r w:rsidR="002B2245">
        <w:rPr>
          <w:bCs/>
          <w:sz w:val="22"/>
          <w:szCs w:val="22"/>
        </w:rPr>
        <w:t>glucosamine’s residues in</w:t>
      </w:r>
      <w:r w:rsidR="002E5B42">
        <w:rPr>
          <w:bCs/>
          <w:sz w:val="22"/>
          <w:szCs w:val="22"/>
        </w:rPr>
        <w:t xml:space="preserve"> chitodextrins. It is found in secretions, tears, saliva and mucus. It is also found in Cytoplasmic granules of the polymorphonuclear neutrophils (PMN) and egg whites. It has also been reported in spleen, kidney, lung, WBC and plasma. This antibody labels myeloid cells, histocytes, granulocytes, macrophages and monocyes. It is helpful in detection of myeloid or monocytic nature of acute leukemia. </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r w:rsidR="00BA5A66">
        <w:rPr>
          <w:b/>
        </w:rPr>
        <w:t>:</w:t>
      </w:r>
      <w:r w:rsidR="002E5B42">
        <w:t xml:space="preserve"> 14.4</w:t>
      </w:r>
      <w:r w:rsidR="00EE4D0E">
        <w:t>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2B736E">
        <w:t>Lysozyme from the urine of patients with monocytic leukemia.</w:t>
      </w:r>
    </w:p>
    <w:p w:rsidR="00656BDC" w:rsidRDefault="00656BDC" w:rsidP="00656BDC">
      <w:pPr>
        <w:jc w:val="both"/>
      </w:pPr>
      <w:r>
        <w:rPr>
          <w:b/>
        </w:rPr>
        <w:t xml:space="preserve">Species reactivity: </w:t>
      </w:r>
      <w:r w:rsidR="00050D98">
        <w:t>Human,</w:t>
      </w:r>
      <w:r w:rsidR="00EE4D0E">
        <w:t xml:space="preserve"> </w:t>
      </w:r>
      <w:r w:rsidR="00EA1CD2">
        <w:t>others not tested.</w:t>
      </w:r>
    </w:p>
    <w:p w:rsidR="00656BDC" w:rsidRDefault="00656BDC" w:rsidP="00656BDC">
      <w:pPr>
        <w:jc w:val="both"/>
      </w:pPr>
      <w:r>
        <w:rPr>
          <w:b/>
        </w:rPr>
        <w:t>Cellular Localization:</w:t>
      </w:r>
      <w:r w:rsidR="00B41926" w:rsidRPr="00B41926">
        <w:t xml:space="preserve"> Cytoplasmic</w:t>
      </w:r>
    </w:p>
    <w:p w:rsidR="00656BDC" w:rsidRDefault="00656BDC" w:rsidP="00656BDC">
      <w:pPr>
        <w:jc w:val="both"/>
      </w:pPr>
      <w:proofErr w:type="gramStart"/>
      <w:r w:rsidRPr="003847D6">
        <w:rPr>
          <w:b/>
        </w:rPr>
        <w:t>Recommended positive co</w:t>
      </w:r>
      <w:r>
        <w:rPr>
          <w:b/>
        </w:rPr>
        <w:t>ntrol:</w:t>
      </w:r>
      <w:r>
        <w:t xml:space="preserve"> </w:t>
      </w:r>
      <w:r w:rsidR="00B41926">
        <w:t>Human</w:t>
      </w:r>
      <w:r w:rsidR="002B736E">
        <w:t xml:space="preserve"> tonsil.</w:t>
      </w:r>
      <w:proofErr w:type="gramEnd"/>
    </w:p>
    <w:p w:rsidR="00957C3F"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w:t>
      </w:r>
      <w:r w:rsidR="00050D98">
        <w:rPr>
          <w:sz w:val="22"/>
          <w:szCs w:val="22"/>
        </w:rPr>
        <w:t xml:space="preserve"> sections, cell smears) 1:50-1:2</w:t>
      </w:r>
      <w:r w:rsidR="0079342C" w:rsidRPr="00243651">
        <w:rPr>
          <w:sz w:val="22"/>
          <w:szCs w:val="22"/>
        </w:rPr>
        <w:t>00 using streptavidin-Biotin system or polymer system. Prediluted antibody is used directly withou</w:t>
      </w:r>
      <w:r w:rsidR="00050D98">
        <w:rPr>
          <w:sz w:val="22"/>
          <w:szCs w:val="22"/>
        </w:rPr>
        <w:t>t dilution.</w:t>
      </w:r>
      <w:r w:rsidR="00861F9E" w:rsidRPr="00243651">
        <w:rPr>
          <w:sz w:val="22"/>
          <w:szCs w:val="22"/>
        </w:rPr>
        <w:t xml:space="preserve"> </w:t>
      </w:r>
    </w:p>
    <w:p w:rsidR="00656BDC" w:rsidRPr="00243651" w:rsidRDefault="00861F9E" w:rsidP="00656BDC">
      <w:pPr>
        <w:jc w:val="both"/>
        <w:rPr>
          <w:sz w:val="22"/>
          <w:szCs w:val="22"/>
        </w:rPr>
      </w:pPr>
      <w:r w:rsidRPr="00243651">
        <w:rPr>
          <w:sz w:val="22"/>
          <w:szCs w:val="22"/>
        </w:rPr>
        <w:t>The</w:t>
      </w:r>
      <w:r w:rsidR="0079342C" w:rsidRPr="00243651">
        <w:rPr>
          <w:sz w:val="22"/>
          <w:szCs w:val="22"/>
        </w:rPr>
        <w:t xml:space="preserv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2B736E" w:rsidRDefault="002B736E" w:rsidP="002B736E">
      <w:pPr>
        <w:pStyle w:val="ListParagraph"/>
        <w:numPr>
          <w:ilvl w:val="0"/>
          <w:numId w:val="13"/>
        </w:numPr>
        <w:jc w:val="both"/>
      </w:pPr>
      <w:r>
        <w:t xml:space="preserve">Scheinecker, S </w:t>
      </w:r>
      <w:proofErr w:type="gramStart"/>
      <w:r>
        <w:t>et</w:t>
      </w:r>
      <w:proofErr w:type="gramEnd"/>
      <w:r>
        <w:t xml:space="preserve">. </w:t>
      </w:r>
      <w:proofErr w:type="gramStart"/>
      <w:r>
        <w:t>al</w:t>
      </w:r>
      <w:proofErr w:type="gramEnd"/>
      <w:r>
        <w:t>. Blood. 86: 4115-4123, 1995.</w:t>
      </w:r>
    </w:p>
    <w:p w:rsidR="002B736E" w:rsidRDefault="002B736E" w:rsidP="002B736E">
      <w:pPr>
        <w:pStyle w:val="ListParagraph"/>
        <w:numPr>
          <w:ilvl w:val="0"/>
          <w:numId w:val="13"/>
        </w:numPr>
        <w:jc w:val="both"/>
      </w:pPr>
      <w:r>
        <w:t>Alvira CM et.al. Am. J. Respir. Crit. Care Med. 175: 805-815, 2007</w:t>
      </w:r>
    </w:p>
    <w:p w:rsidR="002B736E" w:rsidRDefault="002B736E" w:rsidP="002B736E">
      <w:pPr>
        <w:pStyle w:val="ListParagraph"/>
        <w:numPr>
          <w:ilvl w:val="0"/>
          <w:numId w:val="13"/>
        </w:numPr>
        <w:jc w:val="both"/>
      </w:pPr>
      <w:r>
        <w:t xml:space="preserve">Ansai, S </w:t>
      </w:r>
      <w:proofErr w:type="gramStart"/>
      <w:r>
        <w:t>et</w:t>
      </w:r>
      <w:proofErr w:type="gramEnd"/>
      <w:r>
        <w:t>. al. Am. J Dermatology. 17: 249-258, 1995.</w:t>
      </w:r>
    </w:p>
    <w:p w:rsidR="002B736E" w:rsidRDefault="002B736E" w:rsidP="002B736E">
      <w:pPr>
        <w:pStyle w:val="ListParagraph"/>
        <w:numPr>
          <w:ilvl w:val="0"/>
          <w:numId w:val="13"/>
        </w:numPr>
        <w:jc w:val="both"/>
      </w:pPr>
      <w:r>
        <w:t>Niki, T et.al. General and Diagnostic Pathol. 141: 21-27, 1995</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F53E5F">
        <w:rPr>
          <w:sz w:val="20"/>
          <w:szCs w:val="20"/>
        </w:rPr>
        <w:t>forms hydrazoic</w:t>
      </w:r>
      <w:r>
        <w:rPr>
          <w:sz w:val="20"/>
          <w:szCs w:val="20"/>
        </w:rPr>
        <w:t xml:space="preserve"> </w:t>
      </w:r>
      <w:r w:rsidR="00F969BC">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F969BC" w:rsidRPr="00E65D97" w:rsidRDefault="00F969BC" w:rsidP="00F969BC">
      <w:pPr>
        <w:rPr>
          <w:sz w:val="18"/>
          <w:szCs w:val="18"/>
        </w:rPr>
      </w:pPr>
      <w:proofErr w:type="gramStart"/>
      <w:r w:rsidRPr="00E65D97">
        <w:rPr>
          <w:sz w:val="18"/>
          <w:szCs w:val="18"/>
        </w:rPr>
        <w:t>For research use only; not for use in diagnostic procedures.</w:t>
      </w:r>
      <w:proofErr w:type="gramEnd"/>
      <w:r w:rsidRPr="00E65D97">
        <w:rPr>
          <w:sz w:val="18"/>
          <w:szCs w:val="18"/>
        </w:rPr>
        <w:t xml:space="preserve"> FOR IN VITRO LABORATORY USE ONLY</w:t>
      </w:r>
    </w:p>
    <w:p w:rsidR="006B230D" w:rsidRPr="00E65D97" w:rsidRDefault="006B230D" w:rsidP="006B230D">
      <w:pPr>
        <w:rPr>
          <w:sz w:val="18"/>
          <w:szCs w:val="18"/>
        </w:rPr>
      </w:pPr>
      <w:r w:rsidRPr="00E65D97">
        <w:rPr>
          <w:sz w:val="18"/>
          <w:szCs w:val="18"/>
        </w:rPr>
        <w:t>“</w:t>
      </w:r>
      <w:r w:rsidRPr="00E65D97">
        <w:rPr>
          <w:i/>
          <w:sz w:val="18"/>
          <w:szCs w:val="18"/>
        </w:rPr>
        <w:t>In vitro</w:t>
      </w:r>
      <w:r w:rsidRPr="00E65D97">
        <w:rPr>
          <w:sz w:val="18"/>
          <w:szCs w:val="18"/>
        </w:rPr>
        <w:t xml:space="preserve"> laboratory products for research”</w:t>
      </w:r>
    </w:p>
    <w:p w:rsidR="00F969BC" w:rsidRPr="00E65D97" w:rsidRDefault="00F969BC" w:rsidP="00F969BC">
      <w:pPr>
        <w:rPr>
          <w:sz w:val="20"/>
          <w:szCs w:val="20"/>
        </w:rPr>
      </w:pPr>
      <w:r w:rsidRPr="00E65D97">
        <w:rPr>
          <w:sz w:val="20"/>
          <w:szCs w:val="20"/>
        </w:rPr>
        <w:t xml:space="preserve">Phone: </w:t>
      </w:r>
      <w:r w:rsidR="006B5C7E" w:rsidRPr="00E65D97">
        <w:rPr>
          <w:sz w:val="20"/>
          <w:szCs w:val="20"/>
        </w:rPr>
        <w:t xml:space="preserve">+ </w:t>
      </w:r>
      <w:r w:rsidR="00A7596C" w:rsidRPr="00E65D97">
        <w:rPr>
          <w:sz w:val="20"/>
          <w:szCs w:val="20"/>
        </w:rPr>
        <w:t xml:space="preserve">1 </w:t>
      </w:r>
      <w:r w:rsidR="006B5C7E" w:rsidRPr="00E65D97">
        <w:rPr>
          <w:sz w:val="20"/>
          <w:szCs w:val="20"/>
        </w:rPr>
        <w:t xml:space="preserve">425 367 4601; </w:t>
      </w:r>
      <w:r w:rsidRPr="00E65D97">
        <w:rPr>
          <w:sz w:val="20"/>
          <w:szCs w:val="20"/>
        </w:rPr>
        <w:t xml:space="preserve">Fax: + </w:t>
      </w:r>
      <w:r w:rsidR="00A7596C" w:rsidRPr="00E65D97">
        <w:rPr>
          <w:sz w:val="20"/>
          <w:szCs w:val="20"/>
        </w:rPr>
        <w:t xml:space="preserve">1 </w:t>
      </w:r>
      <w:r w:rsidRPr="00E65D97">
        <w:rPr>
          <w:sz w:val="20"/>
          <w:szCs w:val="20"/>
        </w:rPr>
        <w:t xml:space="preserve">425 367 4817; cell (mobile) phone: + </w:t>
      </w:r>
      <w:r w:rsidR="00A7596C" w:rsidRPr="00E65D97">
        <w:rPr>
          <w:sz w:val="20"/>
          <w:szCs w:val="20"/>
        </w:rPr>
        <w:t xml:space="preserve">1 </w:t>
      </w:r>
      <w:r w:rsidRPr="00E65D97">
        <w:rPr>
          <w:sz w:val="20"/>
          <w:szCs w:val="20"/>
        </w:rPr>
        <w:t>425 314 0199</w:t>
      </w:r>
    </w:p>
    <w:p w:rsidR="00F969BC" w:rsidRPr="00E65D97" w:rsidRDefault="00F969BC" w:rsidP="00F969BC">
      <w:pPr>
        <w:rPr>
          <w:sz w:val="20"/>
          <w:szCs w:val="20"/>
        </w:rPr>
      </w:pPr>
      <w:r w:rsidRPr="00E65D97">
        <w:rPr>
          <w:sz w:val="20"/>
          <w:szCs w:val="20"/>
        </w:rPr>
        <w:t xml:space="preserve">Marketing phone: + </w:t>
      </w:r>
      <w:r w:rsidR="00A7596C" w:rsidRPr="00E65D97">
        <w:rPr>
          <w:sz w:val="20"/>
          <w:szCs w:val="20"/>
        </w:rPr>
        <w:t xml:space="preserve">1 </w:t>
      </w:r>
      <w:r w:rsidRPr="00E65D97">
        <w:rPr>
          <w:sz w:val="20"/>
          <w:szCs w:val="20"/>
        </w:rPr>
        <w:t>650 343 IBSC (4272); e-mail:anitaIBSC@aol.com</w:t>
      </w:r>
    </w:p>
    <w:p w:rsidR="00F969BC" w:rsidRDefault="00F969BC" w:rsidP="00F969BC">
      <w:pPr>
        <w:rPr>
          <w:sz w:val="20"/>
          <w:szCs w:val="20"/>
        </w:rPr>
      </w:pPr>
      <w:r w:rsidRPr="00E65D97">
        <w:rPr>
          <w:sz w:val="20"/>
          <w:szCs w:val="20"/>
        </w:rPr>
        <w:t xml:space="preserve">Web site: </w:t>
      </w:r>
      <w:hyperlink r:id="rId6" w:history="1">
        <w:r w:rsidRPr="00E65D97">
          <w:rPr>
            <w:rStyle w:val="Hyperlink"/>
            <w:color w:val="auto"/>
            <w:sz w:val="20"/>
            <w:szCs w:val="20"/>
          </w:rPr>
          <w:t>www.immunobioscience.com</w:t>
        </w:r>
      </w:hyperlink>
      <w:r w:rsidRPr="00E65D97">
        <w:t>;</w:t>
      </w:r>
      <w:r w:rsidRPr="00E65D97">
        <w:rPr>
          <w:sz w:val="20"/>
          <w:szCs w:val="20"/>
        </w:rPr>
        <w:t xml:space="preserve"> E-mail</w:t>
      </w:r>
      <w:r w:rsidRPr="00731379">
        <w:rPr>
          <w:sz w:val="20"/>
          <w:szCs w:val="20"/>
        </w:rPr>
        <w:t xml:space="preserve">: </w:t>
      </w:r>
      <w:hyperlink r:id="rId7" w:history="1">
        <w:r w:rsidRPr="00731379">
          <w:rPr>
            <w:rStyle w:val="Hyperlink"/>
            <w:color w:val="auto"/>
            <w:sz w:val="20"/>
            <w:szCs w:val="20"/>
          </w:rPr>
          <w:t>baderbo@gmail.com</w:t>
        </w:r>
      </w:hyperlink>
    </w:p>
    <w:p w:rsidR="00064B0F" w:rsidRPr="006A2B76" w:rsidRDefault="00F969BC" w:rsidP="00F969BC">
      <w:pPr>
        <w:rPr>
          <w:sz w:val="20"/>
          <w:szCs w:val="20"/>
        </w:rPr>
      </w:pPr>
      <w:r>
        <w:rPr>
          <w:sz w:val="20"/>
          <w:szCs w:val="20"/>
        </w:rPr>
        <w:t>PRODUCT OF USA</w:t>
      </w:r>
    </w:p>
    <w:sectPr w:rsidR="00064B0F" w:rsidRPr="006A2B76"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5A64FA"/>
    <w:multiLevelType w:val="hybridMultilevel"/>
    <w:tmpl w:val="08A2A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C6CB9"/>
    <w:multiLevelType w:val="hybridMultilevel"/>
    <w:tmpl w:val="4D203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553D2C"/>
    <w:multiLevelType w:val="hybridMultilevel"/>
    <w:tmpl w:val="31F28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8"/>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9"/>
  </w:num>
  <w:num w:numId="9">
    <w:abstractNumId w:val="11"/>
  </w:num>
  <w:num w:numId="10">
    <w:abstractNumId w:val="4"/>
  </w:num>
  <w:num w:numId="11">
    <w:abstractNumId w:val="5"/>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0A94"/>
    <w:rsid w:val="000212C7"/>
    <w:rsid w:val="00033D0A"/>
    <w:rsid w:val="000449E0"/>
    <w:rsid w:val="00045B1D"/>
    <w:rsid w:val="00050D98"/>
    <w:rsid w:val="0005362C"/>
    <w:rsid w:val="00054152"/>
    <w:rsid w:val="00064B0F"/>
    <w:rsid w:val="000D101F"/>
    <w:rsid w:val="000F5D96"/>
    <w:rsid w:val="00127449"/>
    <w:rsid w:val="001354F9"/>
    <w:rsid w:val="00165F51"/>
    <w:rsid w:val="00172DA4"/>
    <w:rsid w:val="001C0091"/>
    <w:rsid w:val="001C0DC7"/>
    <w:rsid w:val="001D5E25"/>
    <w:rsid w:val="001F3114"/>
    <w:rsid w:val="00236EC5"/>
    <w:rsid w:val="00243651"/>
    <w:rsid w:val="00244946"/>
    <w:rsid w:val="002642A9"/>
    <w:rsid w:val="00264778"/>
    <w:rsid w:val="0028621A"/>
    <w:rsid w:val="002B2245"/>
    <w:rsid w:val="002B736E"/>
    <w:rsid w:val="002E1C0E"/>
    <w:rsid w:val="002E5B42"/>
    <w:rsid w:val="003032E5"/>
    <w:rsid w:val="003132A3"/>
    <w:rsid w:val="0031515B"/>
    <w:rsid w:val="00322D6B"/>
    <w:rsid w:val="003371FD"/>
    <w:rsid w:val="00344218"/>
    <w:rsid w:val="003455AC"/>
    <w:rsid w:val="003472A9"/>
    <w:rsid w:val="003514AC"/>
    <w:rsid w:val="00376116"/>
    <w:rsid w:val="00380421"/>
    <w:rsid w:val="003C00FD"/>
    <w:rsid w:val="003C7E0B"/>
    <w:rsid w:val="003E7F0B"/>
    <w:rsid w:val="0041044E"/>
    <w:rsid w:val="00425A9A"/>
    <w:rsid w:val="00440257"/>
    <w:rsid w:val="004452FE"/>
    <w:rsid w:val="00453DE3"/>
    <w:rsid w:val="00465E93"/>
    <w:rsid w:val="0047026C"/>
    <w:rsid w:val="004716CF"/>
    <w:rsid w:val="00475744"/>
    <w:rsid w:val="00487D1F"/>
    <w:rsid w:val="004C67E1"/>
    <w:rsid w:val="004E5ADF"/>
    <w:rsid w:val="004F146E"/>
    <w:rsid w:val="00511B7C"/>
    <w:rsid w:val="00516769"/>
    <w:rsid w:val="005748C5"/>
    <w:rsid w:val="00583663"/>
    <w:rsid w:val="005876AD"/>
    <w:rsid w:val="005B4607"/>
    <w:rsid w:val="005C204C"/>
    <w:rsid w:val="005C564D"/>
    <w:rsid w:val="005D0EC7"/>
    <w:rsid w:val="005D207B"/>
    <w:rsid w:val="005E0165"/>
    <w:rsid w:val="005E7813"/>
    <w:rsid w:val="005E7E3B"/>
    <w:rsid w:val="005F0F0A"/>
    <w:rsid w:val="00616743"/>
    <w:rsid w:val="00626B3A"/>
    <w:rsid w:val="00645FD2"/>
    <w:rsid w:val="00656BDC"/>
    <w:rsid w:val="006A18D1"/>
    <w:rsid w:val="006A2B76"/>
    <w:rsid w:val="006A656B"/>
    <w:rsid w:val="006B230D"/>
    <w:rsid w:val="006B5C7E"/>
    <w:rsid w:val="006B7189"/>
    <w:rsid w:val="006C0512"/>
    <w:rsid w:val="006C1AF7"/>
    <w:rsid w:val="006C3838"/>
    <w:rsid w:val="006C53B9"/>
    <w:rsid w:val="006D2EB4"/>
    <w:rsid w:val="00702DF0"/>
    <w:rsid w:val="00731379"/>
    <w:rsid w:val="0073589B"/>
    <w:rsid w:val="00751496"/>
    <w:rsid w:val="00765AEA"/>
    <w:rsid w:val="0079342C"/>
    <w:rsid w:val="007C0BEB"/>
    <w:rsid w:val="00800F16"/>
    <w:rsid w:val="00861F9E"/>
    <w:rsid w:val="0086506A"/>
    <w:rsid w:val="00876E3C"/>
    <w:rsid w:val="008A2927"/>
    <w:rsid w:val="008A7BAF"/>
    <w:rsid w:val="008C28D6"/>
    <w:rsid w:val="008D1B41"/>
    <w:rsid w:val="008E408D"/>
    <w:rsid w:val="008F3D03"/>
    <w:rsid w:val="00913F2E"/>
    <w:rsid w:val="00917CCC"/>
    <w:rsid w:val="0093751F"/>
    <w:rsid w:val="00941D50"/>
    <w:rsid w:val="00943EB4"/>
    <w:rsid w:val="00957C3F"/>
    <w:rsid w:val="0096778B"/>
    <w:rsid w:val="00976004"/>
    <w:rsid w:val="00995586"/>
    <w:rsid w:val="0099681E"/>
    <w:rsid w:val="009B1E92"/>
    <w:rsid w:val="009D09B9"/>
    <w:rsid w:val="00A05460"/>
    <w:rsid w:val="00A05E6E"/>
    <w:rsid w:val="00A118BE"/>
    <w:rsid w:val="00A24CD6"/>
    <w:rsid w:val="00A27774"/>
    <w:rsid w:val="00A5529E"/>
    <w:rsid w:val="00A7596C"/>
    <w:rsid w:val="00A91402"/>
    <w:rsid w:val="00AE07BF"/>
    <w:rsid w:val="00AF62C5"/>
    <w:rsid w:val="00B40D20"/>
    <w:rsid w:val="00B41926"/>
    <w:rsid w:val="00B5797D"/>
    <w:rsid w:val="00B60D6B"/>
    <w:rsid w:val="00B75205"/>
    <w:rsid w:val="00B93C29"/>
    <w:rsid w:val="00BA4A17"/>
    <w:rsid w:val="00BA5A66"/>
    <w:rsid w:val="00BD3D19"/>
    <w:rsid w:val="00BF25E3"/>
    <w:rsid w:val="00C04578"/>
    <w:rsid w:val="00C04ACA"/>
    <w:rsid w:val="00C262A9"/>
    <w:rsid w:val="00C3058B"/>
    <w:rsid w:val="00C34DFF"/>
    <w:rsid w:val="00C36D8B"/>
    <w:rsid w:val="00C918D8"/>
    <w:rsid w:val="00C9242D"/>
    <w:rsid w:val="00CA455A"/>
    <w:rsid w:val="00CB6907"/>
    <w:rsid w:val="00CD5623"/>
    <w:rsid w:val="00D00EE6"/>
    <w:rsid w:val="00D123A8"/>
    <w:rsid w:val="00D2397B"/>
    <w:rsid w:val="00D3061A"/>
    <w:rsid w:val="00D460FB"/>
    <w:rsid w:val="00D61A22"/>
    <w:rsid w:val="00D72E6C"/>
    <w:rsid w:val="00D94AA2"/>
    <w:rsid w:val="00D96217"/>
    <w:rsid w:val="00DA2BB8"/>
    <w:rsid w:val="00DA6864"/>
    <w:rsid w:val="00DA7A4D"/>
    <w:rsid w:val="00DB6FD5"/>
    <w:rsid w:val="00DC665C"/>
    <w:rsid w:val="00DF5597"/>
    <w:rsid w:val="00E029E8"/>
    <w:rsid w:val="00E22704"/>
    <w:rsid w:val="00E276D3"/>
    <w:rsid w:val="00E31523"/>
    <w:rsid w:val="00E33CFF"/>
    <w:rsid w:val="00E414B0"/>
    <w:rsid w:val="00E4622C"/>
    <w:rsid w:val="00E65D97"/>
    <w:rsid w:val="00EA1CD2"/>
    <w:rsid w:val="00EC6616"/>
    <w:rsid w:val="00EE4D0E"/>
    <w:rsid w:val="00EE71D9"/>
    <w:rsid w:val="00EF3BCB"/>
    <w:rsid w:val="00EF7F1C"/>
    <w:rsid w:val="00F06700"/>
    <w:rsid w:val="00F34A53"/>
    <w:rsid w:val="00F47816"/>
    <w:rsid w:val="00F53E5F"/>
    <w:rsid w:val="00F544C1"/>
    <w:rsid w:val="00F63A2E"/>
    <w:rsid w:val="00F73D8B"/>
    <w:rsid w:val="00F7546E"/>
    <w:rsid w:val="00F77297"/>
    <w:rsid w:val="00F969BC"/>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3514AC"/>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80986974">
      <w:bodyDiv w:val="1"/>
      <w:marLeft w:val="0"/>
      <w:marRight w:val="0"/>
      <w:marTop w:val="0"/>
      <w:marBottom w:val="0"/>
      <w:divBdr>
        <w:top w:val="none" w:sz="0" w:space="0" w:color="auto"/>
        <w:left w:val="none" w:sz="0" w:space="0" w:color="auto"/>
        <w:bottom w:val="none" w:sz="0" w:space="0" w:color="auto"/>
        <w:right w:val="none" w:sz="0" w:space="0" w:color="auto"/>
      </w:divBdr>
    </w:div>
    <w:div w:id="1568878068">
      <w:bodyDiv w:val="1"/>
      <w:marLeft w:val="0"/>
      <w:marRight w:val="0"/>
      <w:marTop w:val="0"/>
      <w:marBottom w:val="0"/>
      <w:divBdr>
        <w:top w:val="none" w:sz="0" w:space="0" w:color="auto"/>
        <w:left w:val="none" w:sz="0" w:space="0" w:color="auto"/>
        <w:bottom w:val="none" w:sz="0" w:space="0" w:color="auto"/>
        <w:right w:val="none" w:sz="0" w:space="0" w:color="auto"/>
      </w:divBdr>
    </w:div>
    <w:div w:id="171523492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A6172-5920-4BFD-88BA-CA6ED3C7D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2014-10-16T19:24:00Z</cp:lastPrinted>
  <dcterms:created xsi:type="dcterms:W3CDTF">2010-07-05T22:15:00Z</dcterms:created>
  <dcterms:modified xsi:type="dcterms:W3CDTF">2014-10-16T19:24:00Z</dcterms:modified>
</cp:coreProperties>
</file>