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73A" w:rsidRDefault="00E414B0" w:rsidP="002C673A">
      <w:pPr>
        <w:rPr>
          <w:b/>
        </w:rPr>
      </w:pPr>
      <w:r w:rsidRPr="00D81294">
        <w:rPr>
          <w:b/>
          <w:sz w:val="28"/>
          <w:szCs w:val="28"/>
        </w:rPr>
        <w:t xml:space="preserve"> </w:t>
      </w:r>
      <w:r w:rsidR="00850696">
        <w:rPr>
          <w:rStyle w:val="IntenseEmphasis"/>
          <w:rFonts w:ascii="Papyrus" w:hAnsi="Papyrus"/>
          <w:sz w:val="20"/>
          <w:szCs w:val="20"/>
        </w:rPr>
        <w:t>Immuno</w:t>
      </w:r>
      <w:r w:rsidR="00850696">
        <w:rPr>
          <w:rStyle w:val="IntenseEmphasis"/>
          <w:rFonts w:ascii="Papyrus" w:hAnsi="Papyrus"/>
          <w:color w:val="FF0000"/>
          <w:sz w:val="20"/>
          <w:szCs w:val="20"/>
        </w:rPr>
        <w:t>Bio</w:t>
      </w:r>
      <w:r w:rsidR="00850696">
        <w:rPr>
          <w:rStyle w:val="IntenseEmphasis"/>
          <w:rFonts w:ascii="Papyrus" w:hAnsi="Papyrus"/>
          <w:color w:val="7030A0"/>
          <w:sz w:val="20"/>
          <w:szCs w:val="20"/>
        </w:rPr>
        <w:t xml:space="preserve">Science </w:t>
      </w:r>
      <w:r w:rsidR="00850696">
        <w:rPr>
          <w:rStyle w:val="IntenseEmphasis"/>
          <w:rFonts w:ascii="Papyrus" w:hAnsi="Papyrus"/>
          <w:color w:val="E36C0A"/>
          <w:sz w:val="20"/>
          <w:szCs w:val="20"/>
        </w:rPr>
        <w:t>Corp</w:t>
      </w:r>
      <w:r w:rsidR="00850696">
        <w:rPr>
          <w:rStyle w:val="IntenseEmphasis"/>
          <w:rFonts w:ascii="Papyrus" w:hAnsi="Papyrus"/>
          <w:color w:val="00B0F0"/>
          <w:sz w:val="20"/>
          <w:szCs w:val="20"/>
        </w:rPr>
        <w:t>.</w:t>
      </w:r>
      <w:r w:rsidR="00850696">
        <w:rPr>
          <w:rStyle w:val="IntenseEmphasis"/>
          <w:rFonts w:ascii="Papyrus" w:hAnsi="Papyrus"/>
          <w:sz w:val="20"/>
          <w:szCs w:val="20"/>
        </w:rPr>
        <w:t xml:space="preserve"> (</w:t>
      </w:r>
      <w:r w:rsidR="00850696">
        <w:rPr>
          <w:rStyle w:val="IntenseEmphasis"/>
          <w:rFonts w:ascii="Papyrus" w:hAnsi="Papyrus"/>
          <w:color w:val="00B050"/>
          <w:sz w:val="20"/>
          <w:szCs w:val="20"/>
        </w:rPr>
        <w:t>IBSC)</w:t>
      </w:r>
      <w:r w:rsidR="00850696">
        <w:rPr>
          <w:rStyle w:val="IntenseEmphasis"/>
          <w:rFonts w:ascii="Papyrus" w:hAnsi="Papyrus"/>
          <w:sz w:val="20"/>
          <w:szCs w:val="20"/>
        </w:rPr>
        <w:t xml:space="preserve">                                                                           </w:t>
      </w:r>
      <w:r w:rsidR="00BC36F1">
        <w:rPr>
          <w:rStyle w:val="IntenseEmphasis"/>
          <w:rFonts w:ascii="Papyrus" w:hAnsi="Papyrus"/>
          <w:sz w:val="20"/>
          <w:szCs w:val="20"/>
        </w:rPr>
        <w:t xml:space="preserve">                 </w:t>
      </w:r>
      <w:r w:rsidR="00850696">
        <w:rPr>
          <w:rStyle w:val="IntenseEmphasis"/>
          <w:rFonts w:ascii="Papyrus" w:hAnsi="Papyrus"/>
          <w:sz w:val="20"/>
          <w:szCs w:val="20"/>
        </w:rPr>
        <w:t xml:space="preserve">    </w:t>
      </w:r>
      <w:r w:rsidR="002C6611">
        <w:rPr>
          <w:rFonts w:ascii="Verdana" w:hAnsi="Verdana"/>
          <w:i/>
          <w:color w:val="000000"/>
          <w:sz w:val="20"/>
          <w:szCs w:val="20"/>
        </w:rPr>
        <w:t>DATA SHEET</w:t>
      </w:r>
    </w:p>
    <w:p w:rsidR="00E414B0" w:rsidRDefault="00E414B0" w:rsidP="00E414B0">
      <w:pPr>
        <w:rPr>
          <w:b/>
          <w:i/>
          <w:sz w:val="18"/>
          <w:szCs w:val="18"/>
        </w:rPr>
      </w:pPr>
    </w:p>
    <w:p w:rsidR="00475744" w:rsidRPr="00850696" w:rsidRDefault="004716CF" w:rsidP="00E414B0">
      <w:pPr>
        <w:rPr>
          <w:color w:val="FF0000"/>
          <w:sz w:val="28"/>
          <w:szCs w:val="28"/>
        </w:rPr>
      </w:pPr>
      <w:r w:rsidRPr="00850696">
        <w:rPr>
          <w:color w:val="FF0000"/>
          <w:sz w:val="28"/>
          <w:szCs w:val="28"/>
        </w:rPr>
        <w:t>Gilial Fibrillary Acidic Protein (GFAP</w:t>
      </w:r>
      <w:r w:rsidR="00264778" w:rsidRPr="00850696">
        <w:rPr>
          <w:color w:val="FF0000"/>
          <w:sz w:val="28"/>
          <w:szCs w:val="28"/>
        </w:rPr>
        <w:t>)</w:t>
      </w:r>
      <w:r w:rsidR="0096778B" w:rsidRPr="00850696">
        <w:rPr>
          <w:color w:val="FF0000"/>
          <w:sz w:val="28"/>
          <w:szCs w:val="28"/>
        </w:rPr>
        <w:t>,</w:t>
      </w:r>
      <w:r w:rsidR="00DB6FD5" w:rsidRPr="00850696">
        <w:rPr>
          <w:color w:val="FF0000"/>
          <w:sz w:val="28"/>
          <w:szCs w:val="28"/>
        </w:rPr>
        <w:t xml:space="preserve"> Polyclonal r</w:t>
      </w:r>
      <w:r w:rsidR="005748C5" w:rsidRPr="00850696">
        <w:rPr>
          <w:color w:val="FF0000"/>
          <w:sz w:val="28"/>
          <w:szCs w:val="28"/>
        </w:rPr>
        <w:t>abbit-anti-human</w:t>
      </w:r>
    </w:p>
    <w:p w:rsidR="00656BDC" w:rsidRPr="00273A77" w:rsidRDefault="00656BDC" w:rsidP="00656BDC">
      <w:pPr>
        <w:rPr>
          <w:u w:val="single"/>
        </w:rPr>
      </w:pPr>
      <w:r>
        <w:rPr>
          <w:b/>
        </w:rPr>
        <w:t>Catalog number</w:t>
      </w:r>
      <w:r w:rsidR="006C3838">
        <w:rPr>
          <w:b/>
        </w:rPr>
        <w:t>:</w:t>
      </w:r>
      <w:r w:rsidR="004716CF">
        <w:t xml:space="preserve"> RP-4016</w:t>
      </w:r>
      <w:r w:rsidR="00A24CD6">
        <w:t xml:space="preserve">-01    </w:t>
      </w:r>
      <w:r w:rsidR="00165F51">
        <w:t xml:space="preserve">0.5 ml    Concentrated          </w:t>
      </w:r>
      <w:r w:rsidR="00F63A2E">
        <w:t xml:space="preserve">  </w:t>
      </w:r>
      <w:r w:rsidR="0031515B">
        <w:t xml:space="preserve"> </w:t>
      </w:r>
      <w:r w:rsidR="005748C5">
        <w:t>Ig</w:t>
      </w:r>
      <w:r w:rsidR="0047620B">
        <w:t>G</w:t>
      </w:r>
      <w:r w:rsidR="00475744">
        <w:t xml:space="preserve"> </w:t>
      </w:r>
      <w:r w:rsidR="00165F51">
        <w:t xml:space="preserve">   </w:t>
      </w:r>
      <w:r w:rsidR="0096778B">
        <w:t>2</w:t>
      </w:r>
      <w:r w:rsidR="005748C5">
        <w:t>.0</w:t>
      </w:r>
      <w:r w:rsidR="00165F51">
        <w:t xml:space="preserve"> mg/ml</w:t>
      </w:r>
    </w:p>
    <w:p w:rsidR="00656BDC" w:rsidRDefault="00656BDC" w:rsidP="00656BDC">
      <w:r w:rsidRPr="00273A77">
        <w:t xml:space="preserve">        </w:t>
      </w:r>
      <w:r>
        <w:t xml:space="preserve">                     </w:t>
      </w:r>
      <w:r w:rsidR="00626B3A">
        <w:t xml:space="preserve"> </w:t>
      </w:r>
      <w:r w:rsidR="004716CF">
        <w:t>RP-4016</w:t>
      </w:r>
      <w:r w:rsidR="00A24CD6">
        <w:t xml:space="preserve">-02    </w:t>
      </w:r>
      <w:r w:rsidR="00165F51">
        <w:t xml:space="preserve">1.0 ml    Concentrated           </w:t>
      </w:r>
      <w:r w:rsidR="00F63A2E">
        <w:t xml:space="preserve"> </w:t>
      </w:r>
      <w:r w:rsidR="00626B3A">
        <w:t xml:space="preserve"> </w:t>
      </w:r>
      <w:r w:rsidR="005748C5">
        <w:t>Ig</w:t>
      </w:r>
      <w:r w:rsidR="0047620B">
        <w:t>G</w:t>
      </w:r>
      <w:r w:rsidR="00165F51">
        <w:t xml:space="preserve"> </w:t>
      </w:r>
      <w:r w:rsidR="0047620B">
        <w:t xml:space="preserve">  </w:t>
      </w:r>
      <w:r w:rsidR="0096778B">
        <w:t xml:space="preserve"> 2</w:t>
      </w:r>
      <w:r w:rsidR="005748C5">
        <w:t>.0</w:t>
      </w:r>
      <w:r w:rsidR="00165F51">
        <w:t>mg/ml</w:t>
      </w:r>
      <w:r>
        <w:t xml:space="preserve">   </w:t>
      </w:r>
    </w:p>
    <w:p w:rsidR="00656BDC" w:rsidRPr="00273A77" w:rsidRDefault="00A24CD6" w:rsidP="00656BDC">
      <w:r>
        <w:t xml:space="preserve">    </w:t>
      </w:r>
      <w:r w:rsidR="00EA1CD2">
        <w:t xml:space="preserve">                         </w:t>
      </w:r>
      <w:r w:rsidR="00626B3A">
        <w:t xml:space="preserve"> </w:t>
      </w:r>
      <w:r w:rsidR="004716CF">
        <w:t>RP-1016</w:t>
      </w:r>
      <w:r w:rsidR="00656BDC">
        <w:t xml:space="preserve">-04 </w:t>
      </w:r>
      <w:r>
        <w:t xml:space="preserve">  </w:t>
      </w:r>
      <w:r w:rsidR="00656BDC">
        <w:t xml:space="preserve"> 7.0 ml    </w:t>
      </w:r>
      <w:r w:rsidR="00656BDC" w:rsidRPr="00273A77">
        <w:t xml:space="preserve">Prediluted for IHC  </w:t>
      </w:r>
      <w:r w:rsidR="006C3838">
        <w:t xml:space="preserve"> </w:t>
      </w:r>
      <w:r w:rsidR="009E72BB">
        <w:t xml:space="preserve"> </w:t>
      </w:r>
      <w:r w:rsidR="00626B3A">
        <w:t xml:space="preserve"> </w:t>
      </w:r>
      <w:r w:rsidR="005748C5">
        <w:t>Ig</w:t>
      </w:r>
      <w:r w:rsidR="0047620B">
        <w:t>G</w:t>
      </w:r>
      <w:r w:rsidR="00165F51">
        <w:t xml:space="preserve">  </w:t>
      </w:r>
      <w:r w:rsidR="0047620B">
        <w:t xml:space="preserve"> </w:t>
      </w:r>
      <w:r w:rsidR="00D2397B">
        <w:t xml:space="preserve"> </w:t>
      </w:r>
      <w:r w:rsidR="0096778B">
        <w:t>8</w:t>
      </w:r>
      <w:r w:rsidR="00165F51">
        <w:t>µg/ml</w:t>
      </w:r>
    </w:p>
    <w:p w:rsidR="00EA1CD2" w:rsidRPr="00243651" w:rsidRDefault="00656BDC" w:rsidP="00EA1CD2">
      <w:pPr>
        <w:rPr>
          <w:sz w:val="22"/>
          <w:szCs w:val="22"/>
        </w:rPr>
      </w:pPr>
      <w:r w:rsidRPr="00243651">
        <w:rPr>
          <w:b/>
          <w:sz w:val="22"/>
          <w:szCs w:val="22"/>
        </w:rPr>
        <w:t>Buffer</w:t>
      </w:r>
      <w:r w:rsidR="006C3838">
        <w:rPr>
          <w:sz w:val="22"/>
          <w:szCs w:val="22"/>
        </w:rPr>
        <w:t xml:space="preserve"> </w:t>
      </w:r>
      <w:r w:rsidR="009E72BB">
        <w:rPr>
          <w:sz w:val="22"/>
          <w:szCs w:val="22"/>
        </w:rPr>
        <w:t xml:space="preserve">Protein </w:t>
      </w:r>
      <w:proofErr w:type="gramStart"/>
      <w:r w:rsidR="009E72BB">
        <w:rPr>
          <w:sz w:val="22"/>
          <w:szCs w:val="22"/>
        </w:rPr>
        <w:t>A</w:t>
      </w:r>
      <w:proofErr w:type="gramEnd"/>
      <w:r w:rsidR="009E72BB">
        <w:rPr>
          <w:sz w:val="22"/>
          <w:szCs w:val="22"/>
        </w:rPr>
        <w:t xml:space="preserve"> purified antibody is supplied</w:t>
      </w:r>
      <w:r w:rsidR="00453DE3">
        <w:rPr>
          <w:sz w:val="22"/>
          <w:szCs w:val="22"/>
        </w:rPr>
        <w:t xml:space="preserve"> with</w:t>
      </w:r>
      <w:r w:rsidR="006C3838">
        <w:rPr>
          <w:sz w:val="22"/>
          <w:szCs w:val="22"/>
        </w:rPr>
        <w:t xml:space="preserve"> 1% </w:t>
      </w:r>
      <w:r w:rsidR="00453DE3">
        <w:rPr>
          <w:sz w:val="22"/>
          <w:szCs w:val="22"/>
        </w:rPr>
        <w:t xml:space="preserve">BSA </w:t>
      </w:r>
      <w:r w:rsidR="00453DE3" w:rsidRPr="00243651">
        <w:rPr>
          <w:sz w:val="22"/>
          <w:szCs w:val="22"/>
        </w:rPr>
        <w:t>in</w:t>
      </w:r>
      <w:r w:rsidR="009E72BB">
        <w:rPr>
          <w:sz w:val="22"/>
          <w:szCs w:val="22"/>
        </w:rPr>
        <w:t xml:space="preserve"> PBS,</w:t>
      </w:r>
      <w:r w:rsidR="00EA1CD2" w:rsidRPr="00243651">
        <w:rPr>
          <w:sz w:val="22"/>
          <w:szCs w:val="22"/>
        </w:rPr>
        <w:t xml:space="preserve"> 0.05% azide, pH 7.4. The Prediluted antibody</w:t>
      </w:r>
      <w:r w:rsidR="003132A3">
        <w:rPr>
          <w:sz w:val="22"/>
          <w:szCs w:val="22"/>
        </w:rPr>
        <w:t xml:space="preserve"> </w:t>
      </w:r>
      <w:r w:rsidR="00EA1CD2" w:rsidRPr="00243651">
        <w:rPr>
          <w:sz w:val="22"/>
          <w:szCs w:val="22"/>
        </w:rPr>
        <w:t xml:space="preserve">is </w:t>
      </w:r>
      <w:r w:rsidR="004716CF" w:rsidRPr="00243651">
        <w:rPr>
          <w:sz w:val="22"/>
          <w:szCs w:val="22"/>
        </w:rPr>
        <w:t>supplied</w:t>
      </w:r>
      <w:r w:rsidR="004716CF">
        <w:rPr>
          <w:sz w:val="22"/>
          <w:szCs w:val="22"/>
        </w:rPr>
        <w:t xml:space="preserve"> </w:t>
      </w:r>
      <w:r w:rsidR="004716CF" w:rsidRPr="00243651">
        <w:rPr>
          <w:sz w:val="22"/>
          <w:szCs w:val="22"/>
        </w:rPr>
        <w:t>in</w:t>
      </w:r>
      <w:r w:rsidR="00EA1CD2" w:rsidRPr="00243651">
        <w:rPr>
          <w:sz w:val="22"/>
          <w:szCs w:val="22"/>
        </w:rPr>
        <w:t xml:space="preserve"> our Universal antibody dilution buffer (AR-6526) green in color.</w:t>
      </w:r>
    </w:p>
    <w:p w:rsidR="00264778" w:rsidRPr="00050D98" w:rsidRDefault="00656BDC" w:rsidP="00E414B0">
      <w:pPr>
        <w:rPr>
          <w:b/>
          <w:bCs/>
          <w:sz w:val="22"/>
          <w:szCs w:val="22"/>
        </w:rPr>
      </w:pPr>
      <w:r w:rsidRPr="00EF7F1C">
        <w:rPr>
          <w:b/>
        </w:rPr>
        <w:t>Description</w:t>
      </w:r>
      <w:r w:rsidRPr="00EF7F1C">
        <w:t>:</w:t>
      </w:r>
      <w:r w:rsidR="004716CF">
        <w:rPr>
          <w:bCs/>
          <w:sz w:val="22"/>
          <w:szCs w:val="22"/>
        </w:rPr>
        <w:t xml:space="preserve"> </w:t>
      </w:r>
      <w:r w:rsidR="004716CF" w:rsidRPr="007C0BEB">
        <w:rPr>
          <w:bCs/>
          <w:sz w:val="20"/>
          <w:szCs w:val="20"/>
        </w:rPr>
        <w:t>Gilial Fibrillary acidic protein (GFAP), a 51 kDa an intermediate filament protein</w:t>
      </w:r>
      <w:r w:rsidR="00050D98" w:rsidRPr="007C0BEB">
        <w:rPr>
          <w:bCs/>
          <w:sz w:val="20"/>
          <w:szCs w:val="20"/>
        </w:rPr>
        <w:t xml:space="preserve"> </w:t>
      </w:r>
      <w:r w:rsidR="004716CF" w:rsidRPr="007C0BEB">
        <w:rPr>
          <w:bCs/>
          <w:sz w:val="20"/>
          <w:szCs w:val="20"/>
        </w:rPr>
        <w:t xml:space="preserve"> is closely related to non-epithelial family members, Vimentin, desmin and peripherin, which are all involved in structure and function of cell cytoskeleton. GFAP is expressed in central nervous </w:t>
      </w:r>
      <w:r w:rsidR="00EC6616" w:rsidRPr="007C0BEB">
        <w:rPr>
          <w:bCs/>
          <w:sz w:val="20"/>
          <w:szCs w:val="20"/>
        </w:rPr>
        <w:t>system (</w:t>
      </w:r>
      <w:r w:rsidR="004716CF" w:rsidRPr="007C0BEB">
        <w:rPr>
          <w:bCs/>
          <w:sz w:val="20"/>
          <w:szCs w:val="20"/>
        </w:rPr>
        <w:t xml:space="preserve">CNS) in the astrocytes cells, functioning in cellular </w:t>
      </w:r>
      <w:r w:rsidR="00EC6616" w:rsidRPr="007C0BEB">
        <w:rPr>
          <w:bCs/>
          <w:sz w:val="20"/>
          <w:szCs w:val="20"/>
        </w:rPr>
        <w:t>processes e.g</w:t>
      </w:r>
      <w:r w:rsidR="004716CF" w:rsidRPr="007C0BEB">
        <w:rPr>
          <w:bCs/>
          <w:sz w:val="20"/>
          <w:szCs w:val="20"/>
        </w:rPr>
        <w:t>. cell structure, m</w:t>
      </w:r>
      <w:r w:rsidR="00EC6616" w:rsidRPr="007C0BEB">
        <w:rPr>
          <w:bCs/>
          <w:sz w:val="20"/>
          <w:szCs w:val="20"/>
        </w:rPr>
        <w:t xml:space="preserve">ovements, cell communication, </w:t>
      </w:r>
      <w:r w:rsidR="004716CF" w:rsidRPr="007C0BEB">
        <w:rPr>
          <w:bCs/>
          <w:sz w:val="20"/>
          <w:szCs w:val="20"/>
        </w:rPr>
        <w:t xml:space="preserve"> brain processes</w:t>
      </w:r>
      <w:r w:rsidR="00EC6616" w:rsidRPr="007C0BEB">
        <w:rPr>
          <w:bCs/>
          <w:sz w:val="20"/>
          <w:szCs w:val="20"/>
        </w:rPr>
        <w:t xml:space="preserve"> and brain functions. This antibody stains astrocytes, glial cells, ependymal cells and their corresponding tumors. In the peripheral nervous </w:t>
      </w:r>
      <w:proofErr w:type="gramStart"/>
      <w:r w:rsidR="00EC6616" w:rsidRPr="007C0BEB">
        <w:rPr>
          <w:bCs/>
          <w:sz w:val="20"/>
          <w:szCs w:val="20"/>
        </w:rPr>
        <w:t>system ,</w:t>
      </w:r>
      <w:proofErr w:type="gramEnd"/>
      <w:r w:rsidR="00EC6616" w:rsidRPr="007C0BEB">
        <w:rPr>
          <w:bCs/>
          <w:sz w:val="20"/>
          <w:szCs w:val="20"/>
        </w:rPr>
        <w:t xml:space="preserve"> it stains Schwann cells, satellite and enteric glial cells</w:t>
      </w:r>
      <w:r w:rsidR="00EC6616">
        <w:rPr>
          <w:bCs/>
          <w:sz w:val="22"/>
          <w:szCs w:val="22"/>
        </w:rPr>
        <w:t xml:space="preserve">. This antibody distinguishes neoplasm of astrocytes origin from </w:t>
      </w:r>
      <w:r w:rsidR="007C0BEB">
        <w:rPr>
          <w:bCs/>
          <w:sz w:val="22"/>
          <w:szCs w:val="22"/>
        </w:rPr>
        <w:t>other neoplasm</w:t>
      </w:r>
      <w:r w:rsidR="00EC6616">
        <w:rPr>
          <w:bCs/>
          <w:sz w:val="22"/>
          <w:szCs w:val="22"/>
        </w:rPr>
        <w:t xml:space="preserve"> of CNS.</w:t>
      </w:r>
    </w:p>
    <w:p w:rsidR="00064B0F" w:rsidRPr="00B20802" w:rsidRDefault="00656BDC" w:rsidP="00E414B0">
      <w:pPr>
        <w:rPr>
          <w:sz w:val="22"/>
          <w:szCs w:val="22"/>
        </w:rPr>
      </w:pPr>
      <w:r w:rsidRPr="00B20802">
        <w:rPr>
          <w:b/>
          <w:sz w:val="22"/>
          <w:szCs w:val="22"/>
        </w:rPr>
        <w:t>Intended Use</w:t>
      </w:r>
      <w:r w:rsidRPr="00B20802">
        <w:rPr>
          <w:sz w:val="22"/>
          <w:szCs w:val="22"/>
        </w:rPr>
        <w:t>: Immunohistochemistry (IHC) and Immunocytchemistry (ICC</w:t>
      </w:r>
      <w:r w:rsidR="006C0512" w:rsidRPr="00B20802">
        <w:rPr>
          <w:sz w:val="22"/>
          <w:szCs w:val="22"/>
        </w:rPr>
        <w:t>)</w:t>
      </w:r>
    </w:p>
    <w:p w:rsidR="00064B0F" w:rsidRPr="00B20802" w:rsidRDefault="006C0512" w:rsidP="00E414B0">
      <w:pPr>
        <w:rPr>
          <w:b/>
          <w:sz w:val="22"/>
          <w:szCs w:val="22"/>
        </w:rPr>
      </w:pPr>
      <w:r w:rsidRPr="00B20802">
        <w:rPr>
          <w:b/>
          <w:sz w:val="22"/>
          <w:szCs w:val="22"/>
        </w:rPr>
        <w:t>Storage</w:t>
      </w:r>
      <w:r w:rsidRPr="00B20802">
        <w:rPr>
          <w:sz w:val="22"/>
          <w:szCs w:val="22"/>
        </w:rPr>
        <w:t>:  2-8°C</w:t>
      </w:r>
    </w:p>
    <w:p w:rsidR="00236EC5" w:rsidRPr="00B20802" w:rsidRDefault="00656BDC" w:rsidP="00E414B0">
      <w:pPr>
        <w:rPr>
          <w:b/>
          <w:sz w:val="22"/>
          <w:szCs w:val="22"/>
        </w:rPr>
      </w:pPr>
      <w:r w:rsidRPr="00B20802">
        <w:rPr>
          <w:b/>
          <w:sz w:val="22"/>
          <w:szCs w:val="22"/>
        </w:rPr>
        <w:t>Epitope:</w:t>
      </w:r>
      <w:r w:rsidR="008E408D" w:rsidRPr="00B20802">
        <w:rPr>
          <w:b/>
          <w:sz w:val="22"/>
          <w:szCs w:val="22"/>
        </w:rPr>
        <w:t xml:space="preserve"> </w:t>
      </w:r>
      <w:r w:rsidR="004C67E1" w:rsidRPr="00B20802">
        <w:rPr>
          <w:sz w:val="22"/>
          <w:szCs w:val="22"/>
        </w:rPr>
        <w:t xml:space="preserve">not </w:t>
      </w:r>
      <w:r w:rsidR="00B41926" w:rsidRPr="00B20802">
        <w:rPr>
          <w:sz w:val="22"/>
          <w:szCs w:val="22"/>
        </w:rPr>
        <w:t>determined.</w:t>
      </w:r>
    </w:p>
    <w:p w:rsidR="004C67E1" w:rsidRPr="00B20802" w:rsidRDefault="00656BDC" w:rsidP="00FB5BE6">
      <w:pPr>
        <w:rPr>
          <w:b/>
          <w:sz w:val="22"/>
          <w:szCs w:val="22"/>
        </w:rPr>
      </w:pPr>
      <w:r w:rsidRPr="00B20802">
        <w:rPr>
          <w:b/>
          <w:sz w:val="22"/>
          <w:szCs w:val="22"/>
        </w:rPr>
        <w:t>Molecular weight of antigen</w:t>
      </w:r>
      <w:r w:rsidR="00BA5A66" w:rsidRPr="00B20802">
        <w:rPr>
          <w:b/>
          <w:sz w:val="22"/>
          <w:szCs w:val="22"/>
        </w:rPr>
        <w:t>:</w:t>
      </w:r>
      <w:r w:rsidR="00EC6616" w:rsidRPr="00B20802">
        <w:rPr>
          <w:sz w:val="22"/>
          <w:szCs w:val="22"/>
        </w:rPr>
        <w:t xml:space="preserve"> 51</w:t>
      </w:r>
      <w:r w:rsidR="00A27774" w:rsidRPr="00B20802">
        <w:rPr>
          <w:sz w:val="22"/>
          <w:szCs w:val="22"/>
        </w:rPr>
        <w:t xml:space="preserve"> kDa</w:t>
      </w:r>
    </w:p>
    <w:p w:rsidR="00656BDC" w:rsidRPr="00B20802" w:rsidRDefault="00656BDC" w:rsidP="00656BDC">
      <w:pPr>
        <w:jc w:val="both"/>
        <w:rPr>
          <w:sz w:val="22"/>
          <w:szCs w:val="22"/>
        </w:rPr>
      </w:pPr>
      <w:r w:rsidRPr="00B20802">
        <w:rPr>
          <w:b/>
          <w:sz w:val="22"/>
          <w:szCs w:val="22"/>
        </w:rPr>
        <w:t>Immunogen</w:t>
      </w:r>
      <w:r w:rsidR="00425A9A" w:rsidRPr="00B20802">
        <w:rPr>
          <w:b/>
          <w:sz w:val="22"/>
          <w:szCs w:val="22"/>
        </w:rPr>
        <w:t>:</w:t>
      </w:r>
      <w:r w:rsidR="00425A9A" w:rsidRPr="00B20802">
        <w:rPr>
          <w:sz w:val="22"/>
          <w:szCs w:val="22"/>
        </w:rPr>
        <w:t xml:space="preserve"> .</w:t>
      </w:r>
      <w:r w:rsidR="00A27774" w:rsidRPr="00B20802">
        <w:rPr>
          <w:sz w:val="22"/>
          <w:szCs w:val="22"/>
        </w:rPr>
        <w:t xml:space="preserve">Purified human </w:t>
      </w:r>
      <w:r w:rsidR="00EC6616" w:rsidRPr="00B20802">
        <w:rPr>
          <w:sz w:val="22"/>
          <w:szCs w:val="22"/>
        </w:rPr>
        <w:t>GFAP</w:t>
      </w:r>
    </w:p>
    <w:p w:rsidR="00656BDC" w:rsidRPr="00B20802" w:rsidRDefault="00656BDC" w:rsidP="00656BDC">
      <w:pPr>
        <w:jc w:val="both"/>
        <w:rPr>
          <w:sz w:val="22"/>
          <w:szCs w:val="22"/>
        </w:rPr>
      </w:pPr>
      <w:r w:rsidRPr="00B20802">
        <w:rPr>
          <w:b/>
          <w:sz w:val="22"/>
          <w:szCs w:val="22"/>
        </w:rPr>
        <w:t xml:space="preserve">Species reactivity: </w:t>
      </w:r>
      <w:r w:rsidR="00050D98" w:rsidRPr="00B20802">
        <w:rPr>
          <w:sz w:val="22"/>
          <w:szCs w:val="22"/>
        </w:rPr>
        <w:t>Human,</w:t>
      </w:r>
      <w:r w:rsidR="00B41926" w:rsidRPr="00B20802">
        <w:rPr>
          <w:sz w:val="22"/>
          <w:szCs w:val="22"/>
        </w:rPr>
        <w:t xml:space="preserve"> </w:t>
      </w:r>
      <w:r w:rsidR="00AF62C5" w:rsidRPr="00B20802">
        <w:rPr>
          <w:sz w:val="22"/>
          <w:szCs w:val="22"/>
        </w:rPr>
        <w:t>bovine, porcine, ovine, caprinae</w:t>
      </w:r>
      <w:r w:rsidR="00EC6616" w:rsidRPr="00B20802">
        <w:rPr>
          <w:sz w:val="22"/>
          <w:szCs w:val="22"/>
        </w:rPr>
        <w:t xml:space="preserve">, guinea pig, rat, mouse; </w:t>
      </w:r>
      <w:r w:rsidR="00EA1CD2" w:rsidRPr="00B20802">
        <w:rPr>
          <w:sz w:val="22"/>
          <w:szCs w:val="22"/>
        </w:rPr>
        <w:t>others not tested.</w:t>
      </w:r>
    </w:p>
    <w:p w:rsidR="00656BDC" w:rsidRPr="00B20802" w:rsidRDefault="00656BDC" w:rsidP="00656BDC">
      <w:pPr>
        <w:jc w:val="both"/>
        <w:rPr>
          <w:sz w:val="22"/>
          <w:szCs w:val="22"/>
        </w:rPr>
      </w:pPr>
      <w:r w:rsidRPr="00B20802">
        <w:rPr>
          <w:b/>
          <w:sz w:val="22"/>
          <w:szCs w:val="22"/>
        </w:rPr>
        <w:t>Cellular Localization:</w:t>
      </w:r>
      <w:r w:rsidR="00B41926" w:rsidRPr="00B20802">
        <w:rPr>
          <w:sz w:val="22"/>
          <w:szCs w:val="22"/>
        </w:rPr>
        <w:t xml:space="preserve"> Cytoplasmic</w:t>
      </w:r>
    </w:p>
    <w:p w:rsidR="00656BDC" w:rsidRPr="00B20802" w:rsidRDefault="00656BDC" w:rsidP="00656BDC">
      <w:pPr>
        <w:jc w:val="both"/>
        <w:rPr>
          <w:sz w:val="22"/>
          <w:szCs w:val="22"/>
        </w:rPr>
      </w:pPr>
      <w:proofErr w:type="gramStart"/>
      <w:r w:rsidRPr="00B20802">
        <w:rPr>
          <w:b/>
          <w:sz w:val="22"/>
          <w:szCs w:val="22"/>
        </w:rPr>
        <w:t>Recommended positive control:</w:t>
      </w:r>
      <w:r w:rsidRPr="00B20802">
        <w:rPr>
          <w:sz w:val="22"/>
          <w:szCs w:val="22"/>
        </w:rPr>
        <w:t xml:space="preserve"> </w:t>
      </w:r>
      <w:r w:rsidR="00B41926" w:rsidRPr="00B20802">
        <w:rPr>
          <w:sz w:val="22"/>
          <w:szCs w:val="22"/>
        </w:rPr>
        <w:t>Human</w:t>
      </w:r>
      <w:r w:rsidR="00050D98" w:rsidRPr="00B20802">
        <w:rPr>
          <w:sz w:val="22"/>
          <w:szCs w:val="22"/>
        </w:rPr>
        <w:t xml:space="preserve"> brain </w:t>
      </w:r>
      <w:r w:rsidR="00EC6616" w:rsidRPr="00B20802">
        <w:rPr>
          <w:sz w:val="22"/>
          <w:szCs w:val="22"/>
        </w:rPr>
        <w:t>or astrocytoma.</w:t>
      </w:r>
      <w:proofErr w:type="gramEnd"/>
    </w:p>
    <w:p w:rsidR="00957C3F" w:rsidRPr="00B20802" w:rsidRDefault="00656BDC" w:rsidP="00656BDC">
      <w:pPr>
        <w:jc w:val="both"/>
        <w:rPr>
          <w:sz w:val="22"/>
          <w:szCs w:val="22"/>
        </w:rPr>
      </w:pPr>
      <w:r w:rsidRPr="00B20802">
        <w:rPr>
          <w:b/>
          <w:sz w:val="22"/>
          <w:szCs w:val="22"/>
        </w:rPr>
        <w:t xml:space="preserve">Application: </w:t>
      </w:r>
      <w:r w:rsidR="0079342C" w:rsidRPr="00B20802">
        <w:rPr>
          <w:sz w:val="22"/>
          <w:szCs w:val="22"/>
        </w:rPr>
        <w:t>IHC, ICC (frozen or formalin–fixed paraffin-embedded (FFPE) tissue</w:t>
      </w:r>
      <w:r w:rsidR="00050D98" w:rsidRPr="00B20802">
        <w:rPr>
          <w:sz w:val="22"/>
          <w:szCs w:val="22"/>
        </w:rPr>
        <w:t xml:space="preserve"> sections, cell smears) 1:50-1:2</w:t>
      </w:r>
      <w:r w:rsidR="0079342C" w:rsidRPr="00B20802">
        <w:rPr>
          <w:sz w:val="22"/>
          <w:szCs w:val="22"/>
        </w:rPr>
        <w:t>00 using streptavidin-Biotin system or polymer system. Prediluted antibody is used directly withou</w:t>
      </w:r>
      <w:r w:rsidR="00050D98" w:rsidRPr="00B20802">
        <w:rPr>
          <w:sz w:val="22"/>
          <w:szCs w:val="22"/>
        </w:rPr>
        <w:t>t dilution.</w:t>
      </w:r>
      <w:r w:rsidR="00861F9E" w:rsidRPr="00B20802">
        <w:rPr>
          <w:sz w:val="22"/>
          <w:szCs w:val="22"/>
        </w:rPr>
        <w:t xml:space="preserve"> </w:t>
      </w:r>
    </w:p>
    <w:p w:rsidR="00656BDC" w:rsidRPr="00B20802" w:rsidRDefault="00861F9E" w:rsidP="00656BDC">
      <w:pPr>
        <w:jc w:val="both"/>
        <w:rPr>
          <w:sz w:val="22"/>
          <w:szCs w:val="22"/>
        </w:rPr>
      </w:pPr>
      <w:r w:rsidRPr="00B20802">
        <w:rPr>
          <w:sz w:val="22"/>
          <w:szCs w:val="22"/>
        </w:rPr>
        <w:t>The</w:t>
      </w:r>
      <w:r w:rsidR="0079342C" w:rsidRPr="00B20802">
        <w:rPr>
          <w:sz w:val="22"/>
          <w:szCs w:val="22"/>
        </w:rPr>
        <w:t xml:space="preserve"> optimum dilution should be determined by the individual lab.</w:t>
      </w:r>
    </w:p>
    <w:p w:rsidR="00B40D20" w:rsidRPr="00B20802" w:rsidRDefault="00656BDC" w:rsidP="00236EC5">
      <w:pPr>
        <w:jc w:val="both"/>
        <w:rPr>
          <w:sz w:val="22"/>
          <w:szCs w:val="22"/>
        </w:rPr>
      </w:pPr>
      <w:r w:rsidRPr="00B20802">
        <w:rPr>
          <w:b/>
          <w:sz w:val="22"/>
          <w:szCs w:val="22"/>
        </w:rPr>
        <w:t>General References</w:t>
      </w:r>
      <w:r w:rsidR="001354F9" w:rsidRPr="00B20802">
        <w:rPr>
          <w:sz w:val="22"/>
          <w:szCs w:val="22"/>
        </w:rPr>
        <w:t xml:space="preserve"> </w:t>
      </w:r>
    </w:p>
    <w:p w:rsidR="00050D98" w:rsidRPr="007C0BEB" w:rsidRDefault="006B7189" w:rsidP="00050D98">
      <w:pPr>
        <w:pStyle w:val="ListParagraph"/>
        <w:numPr>
          <w:ilvl w:val="0"/>
          <w:numId w:val="11"/>
        </w:numPr>
        <w:jc w:val="both"/>
        <w:rPr>
          <w:sz w:val="20"/>
          <w:szCs w:val="20"/>
        </w:rPr>
      </w:pPr>
      <w:r w:rsidRPr="007C0BEB">
        <w:rPr>
          <w:sz w:val="20"/>
          <w:szCs w:val="20"/>
        </w:rPr>
        <w:t xml:space="preserve">Liedtke, </w:t>
      </w:r>
      <w:r w:rsidR="007C0BEB" w:rsidRPr="007C0BEB">
        <w:rPr>
          <w:sz w:val="20"/>
          <w:szCs w:val="20"/>
        </w:rPr>
        <w:t xml:space="preserve">W </w:t>
      </w:r>
      <w:proofErr w:type="gramStart"/>
      <w:r w:rsidR="007C0BEB" w:rsidRPr="007C0BEB">
        <w:rPr>
          <w:sz w:val="20"/>
          <w:szCs w:val="20"/>
        </w:rPr>
        <w:t>et</w:t>
      </w:r>
      <w:proofErr w:type="gramEnd"/>
      <w:r w:rsidRPr="007C0BEB">
        <w:rPr>
          <w:sz w:val="20"/>
          <w:szCs w:val="20"/>
        </w:rPr>
        <w:t>. al. Neurons 17: 607-615, 1996</w:t>
      </w:r>
    </w:p>
    <w:p w:rsidR="006B7189" w:rsidRPr="007C0BEB" w:rsidRDefault="006B7189" w:rsidP="00050D98">
      <w:pPr>
        <w:pStyle w:val="ListParagraph"/>
        <w:numPr>
          <w:ilvl w:val="0"/>
          <w:numId w:val="11"/>
        </w:numPr>
        <w:jc w:val="both"/>
        <w:rPr>
          <w:sz w:val="20"/>
          <w:szCs w:val="20"/>
        </w:rPr>
      </w:pPr>
      <w:r w:rsidRPr="007C0BEB">
        <w:rPr>
          <w:sz w:val="20"/>
          <w:szCs w:val="20"/>
        </w:rPr>
        <w:t xml:space="preserve">Fuchs, E </w:t>
      </w:r>
      <w:proofErr w:type="gramStart"/>
      <w:r w:rsidRPr="007C0BEB">
        <w:rPr>
          <w:sz w:val="20"/>
          <w:szCs w:val="20"/>
        </w:rPr>
        <w:t>et</w:t>
      </w:r>
      <w:proofErr w:type="gramEnd"/>
      <w:r w:rsidRPr="007C0BEB">
        <w:rPr>
          <w:sz w:val="20"/>
          <w:szCs w:val="20"/>
        </w:rPr>
        <w:t xml:space="preserve">. </w:t>
      </w:r>
      <w:proofErr w:type="gramStart"/>
      <w:r w:rsidRPr="007C0BEB">
        <w:rPr>
          <w:sz w:val="20"/>
          <w:szCs w:val="20"/>
        </w:rPr>
        <w:t>al</w:t>
      </w:r>
      <w:proofErr w:type="gramEnd"/>
      <w:r w:rsidRPr="007C0BEB">
        <w:rPr>
          <w:sz w:val="20"/>
          <w:szCs w:val="20"/>
        </w:rPr>
        <w:t xml:space="preserve">. </w:t>
      </w:r>
      <w:r w:rsidR="007C0BEB" w:rsidRPr="007C0BEB">
        <w:rPr>
          <w:sz w:val="20"/>
          <w:szCs w:val="20"/>
        </w:rPr>
        <w:t>Ann. Rev. Biochem. 63: 345-382, 1994</w:t>
      </w:r>
    </w:p>
    <w:p w:rsidR="007C0BEB" w:rsidRPr="007C0BEB" w:rsidRDefault="007C0BEB" w:rsidP="00050D98">
      <w:pPr>
        <w:pStyle w:val="ListParagraph"/>
        <w:numPr>
          <w:ilvl w:val="0"/>
          <w:numId w:val="11"/>
        </w:numPr>
        <w:jc w:val="both"/>
        <w:rPr>
          <w:sz w:val="20"/>
          <w:szCs w:val="20"/>
        </w:rPr>
      </w:pPr>
      <w:r w:rsidRPr="007C0BEB">
        <w:rPr>
          <w:sz w:val="20"/>
          <w:szCs w:val="20"/>
        </w:rPr>
        <w:t>Eng LF, et.al. Neurochem. 25: 1439-1451, 2000.</w:t>
      </w:r>
    </w:p>
    <w:p w:rsidR="007C0BEB" w:rsidRPr="007C0BEB" w:rsidRDefault="007C0BEB" w:rsidP="00050D98">
      <w:pPr>
        <w:pStyle w:val="ListParagraph"/>
        <w:numPr>
          <w:ilvl w:val="0"/>
          <w:numId w:val="11"/>
        </w:numPr>
        <w:jc w:val="both"/>
        <w:rPr>
          <w:sz w:val="20"/>
          <w:szCs w:val="20"/>
        </w:rPr>
      </w:pPr>
      <w:r w:rsidRPr="007C0BEB">
        <w:rPr>
          <w:sz w:val="20"/>
          <w:szCs w:val="20"/>
        </w:rPr>
        <w:t xml:space="preserve">Rutka JT </w:t>
      </w:r>
      <w:proofErr w:type="gramStart"/>
      <w:r w:rsidRPr="007C0BEB">
        <w:rPr>
          <w:sz w:val="20"/>
          <w:szCs w:val="20"/>
        </w:rPr>
        <w:t>et</w:t>
      </w:r>
      <w:proofErr w:type="gramEnd"/>
      <w:r w:rsidRPr="007C0BEB">
        <w:rPr>
          <w:sz w:val="20"/>
          <w:szCs w:val="20"/>
        </w:rPr>
        <w:t xml:space="preserve">. </w:t>
      </w:r>
      <w:proofErr w:type="gramStart"/>
      <w:r w:rsidRPr="007C0BEB">
        <w:rPr>
          <w:sz w:val="20"/>
          <w:szCs w:val="20"/>
        </w:rPr>
        <w:t>al</w:t>
      </w:r>
      <w:proofErr w:type="gramEnd"/>
      <w:r w:rsidRPr="007C0BEB">
        <w:rPr>
          <w:sz w:val="20"/>
          <w:szCs w:val="20"/>
        </w:rPr>
        <w:t>. J. Neurosurg. 87:420-430, 1997</w:t>
      </w:r>
    </w:p>
    <w:p w:rsidR="007C0BEB" w:rsidRPr="007C0BEB" w:rsidRDefault="007C0BEB" w:rsidP="00050D98">
      <w:pPr>
        <w:pStyle w:val="ListParagraph"/>
        <w:numPr>
          <w:ilvl w:val="0"/>
          <w:numId w:val="11"/>
        </w:numPr>
        <w:jc w:val="both"/>
        <w:rPr>
          <w:sz w:val="20"/>
          <w:szCs w:val="20"/>
        </w:rPr>
      </w:pPr>
      <w:r w:rsidRPr="007C0BEB">
        <w:rPr>
          <w:sz w:val="20"/>
          <w:szCs w:val="20"/>
        </w:rPr>
        <w:t xml:space="preserve">Kawathara E </w:t>
      </w:r>
      <w:proofErr w:type="gramStart"/>
      <w:r w:rsidRPr="007C0BEB">
        <w:rPr>
          <w:sz w:val="20"/>
          <w:szCs w:val="20"/>
        </w:rPr>
        <w:t>et</w:t>
      </w:r>
      <w:proofErr w:type="gramEnd"/>
      <w:r w:rsidRPr="007C0BEB">
        <w:rPr>
          <w:sz w:val="20"/>
          <w:szCs w:val="20"/>
        </w:rPr>
        <w:t xml:space="preserve">. </w:t>
      </w:r>
      <w:proofErr w:type="gramStart"/>
      <w:r w:rsidRPr="007C0BEB">
        <w:rPr>
          <w:sz w:val="20"/>
          <w:szCs w:val="20"/>
        </w:rPr>
        <w:t>al</w:t>
      </w:r>
      <w:proofErr w:type="gramEnd"/>
      <w:r w:rsidRPr="007C0BEB">
        <w:rPr>
          <w:sz w:val="20"/>
          <w:szCs w:val="20"/>
        </w:rPr>
        <w:t>. Am. J. Surg.Pathol. 12: 115-120, 1988</w:t>
      </w:r>
    </w:p>
    <w:p w:rsidR="007C0BEB" w:rsidRPr="007C0BEB" w:rsidRDefault="007C0BEB" w:rsidP="00050D98">
      <w:pPr>
        <w:pStyle w:val="ListParagraph"/>
        <w:numPr>
          <w:ilvl w:val="0"/>
          <w:numId w:val="11"/>
        </w:numPr>
        <w:jc w:val="both"/>
        <w:rPr>
          <w:sz w:val="20"/>
          <w:szCs w:val="20"/>
        </w:rPr>
      </w:pPr>
      <w:r w:rsidRPr="007C0BEB">
        <w:rPr>
          <w:sz w:val="20"/>
          <w:szCs w:val="20"/>
        </w:rPr>
        <w:t xml:space="preserve">.Brillaud E </w:t>
      </w:r>
      <w:proofErr w:type="gramStart"/>
      <w:r w:rsidRPr="007C0BEB">
        <w:rPr>
          <w:sz w:val="20"/>
          <w:szCs w:val="20"/>
        </w:rPr>
        <w:t>et</w:t>
      </w:r>
      <w:proofErr w:type="gramEnd"/>
      <w:r w:rsidRPr="007C0BEB">
        <w:rPr>
          <w:sz w:val="20"/>
          <w:szCs w:val="20"/>
        </w:rPr>
        <w:t xml:space="preserve">. al. Toxicology 238: 23-33, 2007 </w:t>
      </w:r>
    </w:p>
    <w:p w:rsidR="00064B0F" w:rsidRPr="00861F9E" w:rsidRDefault="00064B0F" w:rsidP="00861F9E">
      <w:pPr>
        <w:jc w:val="both"/>
        <w:rPr>
          <w:sz w:val="20"/>
          <w:szCs w:val="20"/>
        </w:rPr>
      </w:pPr>
      <w:r w:rsidRPr="00861F9E">
        <w:rPr>
          <w:b/>
        </w:rPr>
        <w:t>Limitation and warranty:</w:t>
      </w:r>
      <w:r w:rsidRPr="00861F9E">
        <w:rPr>
          <w:sz w:val="20"/>
          <w:szCs w:val="20"/>
        </w:rPr>
        <w:t xml:space="preserve"> Our warranty is limited to the actual price paid for the product. We are not liable for any property damage, personnel injury, time, effort or economic loss due to our product.</w:t>
      </w:r>
    </w:p>
    <w:p w:rsidR="00064B0F" w:rsidRDefault="00064B0F" w:rsidP="00064B0F">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5748C5">
        <w:rPr>
          <w:sz w:val="20"/>
          <w:szCs w:val="20"/>
        </w:rPr>
        <w:t>plumbing</w:t>
      </w:r>
      <w:r>
        <w:rPr>
          <w:sz w:val="20"/>
          <w:szCs w:val="20"/>
        </w:rPr>
        <w:t xml:space="preserve"> system and </w:t>
      </w:r>
      <w:r w:rsidR="0062573C">
        <w:rPr>
          <w:sz w:val="20"/>
          <w:szCs w:val="20"/>
        </w:rPr>
        <w:t>forms hydrazoic</w:t>
      </w:r>
      <w:r>
        <w:rPr>
          <w:sz w:val="20"/>
          <w:szCs w:val="20"/>
        </w:rPr>
        <w:t xml:space="preserve"> </w:t>
      </w:r>
      <w:r w:rsidR="00E15180">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064B0F" w:rsidRPr="000C0509" w:rsidRDefault="00064B0F" w:rsidP="00064B0F">
      <w:pPr>
        <w:jc w:val="both"/>
        <w:rPr>
          <w:i/>
          <w:sz w:val="20"/>
          <w:szCs w:val="20"/>
        </w:rPr>
      </w:pPr>
      <w:r w:rsidRPr="000C0509">
        <w:rPr>
          <w:sz w:val="20"/>
          <w:szCs w:val="20"/>
        </w:rPr>
        <w:t>---------------------------------------------------------------------------------------------------------------------------------</w:t>
      </w:r>
    </w:p>
    <w:p w:rsidR="00E15180" w:rsidRPr="000C0509" w:rsidRDefault="00E15180" w:rsidP="00E15180">
      <w:pPr>
        <w:rPr>
          <w:sz w:val="18"/>
          <w:szCs w:val="18"/>
        </w:rPr>
      </w:pPr>
      <w:proofErr w:type="gramStart"/>
      <w:r w:rsidRPr="000C0509">
        <w:rPr>
          <w:sz w:val="18"/>
          <w:szCs w:val="18"/>
        </w:rPr>
        <w:t>For research use only; not for use in diagnostic procedures.</w:t>
      </w:r>
      <w:proofErr w:type="gramEnd"/>
      <w:r w:rsidRPr="000C0509">
        <w:rPr>
          <w:sz w:val="18"/>
          <w:szCs w:val="18"/>
        </w:rPr>
        <w:t xml:space="preserve"> FOR IN VITRO LABORATORY USE ONLY</w:t>
      </w:r>
    </w:p>
    <w:p w:rsidR="0018580C" w:rsidRPr="000C0509" w:rsidRDefault="0018580C" w:rsidP="0018580C">
      <w:pPr>
        <w:rPr>
          <w:sz w:val="18"/>
          <w:szCs w:val="18"/>
        </w:rPr>
      </w:pPr>
      <w:r w:rsidRPr="000C0509">
        <w:rPr>
          <w:sz w:val="18"/>
          <w:szCs w:val="18"/>
        </w:rPr>
        <w:t>“</w:t>
      </w:r>
      <w:r w:rsidRPr="000C0509">
        <w:rPr>
          <w:i/>
          <w:sz w:val="18"/>
          <w:szCs w:val="18"/>
        </w:rPr>
        <w:t>In vitro</w:t>
      </w:r>
      <w:r w:rsidRPr="000C0509">
        <w:rPr>
          <w:sz w:val="18"/>
          <w:szCs w:val="18"/>
        </w:rPr>
        <w:t xml:space="preserve"> laboratory products for research”</w:t>
      </w:r>
    </w:p>
    <w:p w:rsidR="00E15180" w:rsidRPr="000C0509" w:rsidRDefault="00E15180" w:rsidP="00E15180">
      <w:pPr>
        <w:rPr>
          <w:sz w:val="20"/>
          <w:szCs w:val="20"/>
        </w:rPr>
      </w:pPr>
      <w:r w:rsidRPr="000C0509">
        <w:rPr>
          <w:sz w:val="20"/>
          <w:szCs w:val="20"/>
        </w:rPr>
        <w:t xml:space="preserve">Phone: </w:t>
      </w:r>
      <w:r w:rsidR="0016041B" w:rsidRPr="000C0509">
        <w:rPr>
          <w:sz w:val="20"/>
          <w:szCs w:val="20"/>
        </w:rPr>
        <w:t xml:space="preserve">+ 1 </w:t>
      </w:r>
      <w:r w:rsidR="002B2F2B" w:rsidRPr="000C0509">
        <w:rPr>
          <w:sz w:val="20"/>
          <w:szCs w:val="20"/>
        </w:rPr>
        <w:t xml:space="preserve">425 367 4601; </w:t>
      </w:r>
      <w:r w:rsidR="00CC4768" w:rsidRPr="000C0509">
        <w:rPr>
          <w:sz w:val="20"/>
          <w:szCs w:val="20"/>
        </w:rPr>
        <w:t xml:space="preserve">Fax: </w:t>
      </w:r>
      <w:r w:rsidR="0016041B" w:rsidRPr="000C0509">
        <w:rPr>
          <w:sz w:val="20"/>
          <w:szCs w:val="20"/>
        </w:rPr>
        <w:t xml:space="preserve">+ 1 </w:t>
      </w:r>
      <w:r w:rsidRPr="000C0509">
        <w:rPr>
          <w:sz w:val="20"/>
          <w:szCs w:val="20"/>
        </w:rPr>
        <w:t>425 3</w:t>
      </w:r>
      <w:r w:rsidR="00CC4768" w:rsidRPr="000C0509">
        <w:rPr>
          <w:sz w:val="20"/>
          <w:szCs w:val="20"/>
        </w:rPr>
        <w:t xml:space="preserve">67 4817; cell (mobile) phone: </w:t>
      </w:r>
      <w:r w:rsidR="0016041B" w:rsidRPr="000C0509">
        <w:rPr>
          <w:sz w:val="20"/>
          <w:szCs w:val="20"/>
        </w:rPr>
        <w:t xml:space="preserve">+ 1 </w:t>
      </w:r>
      <w:r w:rsidRPr="000C0509">
        <w:rPr>
          <w:sz w:val="20"/>
          <w:szCs w:val="20"/>
        </w:rPr>
        <w:t>425 314 0199</w:t>
      </w:r>
    </w:p>
    <w:p w:rsidR="00E15180" w:rsidRPr="000C0509" w:rsidRDefault="00CC4768" w:rsidP="00E15180">
      <w:pPr>
        <w:rPr>
          <w:sz w:val="20"/>
          <w:szCs w:val="20"/>
        </w:rPr>
      </w:pPr>
      <w:r w:rsidRPr="000C0509">
        <w:rPr>
          <w:sz w:val="20"/>
          <w:szCs w:val="20"/>
        </w:rPr>
        <w:t xml:space="preserve">Marketing phone: </w:t>
      </w:r>
      <w:r w:rsidR="0016041B" w:rsidRPr="000C0509">
        <w:rPr>
          <w:sz w:val="20"/>
          <w:szCs w:val="20"/>
        </w:rPr>
        <w:t>+ 1</w:t>
      </w:r>
      <w:r w:rsidR="00E15180" w:rsidRPr="000C0509">
        <w:rPr>
          <w:sz w:val="20"/>
          <w:szCs w:val="20"/>
        </w:rPr>
        <w:t>650 343 IBSC (4272); e-mail:anitaIBSC@aol.com</w:t>
      </w:r>
    </w:p>
    <w:p w:rsidR="00E15180" w:rsidRPr="000C0509" w:rsidRDefault="00E15180" w:rsidP="00E15180">
      <w:pPr>
        <w:rPr>
          <w:sz w:val="20"/>
          <w:szCs w:val="20"/>
        </w:rPr>
      </w:pPr>
      <w:r w:rsidRPr="000C0509">
        <w:rPr>
          <w:sz w:val="20"/>
          <w:szCs w:val="20"/>
        </w:rPr>
        <w:t xml:space="preserve">Web site: </w:t>
      </w:r>
      <w:hyperlink r:id="rId6" w:history="1">
        <w:r w:rsidRPr="000C0509">
          <w:rPr>
            <w:rStyle w:val="Hyperlink"/>
            <w:color w:val="000000" w:themeColor="text1"/>
            <w:sz w:val="20"/>
            <w:szCs w:val="20"/>
          </w:rPr>
          <w:t>www.immunobioscience.com</w:t>
        </w:r>
      </w:hyperlink>
      <w:r w:rsidRPr="000C0509">
        <w:rPr>
          <w:color w:val="000000" w:themeColor="text1"/>
        </w:rPr>
        <w:t>;</w:t>
      </w:r>
      <w:r w:rsidRPr="000C0509">
        <w:rPr>
          <w:color w:val="000000" w:themeColor="text1"/>
          <w:sz w:val="20"/>
          <w:szCs w:val="20"/>
        </w:rPr>
        <w:t xml:space="preserve"> E-mail: </w:t>
      </w:r>
      <w:hyperlink r:id="rId7" w:history="1">
        <w:r w:rsidRPr="000C0509">
          <w:rPr>
            <w:rStyle w:val="Hyperlink"/>
            <w:color w:val="000000" w:themeColor="text1"/>
            <w:sz w:val="20"/>
            <w:szCs w:val="20"/>
          </w:rPr>
          <w:t>baderbo@gmail.com</w:t>
        </w:r>
      </w:hyperlink>
    </w:p>
    <w:p w:rsidR="00064B0F" w:rsidRPr="000C0509" w:rsidRDefault="00E15180" w:rsidP="00E15180">
      <w:pPr>
        <w:rPr>
          <w:sz w:val="20"/>
          <w:szCs w:val="20"/>
        </w:rPr>
      </w:pPr>
      <w:r w:rsidRPr="000C0509">
        <w:rPr>
          <w:sz w:val="20"/>
          <w:szCs w:val="20"/>
        </w:rPr>
        <w:t>PRODUCT OF USA</w:t>
      </w:r>
    </w:p>
    <w:sectPr w:rsidR="00064B0F" w:rsidRPr="000C0509"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EB5533"/>
    <w:multiLevelType w:val="hybridMultilevel"/>
    <w:tmpl w:val="BA0AADD4"/>
    <w:lvl w:ilvl="0" w:tplc="D180D0E0">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AC6CB9"/>
    <w:multiLevelType w:val="hybridMultilevel"/>
    <w:tmpl w:val="4D203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8"/>
  </w:num>
  <w:num w:numId="3">
    <w:abstractNumId w:val="6"/>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num>
  <w:num w:numId="8">
    <w:abstractNumId w:val="7"/>
  </w:num>
  <w:num w:numId="9">
    <w:abstractNumId w:val="9"/>
  </w:num>
  <w:num w:numId="10">
    <w:abstractNumId w:val="3"/>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212C7"/>
    <w:rsid w:val="00045B1D"/>
    <w:rsid w:val="00050D98"/>
    <w:rsid w:val="00054152"/>
    <w:rsid w:val="00064B0F"/>
    <w:rsid w:val="000A4452"/>
    <w:rsid w:val="000C0509"/>
    <w:rsid w:val="000F5D96"/>
    <w:rsid w:val="00126560"/>
    <w:rsid w:val="001354F9"/>
    <w:rsid w:val="0014530D"/>
    <w:rsid w:val="00152E5A"/>
    <w:rsid w:val="0016041B"/>
    <w:rsid w:val="00165F51"/>
    <w:rsid w:val="00172DA4"/>
    <w:rsid w:val="0018580C"/>
    <w:rsid w:val="00197C58"/>
    <w:rsid w:val="001C0091"/>
    <w:rsid w:val="001C0DC7"/>
    <w:rsid w:val="001D5E25"/>
    <w:rsid w:val="00236EC5"/>
    <w:rsid w:val="00243651"/>
    <w:rsid w:val="00244946"/>
    <w:rsid w:val="002642A9"/>
    <w:rsid w:val="00264778"/>
    <w:rsid w:val="0028621A"/>
    <w:rsid w:val="002916B8"/>
    <w:rsid w:val="002B2F2B"/>
    <w:rsid w:val="002C6611"/>
    <w:rsid w:val="002C673A"/>
    <w:rsid w:val="002E1C0E"/>
    <w:rsid w:val="003032E5"/>
    <w:rsid w:val="003132A3"/>
    <w:rsid w:val="0031515B"/>
    <w:rsid w:val="00322D6B"/>
    <w:rsid w:val="00327FB0"/>
    <w:rsid w:val="00344218"/>
    <w:rsid w:val="003455AC"/>
    <w:rsid w:val="003472A9"/>
    <w:rsid w:val="00380421"/>
    <w:rsid w:val="003C00FD"/>
    <w:rsid w:val="003C7E0B"/>
    <w:rsid w:val="003E7F0B"/>
    <w:rsid w:val="004047E3"/>
    <w:rsid w:val="0041044E"/>
    <w:rsid w:val="00425A9A"/>
    <w:rsid w:val="00440257"/>
    <w:rsid w:val="004452FE"/>
    <w:rsid w:val="00453DE3"/>
    <w:rsid w:val="00465E93"/>
    <w:rsid w:val="0047026C"/>
    <w:rsid w:val="004716CF"/>
    <w:rsid w:val="00475744"/>
    <w:rsid w:val="0047620B"/>
    <w:rsid w:val="0048796F"/>
    <w:rsid w:val="004C67E1"/>
    <w:rsid w:val="004F146E"/>
    <w:rsid w:val="00511B7C"/>
    <w:rsid w:val="005748C5"/>
    <w:rsid w:val="00583663"/>
    <w:rsid w:val="005876AD"/>
    <w:rsid w:val="005B4607"/>
    <w:rsid w:val="005C204C"/>
    <w:rsid w:val="005C564D"/>
    <w:rsid w:val="005D0EC7"/>
    <w:rsid w:val="005D207B"/>
    <w:rsid w:val="005D21A0"/>
    <w:rsid w:val="005E7813"/>
    <w:rsid w:val="005E7E3B"/>
    <w:rsid w:val="00616743"/>
    <w:rsid w:val="0062573C"/>
    <w:rsid w:val="00626B3A"/>
    <w:rsid w:val="00645FD2"/>
    <w:rsid w:val="00656BDC"/>
    <w:rsid w:val="006B7189"/>
    <w:rsid w:val="006C0512"/>
    <w:rsid w:val="006C1AF7"/>
    <w:rsid w:val="006C3838"/>
    <w:rsid w:val="006C53B9"/>
    <w:rsid w:val="006D2EB4"/>
    <w:rsid w:val="00702DF0"/>
    <w:rsid w:val="00751496"/>
    <w:rsid w:val="007623D2"/>
    <w:rsid w:val="00765AEA"/>
    <w:rsid w:val="0079342C"/>
    <w:rsid w:val="007C0BEB"/>
    <w:rsid w:val="007D68FD"/>
    <w:rsid w:val="007D772E"/>
    <w:rsid w:val="00800F16"/>
    <w:rsid w:val="00834C78"/>
    <w:rsid w:val="00850696"/>
    <w:rsid w:val="00861F9E"/>
    <w:rsid w:val="0086506A"/>
    <w:rsid w:val="00876E3C"/>
    <w:rsid w:val="008A2927"/>
    <w:rsid w:val="008A7BAF"/>
    <w:rsid w:val="008D1B41"/>
    <w:rsid w:val="008D57C6"/>
    <w:rsid w:val="008E408D"/>
    <w:rsid w:val="008E4184"/>
    <w:rsid w:val="008F3D03"/>
    <w:rsid w:val="00917CCC"/>
    <w:rsid w:val="00941D50"/>
    <w:rsid w:val="00943EB4"/>
    <w:rsid w:val="00957C3F"/>
    <w:rsid w:val="0096778B"/>
    <w:rsid w:val="00976004"/>
    <w:rsid w:val="00995586"/>
    <w:rsid w:val="0099681E"/>
    <w:rsid w:val="009B1E92"/>
    <w:rsid w:val="009E72BB"/>
    <w:rsid w:val="00A05460"/>
    <w:rsid w:val="00A05E6E"/>
    <w:rsid w:val="00A118BE"/>
    <w:rsid w:val="00A24CD6"/>
    <w:rsid w:val="00A27774"/>
    <w:rsid w:val="00A5529E"/>
    <w:rsid w:val="00A91402"/>
    <w:rsid w:val="00AC3818"/>
    <w:rsid w:val="00AE07BF"/>
    <w:rsid w:val="00AE3B75"/>
    <w:rsid w:val="00AF62C5"/>
    <w:rsid w:val="00B20802"/>
    <w:rsid w:val="00B40D20"/>
    <w:rsid w:val="00B41926"/>
    <w:rsid w:val="00B46559"/>
    <w:rsid w:val="00B60D6B"/>
    <w:rsid w:val="00B75205"/>
    <w:rsid w:val="00B93C29"/>
    <w:rsid w:val="00BA4A17"/>
    <w:rsid w:val="00BA5A66"/>
    <w:rsid w:val="00BC36F1"/>
    <w:rsid w:val="00BD3D19"/>
    <w:rsid w:val="00C04ACA"/>
    <w:rsid w:val="00C3040F"/>
    <w:rsid w:val="00C3058B"/>
    <w:rsid w:val="00C32F8D"/>
    <w:rsid w:val="00C34DFF"/>
    <w:rsid w:val="00C36D8B"/>
    <w:rsid w:val="00CB4212"/>
    <w:rsid w:val="00CB6907"/>
    <w:rsid w:val="00CC4768"/>
    <w:rsid w:val="00CD5623"/>
    <w:rsid w:val="00D00EE6"/>
    <w:rsid w:val="00D123A8"/>
    <w:rsid w:val="00D2397B"/>
    <w:rsid w:val="00D61A22"/>
    <w:rsid w:val="00D72E6C"/>
    <w:rsid w:val="00D90681"/>
    <w:rsid w:val="00D94AA2"/>
    <w:rsid w:val="00DA2BB8"/>
    <w:rsid w:val="00DA6864"/>
    <w:rsid w:val="00DB6FD5"/>
    <w:rsid w:val="00DC665C"/>
    <w:rsid w:val="00DF5597"/>
    <w:rsid w:val="00E029E8"/>
    <w:rsid w:val="00E15180"/>
    <w:rsid w:val="00E33CFF"/>
    <w:rsid w:val="00E414B0"/>
    <w:rsid w:val="00EA1CD2"/>
    <w:rsid w:val="00EC6616"/>
    <w:rsid w:val="00EE71D9"/>
    <w:rsid w:val="00EE74FC"/>
    <w:rsid w:val="00EF3BCB"/>
    <w:rsid w:val="00EF7F1C"/>
    <w:rsid w:val="00F06700"/>
    <w:rsid w:val="00F24D29"/>
    <w:rsid w:val="00F34A53"/>
    <w:rsid w:val="00F47816"/>
    <w:rsid w:val="00F63A2E"/>
    <w:rsid w:val="00F7546E"/>
    <w:rsid w:val="00F77297"/>
    <w:rsid w:val="00F90F3C"/>
    <w:rsid w:val="00F956E8"/>
    <w:rsid w:val="00FB5BE6"/>
    <w:rsid w:val="00FD238E"/>
    <w:rsid w:val="00FD5216"/>
    <w:rsid w:val="00FD54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14530D"/>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251113166">
      <w:bodyDiv w:val="1"/>
      <w:marLeft w:val="0"/>
      <w:marRight w:val="0"/>
      <w:marTop w:val="0"/>
      <w:marBottom w:val="0"/>
      <w:divBdr>
        <w:top w:val="none" w:sz="0" w:space="0" w:color="auto"/>
        <w:left w:val="none" w:sz="0" w:space="0" w:color="auto"/>
        <w:bottom w:val="none" w:sz="0" w:space="0" w:color="auto"/>
        <w:right w:val="none" w:sz="0" w:space="0" w:color="auto"/>
      </w:divBdr>
    </w:div>
    <w:div w:id="1348674339">
      <w:bodyDiv w:val="1"/>
      <w:marLeft w:val="0"/>
      <w:marRight w:val="0"/>
      <w:marTop w:val="0"/>
      <w:marBottom w:val="0"/>
      <w:divBdr>
        <w:top w:val="none" w:sz="0" w:space="0" w:color="auto"/>
        <w:left w:val="none" w:sz="0" w:space="0" w:color="auto"/>
        <w:bottom w:val="none" w:sz="0" w:space="0" w:color="auto"/>
        <w:right w:val="none" w:sz="0" w:space="0" w:color="auto"/>
      </w:divBdr>
    </w:div>
    <w:div w:id="1635089869">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A3CF1-3357-4D6D-B41E-6C9100F92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557</Words>
  <Characters>3179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6</cp:revision>
  <cp:lastPrinted>2010-11-11T22:11:00Z</cp:lastPrinted>
  <dcterms:created xsi:type="dcterms:W3CDTF">2010-11-11T22:11:00Z</dcterms:created>
  <dcterms:modified xsi:type="dcterms:W3CDTF">2014-05-20T16:05:00Z</dcterms:modified>
</cp:coreProperties>
</file>