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B03157" w:rsidP="00710D75">
      <w:pPr>
        <w:rPr>
          <w:color w:val="FF0000"/>
          <w:sz w:val="28"/>
          <w:szCs w:val="28"/>
        </w:rPr>
      </w:pPr>
      <w:r>
        <w:rPr>
          <w:color w:val="FF0000"/>
          <w:sz w:val="28"/>
          <w:szCs w:val="28"/>
        </w:rPr>
        <w:t>Donkey</w:t>
      </w:r>
      <w:r w:rsidR="00C52D9B" w:rsidRPr="0011285D">
        <w:rPr>
          <w:color w:val="FF0000"/>
          <w:sz w:val="28"/>
          <w:szCs w:val="28"/>
        </w:rPr>
        <w:t xml:space="preserve"> 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185E8B">
        <w:rPr>
          <w:sz w:val="20"/>
          <w:szCs w:val="20"/>
        </w:rPr>
        <w:t>IHR-8157</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185E8B">
        <w:rPr>
          <w:sz w:val="20"/>
          <w:szCs w:val="20"/>
        </w:rPr>
        <w:t xml:space="preserve">                        IHR-8157</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4A3F34">
        <w:rPr>
          <w:bCs/>
        </w:rPr>
        <w:t>Donkey</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4A3F34">
        <w:rPr>
          <w:bCs/>
        </w:rPr>
        <w:t xml:space="preserve"> on Protein G</w:t>
      </w:r>
      <w:r w:rsidR="00351DDD">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D106A9" w:rsidRDefault="00656BDC" w:rsidP="004A3F34">
      <w:pPr>
        <w:pBdr>
          <w:bottom w:val="single" w:sz="6" w:space="1" w:color="auto"/>
        </w:pBdr>
      </w:pPr>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t>
      </w:r>
      <w:r w:rsidR="004A3F34">
        <w:t>when used as a negative control</w:t>
      </w:r>
      <w:r w:rsidR="00D106A9">
        <w:t>.</w:t>
      </w:r>
      <w:proofErr w:type="gramEnd"/>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4A3F34" w:rsidRDefault="00A361A7" w:rsidP="00A361A7">
      <w:pPr>
        <w:rPr>
          <w:sz w:val="20"/>
          <w:szCs w:val="20"/>
        </w:rPr>
      </w:pPr>
      <w:proofErr w:type="gramStart"/>
      <w:r w:rsidRPr="004A3F34">
        <w:rPr>
          <w:sz w:val="20"/>
          <w:szCs w:val="20"/>
        </w:rPr>
        <w:t>For research use only; not for use in diagnostic procedures.</w:t>
      </w:r>
      <w:proofErr w:type="gramEnd"/>
      <w:r w:rsidRPr="004A3F34">
        <w:rPr>
          <w:sz w:val="20"/>
          <w:szCs w:val="20"/>
        </w:rPr>
        <w:t xml:space="preserve"> FOR IN VITRO LABORATORY USE ONLY</w:t>
      </w:r>
    </w:p>
    <w:p w:rsidR="00692127" w:rsidRPr="0011285D" w:rsidRDefault="00692127" w:rsidP="00692127">
      <w:pPr>
        <w:rPr>
          <w:sz w:val="20"/>
          <w:szCs w:val="20"/>
        </w:rPr>
      </w:pPr>
      <w:r w:rsidRPr="004A3F34">
        <w:rPr>
          <w:sz w:val="20"/>
          <w:szCs w:val="20"/>
        </w:rPr>
        <w:t>“</w:t>
      </w:r>
      <w:r w:rsidRPr="004A3F34">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E589F"/>
    <w:rsid w:val="000F4459"/>
    <w:rsid w:val="0011285D"/>
    <w:rsid w:val="001354F9"/>
    <w:rsid w:val="00165F51"/>
    <w:rsid w:val="00165FA0"/>
    <w:rsid w:val="00172DA4"/>
    <w:rsid w:val="00185E8B"/>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41CF"/>
    <w:rsid w:val="00475744"/>
    <w:rsid w:val="0048131F"/>
    <w:rsid w:val="0049199D"/>
    <w:rsid w:val="004A3F34"/>
    <w:rsid w:val="004A73CB"/>
    <w:rsid w:val="004C2A8E"/>
    <w:rsid w:val="004C67E1"/>
    <w:rsid w:val="004F146E"/>
    <w:rsid w:val="0050420A"/>
    <w:rsid w:val="005119EA"/>
    <w:rsid w:val="00511B7C"/>
    <w:rsid w:val="00515BC2"/>
    <w:rsid w:val="005236E5"/>
    <w:rsid w:val="005326A6"/>
    <w:rsid w:val="00542558"/>
    <w:rsid w:val="00562B52"/>
    <w:rsid w:val="005671BD"/>
    <w:rsid w:val="00583663"/>
    <w:rsid w:val="005876AD"/>
    <w:rsid w:val="00595BE5"/>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2E59"/>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D5E8F"/>
    <w:rsid w:val="00AE0714"/>
    <w:rsid w:val="00AE07BF"/>
    <w:rsid w:val="00AF0710"/>
    <w:rsid w:val="00B01DDA"/>
    <w:rsid w:val="00B023B7"/>
    <w:rsid w:val="00B0315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6415E"/>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673"/>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48974-0474-4EB8-AD87-E879A473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2008-12-10T20:13:00Z</cp:lastPrinted>
  <dcterms:created xsi:type="dcterms:W3CDTF">2014-11-13T18:36:00Z</dcterms:created>
  <dcterms:modified xsi:type="dcterms:W3CDTF">2014-11-13T18:36:00Z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