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CHARITY CHAIRMAN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Receives and presents all charitable request to the HSC Board for consideration.  Attends all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and functions.  Reviews and understands the HSC Constitution, By</w:t>
      </w:r>
      <w:r w:rsidDel="00000000" w:rsidR="00000000" w:rsidRPr="00000000">
        <w:rPr>
          <w:rFonts w:ascii="Calibri" w:cs="Calibri" w:eastAsia="Calibri" w:hAnsi="Calibri"/>
          <w:rtl w:val="0"/>
        </w:rPr>
        <w:t xml:space="preserve">-Laws and Operating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Reports to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regular or special meetings of the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Is chairman of the Charitable Committee and a member of the Charitable &amp; Scholarship Budget Committee.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Maintains a file of charitable requests received.  If a completed HSC Charity Questionnaire does not accompany a request, send a blank questionnaire to the requesting organization along with a letter requesting that the form be completed and returned.</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Works with the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to set up the Charity Committee.  Sets the timeline for how often the committee meets.  Per the HSC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y-</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vertAlign w:val="baseline"/>
          <w:rtl w:val="0"/>
        </w:rPr>
        <w:t xml:space="preserve">aws, every request must be brought to the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but the committee can help to make recommendations.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Presents Charity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ommittee recommendations to the Board in the form of motions.  Is knowledgeable about organization/individual requesting a donation from the HSC.  Sends a response letter to any base organization requesting donations.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Becomes familiar with budgeted donations and keeps the Charitable Treasurer informed as to when these should be sent.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Distributes any donations, which are approved before turning over books to the incoming Charity Chairman.</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a monthly written report via e-mail to the Secretary by 12:00 noon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report is not submitted by e-mail before meeting, please bring copies to the meeting for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Report should include details of activities for the month.  It also lists all income and expenses for the month.</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by 5 PM Monday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with items you wish to place on the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genda.</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Informs the Publicity Chairman,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newsletter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If any expenditure is incurred, Charity Chairman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 January to the appropriate Treasurer before the </w:t>
      </w:r>
      <w:r w:rsidDel="00000000" w:rsidR="00000000" w:rsidRPr="00000000">
        <w:rPr>
          <w:rFonts w:ascii="Calibri" w:cs="Calibri" w:eastAsia="Calibri" w:hAnsi="Calibri"/>
          <w:rtl w:val="0"/>
        </w:rPr>
        <w:t xml:space="preserve">Budget Review Meeting</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For historical data and continuity of information, Charity Chairman also submits a separate “After Action Report” to the President,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and Honorary Presidents detailing information corresponding to any special activities/duties (i.e.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Reviews and revises job description.  Submits revised job description to the Parliamentarian by the December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hairman filling the job for next year’s Board.  Sets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Explains the procedures of the job thoroughly and turn over all books and paperwork.  Attends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are present.  President may request incoming/outgoing chairpersons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Thank you for volunteering and have a great year!</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0"/>
          <w:sz w:val="24"/>
          <w:szCs w:val="24"/>
          <w:vertAlign w:val="baseline"/>
          <w:rtl w:val="0"/>
        </w:rPr>
        <w:t xml:space="preserve">(Revised 0</w:t>
      </w:r>
      <w:r w:rsidDel="00000000" w:rsidR="00000000" w:rsidRPr="00000000">
        <w:rPr>
          <w:rFonts w:ascii="Calibri" w:cs="Calibri" w:eastAsia="Calibri" w:hAnsi="Calibri"/>
          <w:rtl w:val="0"/>
        </w:rPr>
        <w:t xml:space="preserve">2/16</w:t>
      </w:r>
      <w:r w:rsidDel="00000000" w:rsidR="00000000" w:rsidRPr="00000000">
        <w:rPr>
          <w:rFonts w:ascii="Calibri" w:cs="Calibri" w:eastAsia="Calibri" w:hAnsi="Calibri"/>
          <w:b w:val="0"/>
          <w:sz w:val="24"/>
          <w:szCs w:val="24"/>
          <w:vertAlign w:val="baseline"/>
          <w:rtl w:val="0"/>
        </w:rPr>
        <w:t xml:space="preserve">)</w:t>
      </w:r>
    </w:p>
    <w:sectPr>
      <w:footerReference r:id="rId5"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_____________________________________________________________________________________________________________________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HSC Charity Chairman Job Description</w:t>
      <w:tab/>
      <w:t xml:space="preserve"> </w:t>
      <w:tab/>
      <w:t xml:space="preserve">                                                                                                                              </w:t>
    </w: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spacing w:after="576"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