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539A" w14:textId="37777D4B" w:rsidR="0091756B" w:rsidRDefault="00000000" w:rsidP="00924633">
      <w:pPr>
        <w:pStyle w:val="Heading1"/>
        <w:jc w:val="center"/>
      </w:pPr>
      <w:r>
        <w:t>MATERIAL SAFETY DATA SHEE</w:t>
      </w:r>
      <w:r w:rsidR="00924633">
        <w:t>T</w:t>
      </w:r>
    </w:p>
    <w:p w14:paraId="6CD612C2" w14:textId="4C4BA91D" w:rsidR="0091756B" w:rsidRDefault="00000000" w:rsidP="00924633">
      <w:pPr>
        <w:spacing w:after="348"/>
        <w:ind w:left="118"/>
        <w:jc w:val="center"/>
      </w:pPr>
      <w:r>
        <w:rPr>
          <w:b/>
          <w:sz w:val="21"/>
        </w:rPr>
        <w:t xml:space="preserve">Photoluminescent pigment </w:t>
      </w:r>
      <w:r w:rsidR="00E2707A" w:rsidRPr="00E2707A">
        <w:rPr>
          <w:b/>
          <w:sz w:val="21"/>
        </w:rPr>
        <w:t>White, Orange, Dark Orange, Red, Pink</w:t>
      </w:r>
    </w:p>
    <w:p w14:paraId="6B9A982E" w14:textId="77777777" w:rsidR="0091756B" w:rsidRDefault="00000000">
      <w:pPr>
        <w:pStyle w:val="Heading2"/>
        <w:ind w:left="0"/>
      </w:pPr>
      <w:r>
        <w:t>01. FIRM AND PRODUCT IDENTIFICATION</w:t>
      </w:r>
    </w:p>
    <w:p w14:paraId="7A91E85B" w14:textId="77777777" w:rsidR="00924633" w:rsidRDefault="00924633" w:rsidP="00924633">
      <w:pPr>
        <w:jc w:val="center"/>
        <w:rPr>
          <w:rFonts w:ascii="Comic Sans MS" w:hAnsi="Comic Sans MS"/>
          <w:sz w:val="48"/>
          <w:szCs w:val="48"/>
        </w:rPr>
      </w:pPr>
      <w:proofErr w:type="spellStart"/>
      <w:r w:rsidRPr="00E32B69">
        <w:rPr>
          <w:rFonts w:ascii="Comic Sans MS" w:hAnsi="Comic Sans MS"/>
          <w:sz w:val="48"/>
          <w:szCs w:val="48"/>
        </w:rPr>
        <w:t>Glowin</w:t>
      </w:r>
      <w:proofErr w:type="spellEnd"/>
      <w:r w:rsidRPr="00E32B69">
        <w:rPr>
          <w:rFonts w:ascii="Comic Sans MS" w:hAnsi="Comic Sans MS"/>
          <w:sz w:val="48"/>
          <w:szCs w:val="48"/>
        </w:rPr>
        <w:t>’ Neon</w:t>
      </w:r>
    </w:p>
    <w:p w14:paraId="4A8BD3A8" w14:textId="77777777" w:rsidR="00924633" w:rsidRDefault="00924633" w:rsidP="00924633">
      <w:pPr>
        <w:jc w:val="center"/>
        <w:rPr>
          <w:rFonts w:ascii="Comic Sans MS" w:hAnsi="Comic Sans MS"/>
          <w:sz w:val="28"/>
          <w:szCs w:val="28"/>
        </w:rPr>
      </w:pPr>
      <w:proofErr w:type="spellStart"/>
      <w:r>
        <w:rPr>
          <w:rFonts w:ascii="Comic Sans MS" w:hAnsi="Comic Sans MS"/>
          <w:sz w:val="28"/>
          <w:szCs w:val="28"/>
        </w:rPr>
        <w:t>P.</w:t>
      </w:r>
      <w:proofErr w:type="gramStart"/>
      <w:r>
        <w:rPr>
          <w:rFonts w:ascii="Comic Sans MS" w:hAnsi="Comic Sans MS"/>
          <w:sz w:val="28"/>
          <w:szCs w:val="28"/>
        </w:rPr>
        <w:t>O.Box</w:t>
      </w:r>
      <w:proofErr w:type="spellEnd"/>
      <w:proofErr w:type="gramEnd"/>
      <w:r>
        <w:rPr>
          <w:rFonts w:ascii="Comic Sans MS" w:hAnsi="Comic Sans MS"/>
          <w:sz w:val="28"/>
          <w:szCs w:val="28"/>
        </w:rPr>
        <w:t xml:space="preserve"> 3614</w:t>
      </w:r>
    </w:p>
    <w:p w14:paraId="7143C3BF" w14:textId="77777777" w:rsidR="00924633" w:rsidRDefault="00924633" w:rsidP="00924633">
      <w:pPr>
        <w:jc w:val="center"/>
        <w:rPr>
          <w:rFonts w:ascii="Comic Sans MS" w:hAnsi="Comic Sans MS"/>
          <w:sz w:val="28"/>
          <w:szCs w:val="28"/>
        </w:rPr>
      </w:pPr>
      <w:r>
        <w:rPr>
          <w:rFonts w:ascii="Comic Sans MS" w:hAnsi="Comic Sans MS"/>
          <w:sz w:val="28"/>
          <w:szCs w:val="28"/>
        </w:rPr>
        <w:t>New Bern, NC 28564</w:t>
      </w:r>
    </w:p>
    <w:p w14:paraId="4FB96FEB" w14:textId="77777777" w:rsidR="00924633" w:rsidRDefault="00924633" w:rsidP="00924633">
      <w:pPr>
        <w:jc w:val="center"/>
        <w:rPr>
          <w:rFonts w:ascii="Comic Sans MS" w:hAnsi="Comic Sans MS"/>
          <w:sz w:val="28"/>
          <w:szCs w:val="28"/>
        </w:rPr>
      </w:pPr>
      <w:r>
        <w:rPr>
          <w:rFonts w:ascii="Comic Sans MS" w:hAnsi="Comic Sans MS"/>
          <w:sz w:val="28"/>
          <w:szCs w:val="28"/>
        </w:rPr>
        <w:t>1 (252) 349-7705</w:t>
      </w:r>
    </w:p>
    <w:p w14:paraId="5E04D5FB" w14:textId="77777777" w:rsidR="00924633" w:rsidRDefault="00924633">
      <w:pPr>
        <w:spacing w:after="186"/>
        <w:ind w:left="0"/>
        <w:jc w:val="left"/>
        <w:rPr>
          <w:b/>
          <w:sz w:val="21"/>
        </w:rPr>
      </w:pPr>
    </w:p>
    <w:p w14:paraId="24CD18B8" w14:textId="2432FF33" w:rsidR="0091756B" w:rsidRDefault="00000000">
      <w:pPr>
        <w:spacing w:after="186"/>
        <w:ind w:left="0"/>
        <w:jc w:val="left"/>
      </w:pPr>
      <w:r>
        <w:rPr>
          <w:b/>
          <w:sz w:val="21"/>
        </w:rPr>
        <w:t>Commercial product name:</w:t>
      </w:r>
      <w:r w:rsidR="00E2707A" w:rsidRPr="00E2707A">
        <w:rPr>
          <w:rFonts w:ascii="Times New Roman" w:hAnsi="Times New Roman" w:cs="Times New Roman"/>
          <w:sz w:val="22"/>
        </w:rPr>
        <w:t xml:space="preserve"> </w:t>
      </w:r>
      <w:r w:rsidR="00E2707A" w:rsidRPr="00E2707A">
        <w:rPr>
          <w:b/>
          <w:sz w:val="21"/>
        </w:rPr>
        <w:t>White, Orange, Dark Orange, Red, Pink</w:t>
      </w:r>
      <w:r w:rsidR="00E2707A" w:rsidRPr="00E2707A">
        <w:rPr>
          <w:b/>
          <w:sz w:val="21"/>
        </w:rPr>
        <w:t xml:space="preserve"> </w:t>
      </w:r>
      <w:r w:rsidR="00924633">
        <w:rPr>
          <w:b/>
          <w:sz w:val="21"/>
        </w:rPr>
        <w:t>Glow Powder</w:t>
      </w:r>
    </w:p>
    <w:p w14:paraId="2E569A07" w14:textId="77777777" w:rsidR="0091756B" w:rsidRDefault="00000000">
      <w:pPr>
        <w:pStyle w:val="Heading2"/>
        <w:ind w:left="0"/>
      </w:pPr>
      <w:r>
        <w:t>02. COMPOSITION/INFORMATION ABOUT COMPONENTS</w:t>
      </w:r>
    </w:p>
    <w:p w14:paraId="1F7868D1" w14:textId="06E20256" w:rsidR="00A61B8E" w:rsidRPr="00E2707A" w:rsidRDefault="00EA10D3" w:rsidP="00E2707A">
      <w:pPr>
        <w:spacing w:after="209"/>
        <w:ind w:left="-1"/>
      </w:pPr>
      <w:r>
        <w:rPr>
          <w:b/>
        </w:rPr>
        <w:t>Characterization</w:t>
      </w:r>
      <w:r>
        <w:rPr>
          <w:b/>
        </w:rPr>
        <w:t xml:space="preserve">: </w:t>
      </w:r>
      <w:r w:rsidR="00E2707A">
        <w:t xml:space="preserve">Rare earth metal oxysulfide europium doped </w:t>
      </w:r>
    </w:p>
    <w:p w14:paraId="65F9E868" w14:textId="4A34A211" w:rsidR="00EA10D3" w:rsidRDefault="00EA10D3" w:rsidP="00A61B8E">
      <w:pPr>
        <w:spacing w:after="179"/>
        <w:ind w:left="-5"/>
        <w:jc w:val="left"/>
      </w:pPr>
      <w:r>
        <w:rPr>
          <w:b/>
        </w:rPr>
        <w:t>C</w:t>
      </w:r>
      <w:r>
        <w:rPr>
          <w:b/>
        </w:rPr>
        <w:t xml:space="preserve">omponents: </w:t>
      </w:r>
      <w:r w:rsidR="00E2707A">
        <w:t>Y</w:t>
      </w:r>
      <w:r w:rsidR="00E2707A">
        <w:rPr>
          <w:sz w:val="15"/>
        </w:rPr>
        <w:t>2</w:t>
      </w:r>
      <w:r w:rsidR="00E2707A">
        <w:t>O</w:t>
      </w:r>
      <w:r w:rsidR="00E2707A">
        <w:rPr>
          <w:sz w:val="15"/>
        </w:rPr>
        <w:t>2</w:t>
      </w:r>
      <w:proofErr w:type="gramStart"/>
      <w:r w:rsidR="00E2707A">
        <w:t>S:Eu</w:t>
      </w:r>
      <w:proofErr w:type="gramEnd"/>
      <w:r w:rsidR="00E2707A">
        <w:rPr>
          <w:vertAlign w:val="superscript"/>
        </w:rPr>
        <w:t>+2</w:t>
      </w:r>
    </w:p>
    <w:p w14:paraId="58CE94A3" w14:textId="77777777" w:rsidR="0091756B" w:rsidRDefault="00000000">
      <w:pPr>
        <w:pStyle w:val="Heading2"/>
        <w:ind w:left="0"/>
      </w:pPr>
      <w:r>
        <w:t>03. IDENTIFICATION OF EVENTUAL HAZARDS</w:t>
      </w:r>
    </w:p>
    <w:p w14:paraId="08291C97" w14:textId="48C7FD87" w:rsidR="0091756B" w:rsidRDefault="00D65E1F">
      <w:pPr>
        <w:spacing w:after="134" w:line="327" w:lineRule="auto"/>
        <w:ind w:left="-5"/>
      </w:pPr>
      <w:r>
        <w:t xml:space="preserve">This material safety data </w:t>
      </w:r>
      <w:r w:rsidR="00924633">
        <w:t>sheet (</w:t>
      </w:r>
      <w:r>
        <w:t xml:space="preserve">MSDS) has been prepared in compliance with tie federal OSHA hazard communication standard 29 </w:t>
      </w:r>
      <w:proofErr w:type="spellStart"/>
      <w:r>
        <w:t>cfr</w:t>
      </w:r>
      <w:proofErr w:type="spellEnd"/>
      <w:r>
        <w:t xml:space="preserve"> 1910.1200. This product </w:t>
      </w:r>
      <w:proofErr w:type="gramStart"/>
      <w:r>
        <w:t>is considered to be</w:t>
      </w:r>
      <w:proofErr w:type="gramEnd"/>
      <w:r>
        <w:t xml:space="preserve"> a non-hazardous substance under that </w:t>
      </w:r>
      <w:r w:rsidR="00924633">
        <w:t>standard.</w:t>
      </w:r>
    </w:p>
    <w:p w14:paraId="2C3A8B7F" w14:textId="77777777" w:rsidR="0091756B" w:rsidRDefault="00000000">
      <w:pPr>
        <w:pStyle w:val="Heading2"/>
        <w:ind w:left="0"/>
      </w:pPr>
      <w:r>
        <w:t>04. MEASURES OF FIRST AID</w:t>
      </w:r>
    </w:p>
    <w:p w14:paraId="5D065B48" w14:textId="77777777" w:rsidR="0091756B" w:rsidRDefault="00000000">
      <w:pPr>
        <w:tabs>
          <w:tab w:val="center" w:pos="1187"/>
          <w:tab w:val="center" w:pos="3023"/>
        </w:tabs>
        <w:spacing w:after="71"/>
        <w:ind w:left="-15" w:firstLine="0"/>
        <w:jc w:val="left"/>
      </w:pPr>
      <w:r>
        <w:t>After</w:t>
      </w:r>
      <w:r>
        <w:tab/>
      </w:r>
      <w:r>
        <w:rPr>
          <w:b/>
        </w:rPr>
        <w:t>- inhalation:</w:t>
      </w:r>
      <w:r>
        <w:rPr>
          <w:b/>
        </w:rPr>
        <w:tab/>
      </w:r>
      <w:r>
        <w:t>Remove to fresh air.</w:t>
      </w:r>
    </w:p>
    <w:p w14:paraId="57E8B252" w14:textId="77777777" w:rsidR="0091756B" w:rsidRDefault="00000000">
      <w:pPr>
        <w:numPr>
          <w:ilvl w:val="0"/>
          <w:numId w:val="1"/>
        </w:numPr>
        <w:spacing w:after="71"/>
        <w:ind w:left="688" w:hanging="122"/>
      </w:pPr>
      <w:r>
        <w:rPr>
          <w:b/>
        </w:rPr>
        <w:t>eye contact:</w:t>
      </w:r>
      <w:r>
        <w:rPr>
          <w:b/>
        </w:rPr>
        <w:tab/>
      </w:r>
      <w:r>
        <w:t>Flush with water for 5 minutes.</w:t>
      </w:r>
    </w:p>
    <w:p w14:paraId="150DD37A" w14:textId="77777777" w:rsidR="0091756B" w:rsidRDefault="00000000">
      <w:pPr>
        <w:numPr>
          <w:ilvl w:val="0"/>
          <w:numId w:val="1"/>
        </w:numPr>
        <w:spacing w:after="71"/>
        <w:ind w:left="688" w:hanging="122"/>
      </w:pPr>
      <w:r>
        <w:rPr>
          <w:b/>
        </w:rPr>
        <w:t>skin contact:</w:t>
      </w:r>
      <w:r>
        <w:rPr>
          <w:b/>
        </w:rPr>
        <w:tab/>
      </w:r>
      <w:r>
        <w:t>wash off with soap &amp; water.</w:t>
      </w:r>
    </w:p>
    <w:p w14:paraId="4E76A112" w14:textId="75D52272" w:rsidR="0091756B" w:rsidRDefault="00924633">
      <w:pPr>
        <w:numPr>
          <w:ilvl w:val="0"/>
          <w:numId w:val="1"/>
        </w:numPr>
        <w:ind w:left="688" w:hanging="122"/>
      </w:pPr>
      <w:r>
        <w:rPr>
          <w:b/>
        </w:rPr>
        <w:t>swallowing:</w:t>
      </w:r>
      <w:r>
        <w:rPr>
          <w:b/>
        </w:rPr>
        <w:tab/>
      </w:r>
      <w:r>
        <w:t>Flush the mouth with water.</w:t>
      </w:r>
    </w:p>
    <w:p w14:paraId="380E20C2" w14:textId="5797F8E4" w:rsidR="0091756B" w:rsidRDefault="00000000">
      <w:pPr>
        <w:numPr>
          <w:ilvl w:val="0"/>
          <w:numId w:val="1"/>
        </w:numPr>
        <w:ind w:left="688" w:hanging="122"/>
      </w:pPr>
      <w:r>
        <w:rPr>
          <w:b/>
        </w:rPr>
        <w:t xml:space="preserve">ingestion: </w:t>
      </w:r>
      <w:r>
        <w:t xml:space="preserve">Drink quantities of water &amp; induce </w:t>
      </w:r>
      <w:r w:rsidR="00924633">
        <w:t>vomiting.</w:t>
      </w:r>
    </w:p>
    <w:p w14:paraId="110B7790" w14:textId="77777777" w:rsidR="0091756B" w:rsidRDefault="00000000">
      <w:pPr>
        <w:pStyle w:val="Heading2"/>
        <w:ind w:left="0"/>
      </w:pPr>
      <w:r>
        <w:t>05. MEASURES IN CASE OF FIRE</w:t>
      </w:r>
    </w:p>
    <w:p w14:paraId="7FF694EB" w14:textId="77777777" w:rsidR="0091756B" w:rsidRDefault="00000000">
      <w:pPr>
        <w:ind w:left="-5"/>
      </w:pPr>
      <w:r>
        <w:rPr>
          <w:b/>
        </w:rPr>
        <w:t xml:space="preserve">Suitable extinguishing media: </w:t>
      </w:r>
      <w:r>
        <w:t>water/foam/ABC powder/carbon dioxide.</w:t>
      </w:r>
    </w:p>
    <w:p w14:paraId="31BBF1C2" w14:textId="18C2E73F" w:rsidR="0091756B" w:rsidRDefault="00000000">
      <w:pPr>
        <w:spacing w:after="191"/>
        <w:ind w:left="-5"/>
      </w:pPr>
      <w:r>
        <w:rPr>
          <w:b/>
        </w:rPr>
        <w:t xml:space="preserve">Extinguishing media that must not bed for safety reasons: </w:t>
      </w:r>
      <w:r w:rsidR="00924633">
        <w:t>none.</w:t>
      </w:r>
    </w:p>
    <w:p w14:paraId="12367905" w14:textId="7185279B" w:rsidR="0091756B" w:rsidRDefault="00000000">
      <w:pPr>
        <w:spacing w:after="126" w:line="327" w:lineRule="auto"/>
        <w:ind w:left="-5"/>
      </w:pPr>
      <w:r>
        <w:rPr>
          <w:b/>
        </w:rPr>
        <w:t xml:space="preserve">Special exposure hazards arising from the substance or preparation itself, its combustion products or from resulting gases: </w:t>
      </w:r>
      <w:r w:rsidR="00924633">
        <w:t>None.</w:t>
      </w:r>
    </w:p>
    <w:p w14:paraId="4ECD6A9D" w14:textId="73FEEEFF" w:rsidR="0091756B" w:rsidRDefault="00000000">
      <w:pPr>
        <w:spacing w:after="117" w:line="330" w:lineRule="auto"/>
        <w:ind w:left="-5"/>
      </w:pPr>
      <w:r>
        <w:rPr>
          <w:b/>
        </w:rPr>
        <w:t xml:space="preserve">Special protective equipment for </w:t>
      </w:r>
      <w:r w:rsidR="00924633">
        <w:rPr>
          <w:b/>
        </w:rPr>
        <w:t>firefighting</w:t>
      </w:r>
      <w:r>
        <w:rPr>
          <w:b/>
        </w:rPr>
        <w:t xml:space="preserve">: </w:t>
      </w:r>
      <w:r>
        <w:t xml:space="preserve">fire fighters should wear self-contained breathing apparatus when fighting chemical fires. Use water spray to cool nearby containers and structures exposed to fire. This product will not burn. use appropriate techniques to fight surrounding </w:t>
      </w:r>
      <w:r w:rsidR="00924633">
        <w:t>fire.</w:t>
      </w:r>
    </w:p>
    <w:p w14:paraId="397FF2E9" w14:textId="6CA276D7" w:rsidR="0091756B" w:rsidRDefault="00000000">
      <w:pPr>
        <w:ind w:left="-5"/>
      </w:pPr>
      <w:r>
        <w:rPr>
          <w:b/>
        </w:rPr>
        <w:t xml:space="preserve">Additional information: </w:t>
      </w:r>
      <w:r>
        <w:t xml:space="preserve">fire residues and contaminated </w:t>
      </w:r>
      <w:r w:rsidR="00924633">
        <w:t>firefighting</w:t>
      </w:r>
      <w:r>
        <w:t xml:space="preserve"> water must be disposed of in accordance with the local regulations.</w:t>
      </w:r>
    </w:p>
    <w:p w14:paraId="7C96A15E" w14:textId="77777777" w:rsidR="0091756B" w:rsidRDefault="00000000">
      <w:pPr>
        <w:pStyle w:val="Heading2"/>
        <w:ind w:left="0"/>
      </w:pPr>
      <w:r>
        <w:lastRenderedPageBreak/>
        <w:t>06. MEASURES AFTER SPILLAGE OR ACCIDENTAL LEAKAGE</w:t>
      </w:r>
    </w:p>
    <w:p w14:paraId="39B9935A" w14:textId="27D2DB75" w:rsidR="0091756B" w:rsidRDefault="00924633">
      <w:pPr>
        <w:ind w:left="-5"/>
      </w:pPr>
      <w:r>
        <w:rPr>
          <w:b/>
        </w:rPr>
        <w:t xml:space="preserve">Personal precautions: </w:t>
      </w:r>
      <w:r>
        <w:t>use personal protective clothing. Avoid dust formation. Knock down dust with water spray jet.</w:t>
      </w:r>
    </w:p>
    <w:p w14:paraId="1F56B572" w14:textId="051F5476" w:rsidR="0091756B" w:rsidRDefault="00000000">
      <w:pPr>
        <w:spacing w:after="114" w:line="334" w:lineRule="auto"/>
        <w:ind w:left="-5"/>
      </w:pPr>
      <w:r>
        <w:rPr>
          <w:b/>
        </w:rPr>
        <w:t xml:space="preserve">Environmental precautions: </w:t>
      </w:r>
      <w:r>
        <w:t>wrap appropriate protective equipment, avoid the generation of dust, vacuum or shovel material and material and place in closeable container(s) for disposal.</w:t>
      </w:r>
    </w:p>
    <w:p w14:paraId="5C7B9068" w14:textId="5EBC82BE" w:rsidR="0091756B" w:rsidRDefault="00000000">
      <w:pPr>
        <w:spacing w:after="114" w:line="334" w:lineRule="auto"/>
        <w:ind w:left="-5"/>
      </w:pPr>
      <w:r>
        <w:rPr>
          <w:b/>
        </w:rPr>
        <w:t xml:space="preserve">Methods for cleaning up/taking up: </w:t>
      </w:r>
      <w:r w:rsidR="00D65E1F">
        <w:t>P</w:t>
      </w:r>
      <w:r>
        <w:t xml:space="preserve">ick up mechanically. When picked up, treat material as prescribed under </w:t>
      </w:r>
      <w:r w:rsidR="00D65E1F">
        <w:t>the heading</w:t>
      </w:r>
      <w:r>
        <w:t xml:space="preserve"> “Disposal”.</w:t>
      </w:r>
    </w:p>
    <w:p w14:paraId="0B5FD641" w14:textId="1508AC53" w:rsidR="0091756B" w:rsidRDefault="00000000">
      <w:pPr>
        <w:spacing w:after="128" w:line="334" w:lineRule="auto"/>
        <w:ind w:left="-5"/>
      </w:pPr>
      <w:r>
        <w:rPr>
          <w:b/>
        </w:rPr>
        <w:t xml:space="preserve">Additional information: </w:t>
      </w:r>
      <w:r w:rsidR="00D65E1F">
        <w:t>I</w:t>
      </w:r>
      <w:r>
        <w:t xml:space="preserve">nformation regarding safe handling, see chapter 7. </w:t>
      </w:r>
      <w:r w:rsidR="00D65E1F">
        <w:t>I</w:t>
      </w:r>
      <w:r>
        <w:t xml:space="preserve">nformation regarding personal protective measures </w:t>
      </w:r>
      <w:r w:rsidR="00D65E1F">
        <w:t>see</w:t>
      </w:r>
      <w:r>
        <w:t xml:space="preserve"> chapter 8. </w:t>
      </w:r>
      <w:r w:rsidR="00D65E1F">
        <w:t>I</w:t>
      </w:r>
      <w:r>
        <w:t>nformation regarding</w:t>
      </w:r>
      <w:r w:rsidR="00D65E1F">
        <w:t xml:space="preserve"> w</w:t>
      </w:r>
      <w:r>
        <w:t>aste disposal, see chapter 13.</w:t>
      </w:r>
    </w:p>
    <w:p w14:paraId="76AB2160" w14:textId="77777777" w:rsidR="0091756B" w:rsidRDefault="00000000">
      <w:pPr>
        <w:pStyle w:val="Heading2"/>
        <w:ind w:left="0"/>
      </w:pPr>
      <w:r>
        <w:t>07. HANDLING AND STORAGE</w:t>
      </w:r>
    </w:p>
    <w:p w14:paraId="1E2C4EB2" w14:textId="77777777" w:rsidR="0091756B" w:rsidRDefault="00000000">
      <w:pPr>
        <w:ind w:left="-5"/>
      </w:pPr>
      <w:r>
        <w:t>Observe the usual precautions for handling chemicals.</w:t>
      </w:r>
    </w:p>
    <w:p w14:paraId="6CB9A9D0" w14:textId="77777777" w:rsidR="0091756B" w:rsidRDefault="00000000">
      <w:pPr>
        <w:ind w:left="-5"/>
      </w:pPr>
      <w:r>
        <w:rPr>
          <w:b/>
        </w:rPr>
        <w:t xml:space="preserve">Hints for protection against fire and explosion: </w:t>
      </w:r>
      <w:r>
        <w:t>observe the general rules of industrial fire protection.</w:t>
      </w:r>
    </w:p>
    <w:p w14:paraId="29B476D7" w14:textId="4FC910C0" w:rsidR="0091756B" w:rsidRDefault="00000000">
      <w:pPr>
        <w:spacing w:after="114" w:line="334" w:lineRule="auto"/>
        <w:ind w:left="-5"/>
      </w:pPr>
      <w:r>
        <w:rPr>
          <w:b/>
        </w:rPr>
        <w:t xml:space="preserve">Requirements for storage rooms and vessels: </w:t>
      </w:r>
      <w:r>
        <w:t xml:space="preserve">store closed in cool dry area when handling wear protective clothing &amp; respiratory protection. Avoid </w:t>
      </w:r>
      <w:r w:rsidR="00D65E1F">
        <w:t>scattering</w:t>
      </w:r>
      <w:r>
        <w:t xml:space="preserve"> into the air.</w:t>
      </w:r>
    </w:p>
    <w:p w14:paraId="0B3FEDB3" w14:textId="77777777" w:rsidR="0091756B" w:rsidRDefault="00000000">
      <w:pPr>
        <w:ind w:left="-5"/>
      </w:pPr>
      <w:r>
        <w:rPr>
          <w:b/>
        </w:rPr>
        <w:t xml:space="preserve">Storage stability: </w:t>
      </w:r>
      <w:r>
        <w:t>storage time &gt;24 months.</w:t>
      </w:r>
    </w:p>
    <w:p w14:paraId="2E8EAC78" w14:textId="77777777" w:rsidR="0091756B" w:rsidRDefault="00000000">
      <w:pPr>
        <w:pStyle w:val="Heading2"/>
        <w:ind w:left="0"/>
      </w:pPr>
      <w:r>
        <w:t>08. CHECK OF INDIVIDUAL EXPOSITION/PROTECTION</w:t>
      </w:r>
    </w:p>
    <w:p w14:paraId="327B332A" w14:textId="77777777" w:rsidR="0091756B" w:rsidRDefault="00000000">
      <w:pPr>
        <w:spacing w:after="114" w:line="334" w:lineRule="auto"/>
        <w:ind w:left="-5"/>
      </w:pPr>
      <w:r>
        <w:rPr>
          <w:b/>
        </w:rPr>
        <w:t xml:space="preserve">Additional hints on technical system design: </w:t>
      </w:r>
      <w:r>
        <w:t>See chapter 7, no measures exceeding the ones mentioned are necessary.</w:t>
      </w:r>
    </w:p>
    <w:p w14:paraId="3B66953F" w14:textId="77777777" w:rsidR="0091756B" w:rsidRDefault="00000000">
      <w:pPr>
        <w:ind w:left="-5"/>
      </w:pPr>
      <w:r>
        <w:rPr>
          <w:b/>
        </w:rPr>
        <w:t xml:space="preserve">Industrial hygiene: </w:t>
      </w:r>
      <w:r>
        <w:t>Do not eat or drink during work time. Do not smoke during work time.</w:t>
      </w:r>
    </w:p>
    <w:p w14:paraId="69785432" w14:textId="77777777" w:rsidR="0091756B" w:rsidRDefault="00000000">
      <w:pPr>
        <w:ind w:left="-5"/>
      </w:pPr>
      <w:r>
        <w:rPr>
          <w:b/>
        </w:rPr>
        <w:t xml:space="preserve">Respiratory protection: </w:t>
      </w:r>
      <w:r>
        <w:t>local exhaust/mechanical(general).</w:t>
      </w:r>
    </w:p>
    <w:p w14:paraId="4842F8DA" w14:textId="77777777" w:rsidR="0091756B" w:rsidRDefault="00000000">
      <w:pPr>
        <w:ind w:left="-5"/>
      </w:pPr>
      <w:r>
        <w:rPr>
          <w:b/>
        </w:rPr>
        <w:t xml:space="preserve">Hand protection: </w:t>
      </w:r>
      <w:r>
        <w:t>plastic or neoprene</w:t>
      </w:r>
    </w:p>
    <w:p w14:paraId="4C51923F" w14:textId="77777777" w:rsidR="0091756B" w:rsidRDefault="00000000">
      <w:pPr>
        <w:spacing w:after="191"/>
        <w:ind w:left="-5"/>
      </w:pPr>
      <w:r>
        <w:rPr>
          <w:b/>
        </w:rPr>
        <w:t xml:space="preserve">Eye protection: </w:t>
      </w:r>
      <w:r>
        <w:t>none</w:t>
      </w:r>
    </w:p>
    <w:p w14:paraId="70644690" w14:textId="77777777" w:rsidR="0091756B" w:rsidRDefault="00000000">
      <w:pPr>
        <w:spacing w:after="205"/>
        <w:ind w:left="-5"/>
      </w:pPr>
      <w:r>
        <w:rPr>
          <w:b/>
        </w:rPr>
        <w:t xml:space="preserve">Skin protection: </w:t>
      </w:r>
      <w:r>
        <w:t>lab coat</w:t>
      </w:r>
    </w:p>
    <w:p w14:paraId="51F3EDAF" w14:textId="77777777" w:rsidR="0091756B" w:rsidRDefault="00000000">
      <w:pPr>
        <w:pStyle w:val="Heading2"/>
        <w:spacing w:after="0"/>
        <w:ind w:left="0"/>
      </w:pPr>
      <w:r>
        <w:t>09. PHYSICAL AND CHEMICAL PROPERTIES</w:t>
      </w:r>
    </w:p>
    <w:tbl>
      <w:tblPr>
        <w:tblStyle w:val="TableGrid"/>
        <w:tblW w:w="6448" w:type="dxa"/>
        <w:tblInd w:w="0" w:type="dxa"/>
        <w:tblCellMar>
          <w:top w:w="2" w:type="dxa"/>
        </w:tblCellMar>
        <w:tblLook w:val="04A0" w:firstRow="1" w:lastRow="0" w:firstColumn="1" w:lastColumn="0" w:noHBand="0" w:noVBand="1"/>
      </w:tblPr>
      <w:tblGrid>
        <w:gridCol w:w="3048"/>
        <w:gridCol w:w="3400"/>
      </w:tblGrid>
      <w:tr w:rsidR="0091756B" w14:paraId="78AFE815" w14:textId="77777777">
        <w:trPr>
          <w:trHeight w:val="629"/>
        </w:trPr>
        <w:tc>
          <w:tcPr>
            <w:tcW w:w="3048" w:type="dxa"/>
            <w:tcBorders>
              <w:top w:val="nil"/>
              <w:left w:val="nil"/>
              <w:bottom w:val="nil"/>
              <w:right w:val="nil"/>
            </w:tcBorders>
          </w:tcPr>
          <w:p w14:paraId="6679914F" w14:textId="77777777" w:rsidR="00D65E1F" w:rsidRPr="00924633" w:rsidRDefault="00000000">
            <w:pPr>
              <w:spacing w:after="0"/>
              <w:ind w:left="0" w:right="941" w:firstLine="0"/>
              <w:jc w:val="left"/>
              <w:rPr>
                <w:rFonts w:ascii="Times New Roman" w:hAnsi="Times New Roman" w:cs="Times New Roman"/>
                <w:b/>
                <w:sz w:val="24"/>
                <w:szCs w:val="24"/>
              </w:rPr>
            </w:pPr>
            <w:r w:rsidRPr="00924633">
              <w:rPr>
                <w:rFonts w:ascii="Times New Roman" w:hAnsi="Times New Roman" w:cs="Times New Roman"/>
                <w:b/>
                <w:sz w:val="24"/>
                <w:szCs w:val="24"/>
              </w:rPr>
              <w:t xml:space="preserve">Physical state: </w:t>
            </w:r>
          </w:p>
          <w:p w14:paraId="15F237A8" w14:textId="1F003838" w:rsidR="0091756B" w:rsidRPr="00924633" w:rsidRDefault="00D65E1F">
            <w:pPr>
              <w:spacing w:after="0"/>
              <w:ind w:left="0" w:right="941" w:firstLine="0"/>
              <w:jc w:val="left"/>
              <w:rPr>
                <w:rFonts w:ascii="Times New Roman" w:hAnsi="Times New Roman" w:cs="Times New Roman"/>
                <w:sz w:val="24"/>
                <w:szCs w:val="24"/>
              </w:rPr>
            </w:pPr>
            <w:r w:rsidRPr="00924633">
              <w:rPr>
                <w:rFonts w:ascii="Times New Roman" w:hAnsi="Times New Roman" w:cs="Times New Roman"/>
                <w:b/>
                <w:sz w:val="24"/>
                <w:szCs w:val="24"/>
              </w:rPr>
              <w:t>Color:</w:t>
            </w:r>
          </w:p>
        </w:tc>
        <w:tc>
          <w:tcPr>
            <w:tcW w:w="3399" w:type="dxa"/>
            <w:tcBorders>
              <w:top w:val="nil"/>
              <w:left w:val="nil"/>
              <w:bottom w:val="nil"/>
              <w:right w:val="nil"/>
            </w:tcBorders>
          </w:tcPr>
          <w:p w14:paraId="084DDCC9" w14:textId="6AB13BC9" w:rsidR="0091756B" w:rsidRPr="00924633" w:rsidRDefault="00924633">
            <w:pPr>
              <w:spacing w:after="102"/>
              <w:ind w:left="38" w:firstLine="0"/>
              <w:jc w:val="left"/>
              <w:rPr>
                <w:rFonts w:ascii="Times New Roman" w:hAnsi="Times New Roman" w:cs="Times New Roman"/>
                <w:sz w:val="22"/>
              </w:rPr>
            </w:pPr>
            <w:r w:rsidRPr="00924633">
              <w:rPr>
                <w:rFonts w:ascii="Times New Roman" w:hAnsi="Times New Roman" w:cs="Times New Roman"/>
                <w:sz w:val="22"/>
              </w:rPr>
              <w:t>Solid powder</w:t>
            </w:r>
          </w:p>
          <w:p w14:paraId="6276A950" w14:textId="3D085DA4" w:rsidR="00235B9E" w:rsidRDefault="00000000">
            <w:pPr>
              <w:spacing w:after="0"/>
              <w:ind w:left="0" w:firstLine="0"/>
              <w:rPr>
                <w:rFonts w:ascii="Times New Roman" w:hAnsi="Times New Roman" w:cs="Times New Roman"/>
                <w:sz w:val="22"/>
              </w:rPr>
            </w:pPr>
            <w:r w:rsidRPr="00924633">
              <w:rPr>
                <w:rFonts w:ascii="Times New Roman" w:hAnsi="Times New Roman" w:cs="Times New Roman"/>
                <w:sz w:val="22"/>
              </w:rPr>
              <w:t>Day</w:t>
            </w:r>
            <w:r w:rsidR="00D65E1F" w:rsidRPr="00924633">
              <w:rPr>
                <w:rFonts w:ascii="Times New Roman" w:hAnsi="Times New Roman" w:cs="Times New Roman"/>
                <w:sz w:val="22"/>
              </w:rPr>
              <w:t>light</w:t>
            </w:r>
            <w:r w:rsidRPr="00924633">
              <w:rPr>
                <w:rFonts w:ascii="Times New Roman" w:hAnsi="Times New Roman" w:cs="Times New Roman"/>
                <w:sz w:val="22"/>
              </w:rPr>
              <w:t>:</w:t>
            </w:r>
            <w:r w:rsidR="00924633" w:rsidRPr="00924633">
              <w:rPr>
                <w:rFonts w:ascii="Times New Roman" w:hAnsi="Times New Roman" w:cs="Times New Roman"/>
                <w:sz w:val="22"/>
              </w:rPr>
              <w:t xml:space="preserve"> </w:t>
            </w:r>
            <w:r w:rsidR="00EA10D3">
              <w:rPr>
                <w:rFonts w:ascii="Times New Roman" w:hAnsi="Times New Roman" w:cs="Times New Roman"/>
                <w:sz w:val="22"/>
              </w:rPr>
              <w:t>Milk-White</w:t>
            </w:r>
          </w:p>
          <w:p w14:paraId="2E1BB9B4" w14:textId="216A65CF" w:rsidR="0091756B" w:rsidRPr="00924633" w:rsidRDefault="00000000">
            <w:pPr>
              <w:spacing w:after="0"/>
              <w:ind w:left="0" w:firstLine="0"/>
              <w:rPr>
                <w:rFonts w:ascii="Times New Roman" w:hAnsi="Times New Roman" w:cs="Times New Roman"/>
                <w:sz w:val="22"/>
              </w:rPr>
            </w:pPr>
            <w:r w:rsidRPr="00924633">
              <w:rPr>
                <w:rFonts w:ascii="Times New Roman" w:hAnsi="Times New Roman" w:cs="Times New Roman"/>
                <w:sz w:val="22"/>
              </w:rPr>
              <w:t>Glow</w:t>
            </w:r>
            <w:r w:rsidR="00D65E1F" w:rsidRPr="00924633">
              <w:rPr>
                <w:rFonts w:ascii="Times New Roman" w:hAnsi="Times New Roman" w:cs="Times New Roman"/>
                <w:sz w:val="22"/>
              </w:rPr>
              <w:t>:</w:t>
            </w:r>
            <w:r w:rsidR="00924633" w:rsidRPr="00924633">
              <w:rPr>
                <w:rFonts w:ascii="Times New Roman" w:hAnsi="Times New Roman" w:cs="Times New Roman"/>
                <w:sz w:val="22"/>
              </w:rPr>
              <w:t xml:space="preserve"> </w:t>
            </w:r>
            <w:bookmarkStart w:id="0" w:name="_Hlk144370950"/>
            <w:r w:rsidR="00E2707A">
              <w:rPr>
                <w:rFonts w:ascii="Times New Roman" w:hAnsi="Times New Roman" w:cs="Times New Roman"/>
                <w:sz w:val="22"/>
              </w:rPr>
              <w:t>White, Orange, Dark Orange, Red, Pink</w:t>
            </w:r>
            <w:bookmarkEnd w:id="0"/>
          </w:p>
        </w:tc>
      </w:tr>
      <w:tr w:rsidR="0091756B" w14:paraId="3DCCF5A3" w14:textId="77777777">
        <w:trPr>
          <w:trHeight w:val="311"/>
        </w:trPr>
        <w:tc>
          <w:tcPr>
            <w:tcW w:w="3048" w:type="dxa"/>
            <w:tcBorders>
              <w:top w:val="nil"/>
              <w:left w:val="nil"/>
              <w:bottom w:val="nil"/>
              <w:right w:val="nil"/>
            </w:tcBorders>
          </w:tcPr>
          <w:p w14:paraId="0F676897" w14:textId="60C8832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Odor:</w:t>
            </w:r>
          </w:p>
        </w:tc>
        <w:tc>
          <w:tcPr>
            <w:tcW w:w="3399" w:type="dxa"/>
            <w:tcBorders>
              <w:top w:val="nil"/>
              <w:left w:val="nil"/>
              <w:bottom w:val="nil"/>
              <w:right w:val="nil"/>
            </w:tcBorders>
          </w:tcPr>
          <w:p w14:paraId="0D241F2F" w14:textId="77777777" w:rsidR="0091756B" w:rsidRPr="00924633" w:rsidRDefault="00000000">
            <w:pPr>
              <w:spacing w:after="0"/>
              <w:ind w:left="91" w:firstLine="0"/>
              <w:jc w:val="left"/>
              <w:rPr>
                <w:rFonts w:ascii="Times New Roman" w:hAnsi="Times New Roman" w:cs="Times New Roman"/>
                <w:sz w:val="24"/>
                <w:szCs w:val="24"/>
              </w:rPr>
            </w:pPr>
            <w:r w:rsidRPr="00924633">
              <w:rPr>
                <w:rFonts w:ascii="Times New Roman" w:eastAsia="Times New Roman" w:hAnsi="Times New Roman" w:cs="Times New Roman"/>
                <w:sz w:val="24"/>
                <w:szCs w:val="24"/>
              </w:rPr>
              <w:t>none</w:t>
            </w:r>
          </w:p>
        </w:tc>
      </w:tr>
      <w:tr w:rsidR="0091756B" w14:paraId="0B359B45" w14:textId="77777777">
        <w:trPr>
          <w:trHeight w:val="312"/>
        </w:trPr>
        <w:tc>
          <w:tcPr>
            <w:tcW w:w="3048" w:type="dxa"/>
            <w:tcBorders>
              <w:top w:val="nil"/>
              <w:left w:val="nil"/>
              <w:bottom w:val="nil"/>
              <w:right w:val="nil"/>
            </w:tcBorders>
          </w:tcPr>
          <w:p w14:paraId="7AF84474"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Melting point:</w:t>
            </w:r>
          </w:p>
        </w:tc>
        <w:tc>
          <w:tcPr>
            <w:tcW w:w="3399" w:type="dxa"/>
            <w:tcBorders>
              <w:top w:val="nil"/>
              <w:left w:val="nil"/>
              <w:bottom w:val="nil"/>
              <w:right w:val="nil"/>
            </w:tcBorders>
          </w:tcPr>
          <w:p w14:paraId="216718F8" w14:textId="2F2490DF" w:rsidR="0091756B" w:rsidRPr="00924633" w:rsidRDefault="00E2707A">
            <w:pPr>
              <w:spacing w:after="0"/>
              <w:ind w:left="132" w:firstLine="0"/>
              <w:jc w:val="left"/>
              <w:rPr>
                <w:rFonts w:ascii="Times New Roman" w:hAnsi="Times New Roman" w:cs="Times New Roman"/>
                <w:sz w:val="24"/>
                <w:szCs w:val="24"/>
              </w:rPr>
            </w:pPr>
            <w:r>
              <w:t>1000</w:t>
            </w:r>
            <w:r>
              <w:rPr>
                <w:rFonts w:ascii="Microsoft YaHei" w:eastAsia="Microsoft YaHei" w:hAnsi="Microsoft YaHei" w:cs="Microsoft YaHei"/>
              </w:rPr>
              <w:t>℃</w:t>
            </w:r>
          </w:p>
        </w:tc>
      </w:tr>
      <w:tr w:rsidR="0091756B" w14:paraId="051106DE" w14:textId="77777777">
        <w:trPr>
          <w:trHeight w:val="313"/>
        </w:trPr>
        <w:tc>
          <w:tcPr>
            <w:tcW w:w="3048" w:type="dxa"/>
            <w:tcBorders>
              <w:top w:val="nil"/>
              <w:left w:val="nil"/>
              <w:bottom w:val="nil"/>
              <w:right w:val="nil"/>
            </w:tcBorders>
          </w:tcPr>
          <w:p w14:paraId="229249E2"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Flash point/Ignition:</w:t>
            </w:r>
          </w:p>
        </w:tc>
        <w:tc>
          <w:tcPr>
            <w:tcW w:w="3399" w:type="dxa"/>
            <w:tcBorders>
              <w:top w:val="nil"/>
              <w:left w:val="nil"/>
              <w:bottom w:val="nil"/>
              <w:right w:val="nil"/>
            </w:tcBorders>
          </w:tcPr>
          <w:p w14:paraId="61293632" w14:textId="77777777" w:rsidR="0091756B" w:rsidRPr="00924633" w:rsidRDefault="00000000">
            <w:pPr>
              <w:spacing w:after="0"/>
              <w:ind w:left="151" w:firstLine="0"/>
              <w:jc w:val="left"/>
              <w:rPr>
                <w:rFonts w:ascii="Times New Roman" w:hAnsi="Times New Roman" w:cs="Times New Roman"/>
                <w:sz w:val="24"/>
                <w:szCs w:val="24"/>
              </w:rPr>
            </w:pPr>
            <w:r w:rsidRPr="00924633">
              <w:rPr>
                <w:rFonts w:ascii="Times New Roman" w:hAnsi="Times New Roman" w:cs="Times New Roman"/>
                <w:sz w:val="24"/>
                <w:szCs w:val="24"/>
              </w:rPr>
              <w:t>n. a.</w:t>
            </w:r>
          </w:p>
        </w:tc>
      </w:tr>
      <w:tr w:rsidR="0091756B" w14:paraId="64984F64" w14:textId="77777777">
        <w:trPr>
          <w:trHeight w:val="312"/>
        </w:trPr>
        <w:tc>
          <w:tcPr>
            <w:tcW w:w="3048" w:type="dxa"/>
            <w:tcBorders>
              <w:top w:val="nil"/>
              <w:left w:val="nil"/>
              <w:bottom w:val="nil"/>
              <w:right w:val="nil"/>
            </w:tcBorders>
          </w:tcPr>
          <w:p w14:paraId="794118EF"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pH-value:</w:t>
            </w:r>
          </w:p>
        </w:tc>
        <w:tc>
          <w:tcPr>
            <w:tcW w:w="3399" w:type="dxa"/>
            <w:tcBorders>
              <w:top w:val="nil"/>
              <w:left w:val="nil"/>
              <w:bottom w:val="nil"/>
              <w:right w:val="nil"/>
            </w:tcBorders>
          </w:tcPr>
          <w:p w14:paraId="5166820F" w14:textId="2EEBCB20" w:rsidR="0091756B" w:rsidRPr="00924633" w:rsidRDefault="00E2707A">
            <w:pPr>
              <w:spacing w:after="0"/>
              <w:ind w:left="112" w:firstLine="0"/>
              <w:jc w:val="left"/>
              <w:rPr>
                <w:rFonts w:ascii="Times New Roman" w:hAnsi="Times New Roman" w:cs="Times New Roman"/>
                <w:sz w:val="24"/>
                <w:szCs w:val="24"/>
              </w:rPr>
            </w:pPr>
            <w:r>
              <w:rPr>
                <w:sz w:val="18"/>
              </w:rPr>
              <w:t>7-8</w:t>
            </w:r>
          </w:p>
        </w:tc>
      </w:tr>
      <w:tr w:rsidR="0091756B" w14:paraId="40B66180" w14:textId="77777777">
        <w:trPr>
          <w:trHeight w:val="307"/>
        </w:trPr>
        <w:tc>
          <w:tcPr>
            <w:tcW w:w="3048" w:type="dxa"/>
            <w:tcBorders>
              <w:top w:val="nil"/>
              <w:left w:val="nil"/>
              <w:bottom w:val="nil"/>
              <w:right w:val="nil"/>
            </w:tcBorders>
          </w:tcPr>
          <w:p w14:paraId="422A9648"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Burning properties:</w:t>
            </w:r>
          </w:p>
        </w:tc>
        <w:tc>
          <w:tcPr>
            <w:tcW w:w="3399" w:type="dxa"/>
            <w:tcBorders>
              <w:top w:val="nil"/>
              <w:left w:val="nil"/>
              <w:bottom w:val="nil"/>
              <w:right w:val="nil"/>
            </w:tcBorders>
          </w:tcPr>
          <w:p w14:paraId="76D411A8" w14:textId="77777777" w:rsidR="0091756B" w:rsidRPr="00924633" w:rsidRDefault="00000000">
            <w:pPr>
              <w:spacing w:after="0"/>
              <w:ind w:left="151" w:firstLine="0"/>
              <w:jc w:val="left"/>
              <w:rPr>
                <w:rFonts w:ascii="Times New Roman" w:hAnsi="Times New Roman" w:cs="Times New Roman"/>
                <w:sz w:val="24"/>
                <w:szCs w:val="24"/>
              </w:rPr>
            </w:pPr>
            <w:r w:rsidRPr="00924633">
              <w:rPr>
                <w:rFonts w:ascii="Times New Roman" w:hAnsi="Times New Roman" w:cs="Times New Roman"/>
                <w:sz w:val="24"/>
                <w:szCs w:val="24"/>
              </w:rPr>
              <w:t>n. a.</w:t>
            </w:r>
          </w:p>
        </w:tc>
      </w:tr>
      <w:tr w:rsidR="0091756B" w14:paraId="7F9A4270" w14:textId="77777777">
        <w:trPr>
          <w:trHeight w:val="282"/>
        </w:trPr>
        <w:tc>
          <w:tcPr>
            <w:tcW w:w="3048" w:type="dxa"/>
            <w:tcBorders>
              <w:top w:val="nil"/>
              <w:left w:val="nil"/>
              <w:bottom w:val="nil"/>
              <w:right w:val="nil"/>
            </w:tcBorders>
          </w:tcPr>
          <w:p w14:paraId="2FC754ED"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Density:</w:t>
            </w:r>
          </w:p>
        </w:tc>
        <w:tc>
          <w:tcPr>
            <w:tcW w:w="3399" w:type="dxa"/>
            <w:tcBorders>
              <w:top w:val="nil"/>
              <w:left w:val="nil"/>
              <w:bottom w:val="nil"/>
              <w:right w:val="nil"/>
            </w:tcBorders>
          </w:tcPr>
          <w:p w14:paraId="0D11D162" w14:textId="4EC044A2" w:rsidR="0091756B" w:rsidRPr="00924633" w:rsidRDefault="00000000">
            <w:pPr>
              <w:spacing w:after="0"/>
              <w:ind w:left="91" w:firstLine="0"/>
              <w:jc w:val="left"/>
              <w:rPr>
                <w:rFonts w:ascii="Times New Roman" w:hAnsi="Times New Roman" w:cs="Times New Roman"/>
                <w:sz w:val="24"/>
                <w:szCs w:val="24"/>
              </w:rPr>
            </w:pPr>
            <w:r w:rsidRPr="00924633">
              <w:rPr>
                <w:rFonts w:ascii="Times New Roman" w:hAnsi="Times New Roman" w:cs="Times New Roman"/>
                <w:sz w:val="24"/>
                <w:szCs w:val="24"/>
              </w:rPr>
              <w:t xml:space="preserve">app. </w:t>
            </w:r>
            <w:r w:rsidR="00E2707A">
              <w:rPr>
                <w:rFonts w:ascii="Times New Roman" w:hAnsi="Times New Roman" w:cs="Times New Roman"/>
                <w:sz w:val="24"/>
                <w:szCs w:val="24"/>
              </w:rPr>
              <w:t>5.1</w:t>
            </w:r>
            <w:r w:rsidRPr="00924633">
              <w:rPr>
                <w:rFonts w:ascii="Times New Roman" w:hAnsi="Times New Roman" w:cs="Times New Roman"/>
                <w:sz w:val="24"/>
                <w:szCs w:val="24"/>
              </w:rPr>
              <w:t xml:space="preserve"> g/cm3</w:t>
            </w:r>
          </w:p>
        </w:tc>
      </w:tr>
    </w:tbl>
    <w:p w14:paraId="0448A03D" w14:textId="77777777" w:rsidR="00235B9E" w:rsidRDefault="00000000">
      <w:pPr>
        <w:spacing w:after="135" w:line="333" w:lineRule="auto"/>
        <w:ind w:left="-5" w:right="5334"/>
        <w:rPr>
          <w:rFonts w:ascii="Times New Roman" w:eastAsia="Times New Roman" w:hAnsi="Times New Roman" w:cs="Times New Roman"/>
          <w:sz w:val="22"/>
        </w:rPr>
      </w:pPr>
      <w:r w:rsidRPr="00924633">
        <w:rPr>
          <w:b/>
          <w:sz w:val="22"/>
        </w:rPr>
        <w:t>Solubility in water:</w:t>
      </w:r>
      <w:r w:rsidRPr="00924633">
        <w:rPr>
          <w:b/>
          <w:sz w:val="22"/>
        </w:rPr>
        <w:tab/>
      </w:r>
      <w:r w:rsidRPr="00924633">
        <w:rPr>
          <w:rFonts w:ascii="Times New Roman" w:eastAsia="Times New Roman" w:hAnsi="Times New Roman" w:cs="Times New Roman"/>
          <w:sz w:val="22"/>
        </w:rPr>
        <w:t xml:space="preserve">little soluble </w:t>
      </w:r>
    </w:p>
    <w:p w14:paraId="5BF3B879" w14:textId="768FC36A" w:rsidR="0091756B" w:rsidRPr="00924633" w:rsidRDefault="00000000">
      <w:pPr>
        <w:spacing w:after="135" w:line="333" w:lineRule="auto"/>
        <w:ind w:left="-5" w:right="5334"/>
        <w:rPr>
          <w:sz w:val="22"/>
        </w:rPr>
      </w:pPr>
      <w:r w:rsidRPr="00924633">
        <w:rPr>
          <w:b/>
          <w:sz w:val="22"/>
        </w:rPr>
        <w:t>Solubility in organic solvents:</w:t>
      </w:r>
      <w:r w:rsidRPr="00924633">
        <w:rPr>
          <w:b/>
          <w:sz w:val="22"/>
        </w:rPr>
        <w:tab/>
      </w:r>
      <w:r w:rsidRPr="00924633">
        <w:rPr>
          <w:sz w:val="22"/>
        </w:rPr>
        <w:t>insoluble</w:t>
      </w:r>
    </w:p>
    <w:p w14:paraId="2FF8E87A" w14:textId="77777777" w:rsidR="0091756B" w:rsidRDefault="00000000">
      <w:pPr>
        <w:pStyle w:val="Heading2"/>
        <w:ind w:left="0"/>
      </w:pPr>
      <w:r>
        <w:lastRenderedPageBreak/>
        <w:t>10. STABILITY AND REACTIVITY</w:t>
      </w:r>
    </w:p>
    <w:p w14:paraId="7AFB6716" w14:textId="77777777" w:rsidR="0091756B" w:rsidRDefault="00000000">
      <w:pPr>
        <w:spacing w:after="74"/>
        <w:ind w:left="-5"/>
      </w:pPr>
      <w:r>
        <w:rPr>
          <w:b/>
        </w:rPr>
        <w:t xml:space="preserve">Thermal decomposition: </w:t>
      </w:r>
      <w:r>
        <w:t>none</w:t>
      </w:r>
    </w:p>
    <w:p w14:paraId="19AE9DDF" w14:textId="6160618D" w:rsidR="0091756B" w:rsidRDefault="00000000">
      <w:pPr>
        <w:spacing w:after="71"/>
        <w:ind w:left="-5"/>
      </w:pPr>
      <w:r>
        <w:rPr>
          <w:b/>
        </w:rPr>
        <w:t xml:space="preserve">Hazardous decomposition products: </w:t>
      </w:r>
      <w:r>
        <w:t xml:space="preserve">no hazardous decomposition products </w:t>
      </w:r>
      <w:r w:rsidR="00D65E1F">
        <w:t>known.</w:t>
      </w:r>
    </w:p>
    <w:p w14:paraId="5AEB369F" w14:textId="22C28363" w:rsidR="0091756B" w:rsidRDefault="00000000">
      <w:pPr>
        <w:spacing w:after="128" w:line="334" w:lineRule="auto"/>
        <w:ind w:left="-5"/>
      </w:pPr>
      <w:r>
        <w:rPr>
          <w:b/>
        </w:rPr>
        <w:t xml:space="preserve">Hazardous reactions: </w:t>
      </w:r>
      <w:r>
        <w:t xml:space="preserve">the product is not a dust explosion risk as supplied; </w:t>
      </w:r>
      <w:r w:rsidR="00D65E1F">
        <w:t>however,</w:t>
      </w:r>
      <w:r>
        <w:t xml:space="preserve"> the build-up of fine dust can lead to a risk of dust explosions.</w:t>
      </w:r>
    </w:p>
    <w:p w14:paraId="0C9B5DF6" w14:textId="77777777" w:rsidR="0091756B" w:rsidRDefault="00000000">
      <w:pPr>
        <w:shd w:val="clear" w:color="auto" w:fill="E5E5E5"/>
        <w:spacing w:after="124"/>
        <w:ind w:left="0"/>
        <w:jc w:val="left"/>
      </w:pPr>
      <w:r>
        <w:rPr>
          <w:b/>
          <w:sz w:val="24"/>
        </w:rPr>
        <w:t>11. INFORMATION OF TOXICITY</w:t>
      </w:r>
    </w:p>
    <w:p w14:paraId="5600911E" w14:textId="79C6759D" w:rsidR="00EA10D3" w:rsidRDefault="00EA10D3" w:rsidP="00EA10D3">
      <w:pPr>
        <w:ind w:left="-5"/>
      </w:pPr>
      <w:r>
        <w:rPr>
          <w:b/>
        </w:rPr>
        <w:t xml:space="preserve">Effects of overexposure: </w:t>
      </w:r>
      <w:r>
        <w:t xml:space="preserve">may cause irrigation to eyes, </w:t>
      </w:r>
      <w:r w:rsidR="00A61B8E">
        <w:t>skin</w:t>
      </w:r>
      <w:r>
        <w:t xml:space="preserve"> &amp; mucous membranes.</w:t>
      </w:r>
    </w:p>
    <w:p w14:paraId="55DCF200" w14:textId="77777777" w:rsidR="0091756B" w:rsidRDefault="00000000">
      <w:pPr>
        <w:pStyle w:val="Heading2"/>
        <w:ind w:left="0"/>
      </w:pPr>
      <w:r>
        <w:t>12. INFORMATION ON ECOLOGICAL EFFECTS</w:t>
      </w:r>
    </w:p>
    <w:p w14:paraId="328AD11A" w14:textId="77777777" w:rsidR="00EA10D3" w:rsidRDefault="00EA10D3" w:rsidP="00EA10D3">
      <w:pPr>
        <w:spacing w:after="115" w:line="334" w:lineRule="auto"/>
        <w:ind w:left="-5"/>
      </w:pPr>
      <w:r>
        <w:t xml:space="preserve">Product is chemically and </w:t>
      </w:r>
      <w:proofErr w:type="gramStart"/>
      <w:r>
        <w:t>biological</w:t>
      </w:r>
      <w:proofErr w:type="gramEnd"/>
      <w:r>
        <w:t xml:space="preserve"> inert. As it does not contain soluble heavy metals, the product does not cause ecological or toxicological problems like other compounds containing heavy metals.</w:t>
      </w:r>
    </w:p>
    <w:p w14:paraId="12848F4A" w14:textId="77777777" w:rsidR="00EA10D3" w:rsidRDefault="00EA10D3" w:rsidP="00EA10D3">
      <w:pPr>
        <w:spacing w:after="223"/>
        <w:ind w:left="0" w:firstLine="0"/>
        <w:jc w:val="left"/>
      </w:pPr>
      <w:r>
        <w:rPr>
          <w:b/>
          <w:sz w:val="19"/>
        </w:rPr>
        <w:t xml:space="preserve">General notes: </w:t>
      </w:r>
      <w:r>
        <w:rPr>
          <w:sz w:val="19"/>
        </w:rPr>
        <w:t>Water hazard class 1 (Self-assessment): slightly hazardous for water.</w:t>
      </w:r>
    </w:p>
    <w:p w14:paraId="6EB61AD3" w14:textId="77777777" w:rsidR="0091756B" w:rsidRDefault="00000000">
      <w:pPr>
        <w:pStyle w:val="Heading2"/>
        <w:ind w:left="0"/>
      </w:pPr>
      <w:r>
        <w:rPr>
          <w:sz w:val="22"/>
        </w:rPr>
        <w:t xml:space="preserve">13. </w:t>
      </w:r>
      <w:r>
        <w:t>INFORMATION CONCERNING DISPOSAL</w:t>
      </w:r>
    </w:p>
    <w:p w14:paraId="5B3012A7" w14:textId="07B5AB23" w:rsidR="0091756B" w:rsidRDefault="00000000">
      <w:pPr>
        <w:ind w:left="-5"/>
      </w:pPr>
      <w:r>
        <w:rPr>
          <w:b/>
        </w:rPr>
        <w:t xml:space="preserve">Product: </w:t>
      </w:r>
      <w:r w:rsidR="00D65E1F">
        <w:t>dispose of</w:t>
      </w:r>
      <w:r>
        <w:t xml:space="preserve"> in accordance with state and local regulations.</w:t>
      </w:r>
    </w:p>
    <w:p w14:paraId="5E487033" w14:textId="77777777" w:rsidR="0091756B" w:rsidRDefault="00000000">
      <w:pPr>
        <w:spacing w:after="114" w:line="334" w:lineRule="auto"/>
        <w:ind w:left="-5"/>
      </w:pPr>
      <w:r>
        <w:rPr>
          <w:b/>
        </w:rPr>
        <w:t xml:space="preserve">European waste catalogue: </w:t>
      </w:r>
      <w:r>
        <w:t>the declaration of the waste number must be specified by the branch or process in accordance with the EMC regulations.</w:t>
      </w:r>
    </w:p>
    <w:p w14:paraId="1C054512" w14:textId="77777777" w:rsidR="0091756B" w:rsidRDefault="00000000">
      <w:pPr>
        <w:ind w:left="-5"/>
      </w:pPr>
      <w:r>
        <w:rPr>
          <w:b/>
        </w:rPr>
        <w:t xml:space="preserve">Contaminated packaging: </w:t>
      </w:r>
      <w:r>
        <w:t>completely empty packaging may be treated as household waste.</w:t>
      </w:r>
    </w:p>
    <w:p w14:paraId="113796A3" w14:textId="77777777" w:rsidR="0091756B" w:rsidRDefault="00000000">
      <w:pPr>
        <w:spacing w:after="136" w:line="327" w:lineRule="auto"/>
        <w:ind w:left="-5"/>
      </w:pPr>
      <w:r>
        <w:t>PL Pigment can be one of additives and added into many medium, such as coat, paint, ink plastic, glass, ceramic etc.PL Pigment can repeatedly absorb energy and emit visible light for over 20 years without any perceivable change of its properties.</w:t>
      </w:r>
    </w:p>
    <w:p w14:paraId="1C9AAF8D" w14:textId="77777777" w:rsidR="0091756B" w:rsidRDefault="00000000">
      <w:pPr>
        <w:pStyle w:val="Heading2"/>
        <w:spacing w:after="3"/>
        <w:ind w:left="0"/>
      </w:pPr>
      <w:r>
        <w:rPr>
          <w:sz w:val="22"/>
        </w:rPr>
        <w:t xml:space="preserve">14. </w:t>
      </w:r>
      <w:r>
        <w:t>INFORMATION CONCERNING TRANSPORT</w:t>
      </w:r>
    </w:p>
    <w:p w14:paraId="754D80DF" w14:textId="77777777" w:rsidR="0091756B" w:rsidRDefault="00000000">
      <w:pPr>
        <w:tabs>
          <w:tab w:val="center" w:pos="3465"/>
          <w:tab w:val="center" w:pos="6544"/>
        </w:tabs>
        <w:spacing w:after="191"/>
        <w:ind w:left="-15" w:firstLine="0"/>
        <w:jc w:val="left"/>
      </w:pPr>
      <w:proofErr w:type="spellStart"/>
      <w:r>
        <w:rPr>
          <w:b/>
        </w:rPr>
        <w:t>GGVSee</w:t>
      </w:r>
      <w:proofErr w:type="spellEnd"/>
      <w:r>
        <w:rPr>
          <w:b/>
        </w:rPr>
        <w:t>/IMDG-</w:t>
      </w:r>
      <w:proofErr w:type="gramStart"/>
      <w:r>
        <w:rPr>
          <w:b/>
        </w:rPr>
        <w:t>Code:-</w:t>
      </w:r>
      <w:proofErr w:type="gramEnd"/>
      <w:r>
        <w:rPr>
          <w:b/>
        </w:rPr>
        <w:tab/>
        <w:t>UN-NR:-</w:t>
      </w:r>
      <w:r>
        <w:rPr>
          <w:b/>
        </w:rPr>
        <w:tab/>
        <w:t>ICAO/IATA: not regulated</w:t>
      </w:r>
    </w:p>
    <w:p w14:paraId="3955E43F" w14:textId="77777777" w:rsidR="0091756B" w:rsidRDefault="00000000">
      <w:pPr>
        <w:tabs>
          <w:tab w:val="center" w:pos="4031"/>
          <w:tab w:val="center" w:pos="5930"/>
        </w:tabs>
        <w:ind w:left="-15" w:firstLine="0"/>
        <w:jc w:val="left"/>
      </w:pPr>
      <w:r>
        <w:rPr>
          <w:b/>
        </w:rPr>
        <w:t xml:space="preserve">GGVE/GGVS: </w:t>
      </w:r>
      <w:r>
        <w:t>not classified</w:t>
      </w:r>
      <w:r>
        <w:tab/>
      </w:r>
      <w:r>
        <w:rPr>
          <w:b/>
        </w:rPr>
        <w:t xml:space="preserve">ADE/RID: </w:t>
      </w:r>
      <w:r>
        <w:t>not classified</w:t>
      </w:r>
      <w:r>
        <w:tab/>
      </w:r>
      <w:proofErr w:type="gramStart"/>
      <w:r>
        <w:rPr>
          <w:b/>
        </w:rPr>
        <w:t>ADNR:-</w:t>
      </w:r>
      <w:proofErr w:type="gramEnd"/>
    </w:p>
    <w:p w14:paraId="2F221AD5" w14:textId="77777777" w:rsidR="0091756B" w:rsidRDefault="00000000">
      <w:pPr>
        <w:pStyle w:val="Heading2"/>
        <w:ind w:left="0"/>
      </w:pPr>
      <w:r>
        <w:t>15. INFORMATION CONCERNING REGULATIONS</w:t>
      </w:r>
    </w:p>
    <w:p w14:paraId="4A6C1DF7" w14:textId="77777777" w:rsidR="0091756B" w:rsidRDefault="00000000">
      <w:pPr>
        <w:spacing w:after="114" w:line="334" w:lineRule="auto"/>
        <w:ind w:left="-5"/>
      </w:pPr>
      <w:r>
        <w:rPr>
          <w:b/>
        </w:rPr>
        <w:t xml:space="preserve">labelling in accordance with </w:t>
      </w:r>
      <w:proofErr w:type="spellStart"/>
      <w:r>
        <w:rPr>
          <w:b/>
        </w:rPr>
        <w:t>GefstoffV</w:t>
      </w:r>
      <w:proofErr w:type="spellEnd"/>
      <w:r>
        <w:rPr>
          <w:b/>
        </w:rPr>
        <w:t xml:space="preserve">/EC.: </w:t>
      </w:r>
      <w:r>
        <w:t>the product does not require a hazard warning label in accordance with EC directives/German regulations on dangerous substances.</w:t>
      </w:r>
    </w:p>
    <w:p w14:paraId="30C67C9A" w14:textId="77777777" w:rsidR="0091756B" w:rsidRDefault="00000000">
      <w:pPr>
        <w:tabs>
          <w:tab w:val="center" w:pos="2222"/>
        </w:tabs>
        <w:spacing w:after="205"/>
        <w:ind w:left="-15" w:firstLine="0"/>
        <w:jc w:val="left"/>
      </w:pPr>
      <w:r>
        <w:rPr>
          <w:b/>
        </w:rPr>
        <w:t>National</w:t>
      </w:r>
      <w:r>
        <w:rPr>
          <w:b/>
        </w:rPr>
        <w:tab/>
        <w:t xml:space="preserve">requirements: </w:t>
      </w:r>
      <w:proofErr w:type="spellStart"/>
      <w:r>
        <w:rPr>
          <w:b/>
        </w:rPr>
        <w:t>VbF</w:t>
      </w:r>
      <w:proofErr w:type="spellEnd"/>
      <w:r>
        <w:rPr>
          <w:b/>
        </w:rPr>
        <w:t>-</w:t>
      </w:r>
      <w:proofErr w:type="gramStart"/>
      <w:r>
        <w:rPr>
          <w:b/>
        </w:rPr>
        <w:t>class:-</w:t>
      </w:r>
      <w:proofErr w:type="gramEnd"/>
    </w:p>
    <w:p w14:paraId="49A6DAB0" w14:textId="77777777" w:rsidR="0091756B" w:rsidRDefault="00000000">
      <w:pPr>
        <w:pStyle w:val="Heading2"/>
        <w:ind w:left="0"/>
      </w:pPr>
      <w:r>
        <w:t>16. OTHER INFORMATION</w:t>
      </w:r>
    </w:p>
    <w:p w14:paraId="21207B5D" w14:textId="77777777" w:rsidR="0091756B" w:rsidRDefault="00000000">
      <w:pPr>
        <w:ind w:left="-5"/>
      </w:pPr>
      <w:r>
        <w:t xml:space="preserve">Observe national and local legal </w:t>
      </w:r>
      <w:proofErr w:type="gramStart"/>
      <w:r>
        <w:t>requirements</w:t>
      </w:r>
      <w:proofErr w:type="gramEnd"/>
    </w:p>
    <w:p w14:paraId="76296810" w14:textId="77777777" w:rsidR="0091756B" w:rsidRDefault="00000000">
      <w:pPr>
        <w:ind w:left="-5"/>
      </w:pPr>
      <w:r>
        <w:rPr>
          <w:b/>
        </w:rPr>
        <w:t xml:space="preserve">Sources of documentation: </w:t>
      </w:r>
      <w:r>
        <w:t xml:space="preserve">technical safety constants </w:t>
      </w:r>
      <w:proofErr w:type="spellStart"/>
      <w:r>
        <w:t>sorbe</w:t>
      </w:r>
      <w:proofErr w:type="spellEnd"/>
      <w:r>
        <w:t xml:space="preserve">; </w:t>
      </w:r>
      <w:proofErr w:type="spellStart"/>
      <w:r>
        <w:t>merck</w:t>
      </w:r>
      <w:proofErr w:type="spellEnd"/>
      <w:r>
        <w:t xml:space="preserve"> index; </w:t>
      </w:r>
      <w:proofErr w:type="spellStart"/>
      <w:r>
        <w:t>Welzbacher</w:t>
      </w:r>
      <w:proofErr w:type="spellEnd"/>
    </w:p>
    <w:p w14:paraId="2D8A2061" w14:textId="2049E340" w:rsidR="0091756B" w:rsidRDefault="00000000">
      <w:pPr>
        <w:spacing w:after="74"/>
        <w:ind w:left="-5"/>
      </w:pPr>
      <w:r>
        <w:rPr>
          <w:b/>
        </w:rPr>
        <w:t>Materials Listings:</w:t>
      </w:r>
      <w:r w:rsidR="00EA10D3" w:rsidRPr="00EA10D3">
        <w:rPr>
          <w:sz w:val="18"/>
        </w:rPr>
        <w:t xml:space="preserve"> </w:t>
      </w:r>
      <w:r w:rsidR="00EA10D3">
        <w:rPr>
          <w:sz w:val="18"/>
        </w:rPr>
        <w:t>MgCO</w:t>
      </w:r>
      <w:proofErr w:type="gramStart"/>
      <w:r w:rsidR="00EA10D3">
        <w:rPr>
          <w:sz w:val="18"/>
        </w:rPr>
        <w:t>3;SrCO</w:t>
      </w:r>
      <w:proofErr w:type="gramEnd"/>
      <w:r w:rsidR="00EA10D3">
        <w:rPr>
          <w:sz w:val="18"/>
        </w:rPr>
        <w:t>3;SiO2; Eu2O3;Nd2O3</w:t>
      </w:r>
    </w:p>
    <w:p w14:paraId="2708F8BD" w14:textId="0F4FAD33" w:rsidR="0091756B" w:rsidRDefault="00000000">
      <w:pPr>
        <w:spacing w:after="74" w:line="327" w:lineRule="auto"/>
        <w:ind w:left="-5"/>
        <w:rPr>
          <w:b/>
        </w:rPr>
      </w:pPr>
      <w:r>
        <w:rPr>
          <w:b/>
        </w:rPr>
        <w:t xml:space="preserve">All </w:t>
      </w:r>
      <w:r w:rsidR="00D65E1F">
        <w:rPr>
          <w:b/>
        </w:rPr>
        <w:t>information in</w:t>
      </w:r>
      <w:r>
        <w:rPr>
          <w:b/>
        </w:rPr>
        <w:t xml:space="preserve"> this document </w:t>
      </w:r>
      <w:proofErr w:type="gramStart"/>
      <w:r w:rsidR="00924633">
        <w:rPr>
          <w:b/>
        </w:rPr>
        <w:t>is</w:t>
      </w:r>
      <w:r>
        <w:rPr>
          <w:b/>
        </w:rPr>
        <w:t xml:space="preserve"> concerning</w:t>
      </w:r>
      <w:proofErr w:type="gramEnd"/>
      <w:r>
        <w:rPr>
          <w:b/>
        </w:rPr>
        <w:t xml:space="preserve"> the safety requirements of the product. </w:t>
      </w:r>
      <w:r w:rsidR="00D65E1F">
        <w:rPr>
          <w:b/>
        </w:rPr>
        <w:t>All</w:t>
      </w:r>
      <w:r>
        <w:rPr>
          <w:b/>
        </w:rPr>
        <w:t xml:space="preserve"> details are based on our best knowledge </w:t>
      </w:r>
      <w:r w:rsidR="00924633">
        <w:rPr>
          <w:b/>
        </w:rPr>
        <w:t>of</w:t>
      </w:r>
      <w:r>
        <w:rPr>
          <w:b/>
        </w:rPr>
        <w:t xml:space="preserve"> the current situation. However, they do not apply as assurance for quality of the product </w:t>
      </w:r>
      <w:proofErr w:type="gramStart"/>
      <w:r>
        <w:rPr>
          <w:b/>
        </w:rPr>
        <w:t>with regard to</w:t>
      </w:r>
      <w:proofErr w:type="gramEnd"/>
      <w:r>
        <w:rPr>
          <w:b/>
        </w:rPr>
        <w:t xml:space="preserve"> liability resp. Guarantee. </w:t>
      </w:r>
      <w:r w:rsidR="00924633">
        <w:rPr>
          <w:b/>
        </w:rPr>
        <w:t>All</w:t>
      </w:r>
      <w:r>
        <w:rPr>
          <w:b/>
        </w:rPr>
        <w:t xml:space="preserve"> details are given without obligation.</w:t>
      </w:r>
    </w:p>
    <w:p w14:paraId="50B72236" w14:textId="428C940E" w:rsidR="00D65E1F" w:rsidRDefault="00D65E1F" w:rsidP="00D65E1F">
      <w:pPr>
        <w:spacing w:after="0" w:line="312" w:lineRule="auto"/>
        <w:ind w:left="1078" w:right="761" w:firstLine="0"/>
        <w:rPr>
          <w:rFonts w:ascii="Times New Roman" w:eastAsia="Times New Roman" w:hAnsi="Times New Roman" w:cs="Times New Roman"/>
          <w:b/>
          <w:sz w:val="28"/>
          <w:szCs w:val="28"/>
        </w:rPr>
      </w:pPr>
      <w:r>
        <w:t xml:space="preserve">Disclaimer: </w:t>
      </w:r>
      <w:proofErr w:type="spellStart"/>
      <w:r>
        <w:t>Glowin</w:t>
      </w:r>
      <w:proofErr w:type="spellEnd"/>
      <w:r>
        <w:t xml:space="preserve">’ Neon provides the information contained herein in good faith but makes no representation as to its comprehensiveness or accuracy. This document is intended only as a guide </w:t>
      </w:r>
      <w:r>
        <w:lastRenderedPageBreak/>
        <w:t>to the appropriate precautionary handling of the material by a properly trained person using this product. Individuals receiving the information must exercise their independent judgment in determining its appropriateness for a particular purpose.</w:t>
      </w:r>
    </w:p>
    <w:p w14:paraId="7DE82A3E" w14:textId="77777777" w:rsidR="00D65E1F" w:rsidRDefault="00D65E1F" w:rsidP="00D65E1F">
      <w:pPr>
        <w:spacing w:after="0" w:line="312" w:lineRule="auto"/>
        <w:ind w:left="1078" w:right="761" w:firstLine="0"/>
        <w:rPr>
          <w:rFonts w:ascii="Times New Roman" w:eastAsia="Times New Roman" w:hAnsi="Times New Roman" w:cs="Times New Roman"/>
          <w:b/>
          <w:sz w:val="28"/>
          <w:szCs w:val="28"/>
        </w:rPr>
      </w:pPr>
    </w:p>
    <w:p w14:paraId="3EF81A00" w14:textId="1CA84191" w:rsidR="00D65E1F" w:rsidRPr="004553D0" w:rsidRDefault="00D65E1F" w:rsidP="00D65E1F">
      <w:pPr>
        <w:spacing w:after="0" w:line="312" w:lineRule="auto"/>
        <w:ind w:left="1078" w:right="761" w:firstLine="0"/>
        <w:rPr>
          <w:rFonts w:ascii="Times New Roman" w:hAnsi="Times New Roman" w:cs="Times New Roman"/>
          <w:sz w:val="28"/>
          <w:szCs w:val="28"/>
        </w:rPr>
      </w:pPr>
      <w:r>
        <w:rPr>
          <w:rFonts w:ascii="Times New Roman" w:eastAsia="Times New Roman" w:hAnsi="Times New Roman" w:cs="Times New Roman"/>
          <w:b/>
          <w:sz w:val="28"/>
          <w:szCs w:val="28"/>
        </w:rPr>
        <w:t xml:space="preserve">GLOWIN’ NEON </w:t>
      </w:r>
      <w:r w:rsidRPr="004553D0">
        <w:rPr>
          <w:rFonts w:ascii="Times New Roman" w:eastAsia="Times New Roman" w:hAnsi="Times New Roman" w:cs="Times New Roman"/>
          <w:b/>
          <w:sz w:val="28"/>
          <w:szCs w:val="28"/>
        </w:rPr>
        <w:t xml:space="preserve">MAKES NO REPRESENTATIONS OR </w:t>
      </w:r>
    </w:p>
    <w:p w14:paraId="4F0A3536" w14:textId="77777777" w:rsidR="00D65E1F" w:rsidRPr="004553D0" w:rsidRDefault="00D65E1F" w:rsidP="00D65E1F">
      <w:pPr>
        <w:spacing w:after="45"/>
        <w:ind w:left="1073"/>
        <w:jc w:val="left"/>
        <w:rPr>
          <w:rFonts w:ascii="Times New Roman" w:hAnsi="Times New Roman" w:cs="Times New Roman"/>
          <w:sz w:val="28"/>
          <w:szCs w:val="28"/>
        </w:rPr>
      </w:pPr>
      <w:r w:rsidRPr="004553D0">
        <w:rPr>
          <w:rFonts w:ascii="Times New Roman" w:eastAsia="Times New Roman" w:hAnsi="Times New Roman" w:cs="Times New Roman"/>
          <w:b/>
          <w:sz w:val="28"/>
          <w:szCs w:val="28"/>
        </w:rPr>
        <w:t xml:space="preserve">WARRANTIES, EITHER EXPRESS OR IMPLIED, INCLUDING </w:t>
      </w:r>
    </w:p>
    <w:p w14:paraId="55A82FD5" w14:textId="77777777" w:rsidR="00D65E1F" w:rsidRPr="004553D0" w:rsidRDefault="00D65E1F" w:rsidP="00D65E1F">
      <w:pPr>
        <w:spacing w:after="45"/>
        <w:ind w:left="1073"/>
        <w:jc w:val="left"/>
        <w:rPr>
          <w:rFonts w:ascii="Times New Roman" w:hAnsi="Times New Roman" w:cs="Times New Roman"/>
          <w:sz w:val="28"/>
          <w:szCs w:val="28"/>
        </w:rPr>
      </w:pPr>
      <w:r w:rsidRPr="004553D0">
        <w:rPr>
          <w:rFonts w:ascii="Times New Roman" w:eastAsia="Times New Roman" w:hAnsi="Times New Roman" w:cs="Times New Roman"/>
          <w:b/>
          <w:sz w:val="28"/>
          <w:szCs w:val="28"/>
        </w:rPr>
        <w:t xml:space="preserve">WITHOUT LIMITATION ANY WARRANTIES OF MERCHANTABILITY, FITNESS FOR A PARTICULAR PURPOSE WITH RESPECT TO THE INFORMATION SET FORTH HEREIN OR </w:t>
      </w:r>
      <w:r w:rsidRPr="004553D0">
        <w:rPr>
          <w:rFonts w:ascii="Times New Roman" w:eastAsia="SimSun" w:hAnsi="Times New Roman" w:cs="Times New Roman"/>
          <w:sz w:val="28"/>
          <w:szCs w:val="28"/>
        </w:rPr>
        <w:t xml:space="preserve">ⅶ </w:t>
      </w:r>
      <w:r w:rsidRPr="004553D0">
        <w:rPr>
          <w:rFonts w:ascii="Times New Roman" w:eastAsia="Times New Roman" w:hAnsi="Times New Roman" w:cs="Times New Roman"/>
          <w:b/>
          <w:sz w:val="28"/>
          <w:szCs w:val="28"/>
        </w:rPr>
        <w:t>WILL NOT BE RESPONSIBLE FOR DAMAGES RESULTING FROM USE OF OR RELIANCE UPON THIS INFORMATION.</w:t>
      </w:r>
      <w:r w:rsidRPr="004553D0">
        <w:rPr>
          <w:rFonts w:ascii="Times New Roman" w:hAnsi="Times New Roman" w:cs="Times New Roman"/>
          <w:sz w:val="28"/>
          <w:szCs w:val="28"/>
        </w:rPr>
        <w:t xml:space="preserve">  </w:t>
      </w:r>
    </w:p>
    <w:p w14:paraId="22F22813" w14:textId="77777777" w:rsidR="00D65E1F" w:rsidRDefault="00D65E1F">
      <w:pPr>
        <w:spacing w:after="74" w:line="327" w:lineRule="auto"/>
        <w:ind w:left="-5"/>
      </w:pPr>
    </w:p>
    <w:sectPr w:rsidR="00D65E1F">
      <w:headerReference w:type="even" r:id="rId8"/>
      <w:headerReference w:type="default" r:id="rId9"/>
      <w:footerReference w:type="even" r:id="rId10"/>
      <w:footerReference w:type="default" r:id="rId11"/>
      <w:footerReference w:type="first" r:id="rId12"/>
      <w:pgSz w:w="11906" w:h="16838"/>
      <w:pgMar w:top="1907" w:right="563" w:bottom="1219" w:left="720" w:header="915" w:footer="993" w:gutter="0"/>
      <w:pgNumType w:fmt="decimalFullWidt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9D0E" w14:textId="77777777" w:rsidR="00FD605F" w:rsidRDefault="00FD605F">
      <w:pPr>
        <w:spacing w:after="0" w:line="240" w:lineRule="auto"/>
      </w:pPr>
      <w:r>
        <w:separator/>
      </w:r>
    </w:p>
  </w:endnote>
  <w:endnote w:type="continuationSeparator" w:id="0">
    <w:p w14:paraId="28709553" w14:textId="77777777" w:rsidR="00FD605F" w:rsidRDefault="00FD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B284" w14:textId="77777777" w:rsidR="0091756B" w:rsidRDefault="00000000">
    <w:pPr>
      <w:spacing w:after="0"/>
      <w:ind w:left="0" w:right="3" w:firstLine="0"/>
      <w:jc w:val="center"/>
    </w:pPr>
    <w:r>
      <w:fldChar w:fldCharType="begin"/>
    </w:r>
    <w:r>
      <w:instrText xml:space="preserve"> PAGE   \* MERGEFORMAT </w:instrText>
    </w:r>
    <w:r>
      <w:fldChar w:fldCharType="separate"/>
    </w:r>
    <w:r>
      <w:rPr>
        <w:rFonts w:ascii="SimSun" w:eastAsia="SimSun" w:hAnsi="SimSun" w:cs="SimSun"/>
        <w:sz w:val="18"/>
      </w:rPr>
      <w:t>１</w:t>
    </w:r>
    <w:r>
      <w:rPr>
        <w:rFonts w:ascii="SimSun" w:eastAsia="SimSun" w:hAnsi="SimSun" w:cs="SimSu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1B0E" w14:textId="77777777" w:rsidR="0091756B" w:rsidRDefault="00000000">
    <w:pPr>
      <w:spacing w:after="0"/>
      <w:ind w:left="0" w:right="3" w:firstLine="0"/>
      <w:jc w:val="center"/>
    </w:pPr>
    <w:r>
      <w:fldChar w:fldCharType="begin"/>
    </w:r>
    <w:r>
      <w:instrText xml:space="preserve"> PAGE   \* MERGEFORMAT </w:instrText>
    </w:r>
    <w:r>
      <w:fldChar w:fldCharType="separate"/>
    </w:r>
    <w:r>
      <w:rPr>
        <w:rFonts w:ascii="SimSun" w:eastAsia="SimSun" w:hAnsi="SimSun" w:cs="SimSun"/>
        <w:sz w:val="18"/>
      </w:rPr>
      <w:t>１</w:t>
    </w:r>
    <w:r>
      <w:rPr>
        <w:rFonts w:ascii="SimSun" w:eastAsia="SimSun" w:hAnsi="SimSun" w:cs="SimSu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2ECD" w14:textId="77777777" w:rsidR="0091756B" w:rsidRDefault="00000000">
    <w:pPr>
      <w:spacing w:after="0"/>
      <w:ind w:left="0" w:right="3" w:firstLine="0"/>
      <w:jc w:val="center"/>
    </w:pPr>
    <w:r>
      <w:fldChar w:fldCharType="begin"/>
    </w:r>
    <w:r>
      <w:instrText xml:space="preserve"> PAGE   \* MERGEFORMAT </w:instrText>
    </w:r>
    <w:r>
      <w:fldChar w:fldCharType="separate"/>
    </w:r>
    <w:r>
      <w:rPr>
        <w:rFonts w:ascii="SimSun" w:eastAsia="SimSun" w:hAnsi="SimSun" w:cs="SimSun"/>
        <w:sz w:val="18"/>
      </w:rPr>
      <w:t>１</w:t>
    </w:r>
    <w:r>
      <w:rPr>
        <w:rFonts w:ascii="SimSun" w:eastAsia="SimSun" w:hAnsi="SimSun" w:cs="SimSu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4A5A3" w14:textId="77777777" w:rsidR="00FD605F" w:rsidRDefault="00FD605F">
      <w:pPr>
        <w:spacing w:after="0" w:line="240" w:lineRule="auto"/>
      </w:pPr>
      <w:r>
        <w:separator/>
      </w:r>
    </w:p>
  </w:footnote>
  <w:footnote w:type="continuationSeparator" w:id="0">
    <w:p w14:paraId="6074DE49" w14:textId="77777777" w:rsidR="00FD605F" w:rsidRDefault="00FD6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3B94" w14:textId="77777777" w:rsidR="0091756B" w:rsidRDefault="00000000">
    <w:pPr>
      <w:spacing w:after="0"/>
      <w:ind w:left="108" w:right="752"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CA773EB" wp14:editId="5F16B8AA">
              <wp:simplePos x="0" y="0"/>
              <wp:positionH relativeFrom="page">
                <wp:posOffset>457200</wp:posOffset>
              </wp:positionH>
              <wp:positionV relativeFrom="page">
                <wp:posOffset>1941830</wp:posOffset>
              </wp:positionV>
              <wp:extent cx="6743065" cy="9144"/>
              <wp:effectExtent l="0" t="0" r="0" b="0"/>
              <wp:wrapSquare wrapText="bothSides"/>
              <wp:docPr id="5894" name="Group 5894"/>
              <wp:cNvGraphicFramePr/>
              <a:graphic xmlns:a="http://schemas.openxmlformats.org/drawingml/2006/main">
                <a:graphicData uri="http://schemas.microsoft.com/office/word/2010/wordprocessingGroup">
                  <wpg:wgp>
                    <wpg:cNvGrpSpPr/>
                    <wpg:grpSpPr>
                      <a:xfrm>
                        <a:off x="0" y="0"/>
                        <a:ext cx="6743065" cy="9144"/>
                        <a:chOff x="0" y="0"/>
                        <a:chExt cx="6743065" cy="9144"/>
                      </a:xfrm>
                    </wpg:grpSpPr>
                    <wps:wsp>
                      <wps:cNvPr id="6252" name="Shape 6252"/>
                      <wps:cNvSpPr/>
                      <wps:spPr>
                        <a:xfrm>
                          <a:off x="0" y="0"/>
                          <a:ext cx="6743065" cy="9144"/>
                        </a:xfrm>
                        <a:custGeom>
                          <a:avLst/>
                          <a:gdLst/>
                          <a:ahLst/>
                          <a:cxnLst/>
                          <a:rect l="0" t="0" r="0" b="0"/>
                          <a:pathLst>
                            <a:path w="6743065" h="9144">
                              <a:moveTo>
                                <a:pt x="0" y="0"/>
                              </a:moveTo>
                              <a:lnTo>
                                <a:pt x="6743065" y="0"/>
                              </a:lnTo>
                              <a:lnTo>
                                <a:pt x="6743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94" style="width:530.95pt;height:0.720001pt;position:absolute;mso-position-horizontal-relative:page;mso-position-horizontal:absolute;margin-left:36pt;mso-position-vertical-relative:page;margin-top:152.9pt;" coordsize="67430,91">
              <v:shape id="Shape 6253" style="position:absolute;width:67430;height:91;left:0;top:0;" coordsize="6743065,9144" path="m0,0l6743065,0l6743065,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05B737BD" wp14:editId="60E2094D">
          <wp:simplePos x="0" y="0"/>
          <wp:positionH relativeFrom="page">
            <wp:posOffset>525777</wp:posOffset>
          </wp:positionH>
          <wp:positionV relativeFrom="page">
            <wp:posOffset>581179</wp:posOffset>
          </wp:positionV>
          <wp:extent cx="1268505" cy="495641"/>
          <wp:effectExtent l="0" t="0" r="0" b="0"/>
          <wp:wrapSquare wrapText="bothSides"/>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1"/>
                  <a:stretch>
                    <a:fillRect/>
                  </a:stretch>
                </pic:blipFill>
                <pic:spPr>
                  <a:xfrm>
                    <a:off x="0" y="0"/>
                    <a:ext cx="1268505" cy="495641"/>
                  </a:xfrm>
                  <a:prstGeom prst="rect">
                    <a:avLst/>
                  </a:prstGeom>
                </pic:spPr>
              </pic:pic>
            </a:graphicData>
          </a:graphic>
        </wp:anchor>
      </w:drawing>
    </w:r>
    <w:r>
      <w:rPr>
        <w:b/>
        <w:sz w:val="28"/>
      </w:rPr>
      <w:t xml:space="preserve"> SD WLAN GLOW TECHNOLOGY </w:t>
    </w:r>
  </w:p>
  <w:p w14:paraId="48006320" w14:textId="77777777" w:rsidR="0091756B" w:rsidRDefault="00000000">
    <w:pPr>
      <w:tabs>
        <w:tab w:val="center" w:pos="4389"/>
        <w:tab w:val="center" w:pos="8851"/>
      </w:tabs>
      <w:spacing w:after="15"/>
      <w:ind w:left="0" w:firstLine="0"/>
      <w:jc w:val="left"/>
    </w:pPr>
    <w:r>
      <w:rPr>
        <w:rFonts w:ascii="Calibri" w:eastAsia="Calibri" w:hAnsi="Calibri" w:cs="Calibri"/>
        <w:sz w:val="22"/>
      </w:rPr>
      <w:tab/>
    </w:r>
    <w:r>
      <w:rPr>
        <w:b/>
        <w:sz w:val="18"/>
      </w:rPr>
      <w:t>Address: No.</w:t>
    </w:r>
    <w:proofErr w:type="gramStart"/>
    <w:r>
      <w:rPr>
        <w:b/>
        <w:sz w:val="18"/>
      </w:rPr>
      <w:t>505,Huanshan</w:t>
    </w:r>
    <w:proofErr w:type="gramEnd"/>
    <w:r>
      <w:rPr>
        <w:b/>
        <w:sz w:val="18"/>
      </w:rPr>
      <w:t xml:space="preserve"> </w:t>
    </w:r>
    <w:proofErr w:type="spellStart"/>
    <w:r>
      <w:rPr>
        <w:b/>
        <w:sz w:val="18"/>
      </w:rPr>
      <w:t>Road,Zouping</w:t>
    </w:r>
    <w:proofErr w:type="spellEnd"/>
    <w:r>
      <w:rPr>
        <w:b/>
        <w:sz w:val="18"/>
      </w:rPr>
      <w:t xml:space="preserve">, Shandong </w:t>
    </w:r>
    <w:proofErr w:type="spellStart"/>
    <w:r>
      <w:rPr>
        <w:b/>
        <w:sz w:val="18"/>
      </w:rPr>
      <w:t>Province,China</w:t>
    </w:r>
    <w:proofErr w:type="spellEnd"/>
    <w:r>
      <w:rPr>
        <w:b/>
        <w:sz w:val="18"/>
      </w:rPr>
      <w:tab/>
      <w:t>P.C: 256200</w:t>
    </w:r>
  </w:p>
  <w:p w14:paraId="51E78B9B" w14:textId="77777777" w:rsidR="0091756B" w:rsidRDefault="00000000">
    <w:pPr>
      <w:spacing w:after="102"/>
      <w:ind w:left="0" w:right="179" w:firstLine="0"/>
      <w:jc w:val="center"/>
    </w:pPr>
    <w:proofErr w:type="gramStart"/>
    <w:r>
      <w:rPr>
        <w:b/>
        <w:sz w:val="18"/>
      </w:rPr>
      <w:t>TEL:+</w:t>
    </w:r>
    <w:proofErr w:type="gramEnd"/>
    <w:r>
      <w:rPr>
        <w:b/>
        <w:sz w:val="18"/>
      </w:rPr>
      <w:t>86-15762119497              info@wlanindustry.com</w:t>
    </w:r>
  </w:p>
  <w:p w14:paraId="3AE39000" w14:textId="77777777" w:rsidR="0091756B" w:rsidRDefault="00000000">
    <w:pPr>
      <w:tabs>
        <w:tab w:val="center" w:pos="9259"/>
      </w:tabs>
      <w:spacing w:after="0"/>
      <w:ind w:left="0" w:firstLine="0"/>
      <w:jc w:val="left"/>
    </w:pPr>
    <w:r>
      <w:rPr>
        <w:b/>
        <w:sz w:val="28"/>
        <w:u w:val="single" w:color="000000"/>
      </w:rPr>
      <w:t>MATERIAL SAFETY DATA SHEET</w:t>
    </w:r>
    <w:r>
      <w:rPr>
        <w:b/>
        <w:sz w:val="28"/>
        <w:u w:val="single" w:color="000000"/>
      </w:rPr>
      <w:tab/>
    </w:r>
    <w:r>
      <w:rPr>
        <w:b/>
        <w:sz w:val="21"/>
      </w:rPr>
      <w:t>MSDS</w:t>
    </w:r>
    <w:r>
      <w:rPr>
        <w:b/>
        <w:sz w:val="28"/>
        <w:vertAlign w:val="subscript"/>
      </w:rPr>
      <w:t xml:space="preserve"> </w:t>
    </w:r>
    <w:r>
      <w:rPr>
        <w:b/>
        <w:sz w:val="21"/>
      </w:rPr>
      <w:t>NO:2023-</w:t>
    </w:r>
    <w:r>
      <w:rPr>
        <w:b/>
        <w:sz w:val="28"/>
        <w:vertAlign w:val="subscript"/>
      </w:rPr>
      <w:t>AQUA</w:t>
    </w:r>
  </w:p>
  <w:p w14:paraId="47182FE8" w14:textId="77777777" w:rsidR="0091756B" w:rsidRDefault="00000000">
    <w:pPr>
      <w:spacing w:after="0"/>
      <w:ind w:left="108" w:firstLine="0"/>
      <w:jc w:val="left"/>
    </w:pPr>
    <w:r>
      <w:rPr>
        <w:b/>
        <w:sz w:val="21"/>
      </w:rPr>
      <w:t>Photoluminescent pigment AQUA SERIES</w:t>
    </w:r>
  </w:p>
  <w:p w14:paraId="05F2C44E" w14:textId="77777777" w:rsidR="0091756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A8BBF4A" wp14:editId="3E365E70">
              <wp:simplePos x="0" y="0"/>
              <wp:positionH relativeFrom="page">
                <wp:posOffset>0</wp:posOffset>
              </wp:positionH>
              <wp:positionV relativeFrom="page">
                <wp:posOffset>0</wp:posOffset>
              </wp:positionV>
              <wp:extent cx="1" cy="1"/>
              <wp:effectExtent l="0" t="0" r="0" b="0"/>
              <wp:wrapNone/>
              <wp:docPr id="5928" name="Group 592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92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3243" w14:textId="77777777" w:rsidR="0091756B"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D0392C4" wp14:editId="7D224549">
              <wp:simplePos x="0" y="0"/>
              <wp:positionH relativeFrom="page">
                <wp:posOffset>0</wp:posOffset>
              </wp:positionH>
              <wp:positionV relativeFrom="page">
                <wp:posOffset>0</wp:posOffset>
              </wp:positionV>
              <wp:extent cx="1" cy="1"/>
              <wp:effectExtent l="0" t="0" r="0" b="0"/>
              <wp:wrapNone/>
              <wp:docPr id="5879" name="Group 58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879"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963"/>
    <w:multiLevelType w:val="hybridMultilevel"/>
    <w:tmpl w:val="DFA8F508"/>
    <w:lvl w:ilvl="0" w:tplc="B45E2418">
      <w:start w:val="1"/>
      <w:numFmt w:val="bullet"/>
      <w:lvlText w:val="-"/>
      <w:lvlJc w:val="left"/>
      <w:pPr>
        <w:ind w:left="6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4BEE4F6">
      <w:start w:val="1"/>
      <w:numFmt w:val="bullet"/>
      <w:lvlText w:val="o"/>
      <w:lvlJc w:val="left"/>
      <w:pPr>
        <w:ind w:left="16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9327394">
      <w:start w:val="1"/>
      <w:numFmt w:val="bullet"/>
      <w:lvlText w:val="▪"/>
      <w:lvlJc w:val="left"/>
      <w:pPr>
        <w:ind w:left="23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A3AAB06">
      <w:start w:val="1"/>
      <w:numFmt w:val="bullet"/>
      <w:lvlText w:val="•"/>
      <w:lvlJc w:val="left"/>
      <w:pPr>
        <w:ind w:left="30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9522F86">
      <w:start w:val="1"/>
      <w:numFmt w:val="bullet"/>
      <w:lvlText w:val="o"/>
      <w:lvlJc w:val="left"/>
      <w:pPr>
        <w:ind w:left="38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7246FE2">
      <w:start w:val="1"/>
      <w:numFmt w:val="bullet"/>
      <w:lvlText w:val="▪"/>
      <w:lvlJc w:val="left"/>
      <w:pPr>
        <w:ind w:left="45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9D0C7CE">
      <w:start w:val="1"/>
      <w:numFmt w:val="bullet"/>
      <w:lvlText w:val="•"/>
      <w:lvlJc w:val="left"/>
      <w:pPr>
        <w:ind w:left="52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2E0838E">
      <w:start w:val="1"/>
      <w:numFmt w:val="bullet"/>
      <w:lvlText w:val="o"/>
      <w:lvlJc w:val="left"/>
      <w:pPr>
        <w:ind w:left="59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4520342">
      <w:start w:val="1"/>
      <w:numFmt w:val="bullet"/>
      <w:lvlText w:val="▪"/>
      <w:lvlJc w:val="left"/>
      <w:pPr>
        <w:ind w:left="66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6207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6B"/>
    <w:rsid w:val="00103FF4"/>
    <w:rsid w:val="001A79EA"/>
    <w:rsid w:val="00235B9E"/>
    <w:rsid w:val="0062735F"/>
    <w:rsid w:val="0075192B"/>
    <w:rsid w:val="0091756B"/>
    <w:rsid w:val="00924633"/>
    <w:rsid w:val="00A61B8E"/>
    <w:rsid w:val="00D65E1F"/>
    <w:rsid w:val="00E2707A"/>
    <w:rsid w:val="00EA10D3"/>
    <w:rsid w:val="00FD6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08F4"/>
  <w15:docId w15:val="{E598E79A-E174-41DA-89FE-F3F53EF0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8"/>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8"/>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hd w:val="clear" w:color="auto" w:fill="E5E5E5"/>
      <w:spacing w:after="124"/>
      <w:ind w:left="15" w:hanging="10"/>
      <w:outlineLvl w:val="1"/>
    </w:pPr>
    <w:rPr>
      <w:rFonts w:ascii="Arial" w:eastAsia="Arial" w:hAnsi="Arial" w:cs="Arial"/>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BF68-0632-42F4-A6C4-D1FF9C50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PHOTOLUMINESCENT PIGMENT SAFETY DATA SHEET</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PHOTOLUMINESCENT PIGMENT SAFETY DATA SHEET</dc:title>
  <dc:subject/>
  <dc:creator>Legend User</dc:creator>
  <cp:keywords/>
  <cp:lastModifiedBy>Hastings, Bob</cp:lastModifiedBy>
  <cp:revision>2</cp:revision>
  <dcterms:created xsi:type="dcterms:W3CDTF">2023-08-31T14:45:00Z</dcterms:created>
  <dcterms:modified xsi:type="dcterms:W3CDTF">2023-08-31T14:45:00Z</dcterms:modified>
</cp:coreProperties>
</file>