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9285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2430"/>
      </w:tblGrid>
      <w:tr w:rsidR="00BE6575" w:rsidRPr="00655584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891F9C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May 19, 2016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F450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Kennedy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BB4769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</w:t>
            </w:r>
            <w:proofErr w:type="spellStart"/>
            <w:r>
              <w:rPr>
                <w:rFonts w:ascii="Tahoma" w:hAnsi="Tahoma" w:cs="Tahoma"/>
              </w:rPr>
              <w:t>Armagost</w:t>
            </w:r>
            <w:proofErr w:type="spellEnd"/>
            <w:r>
              <w:rPr>
                <w:rFonts w:ascii="Tahoma" w:hAnsi="Tahoma" w:cs="Tahoma"/>
              </w:rPr>
              <w:t xml:space="preserve">, Todd </w:t>
            </w:r>
            <w:proofErr w:type="spellStart"/>
            <w:r>
              <w:rPr>
                <w:rFonts w:ascii="Tahoma" w:hAnsi="Tahoma" w:cs="Tahoma"/>
              </w:rPr>
              <w:t>Lechtenberg</w:t>
            </w:r>
            <w:proofErr w:type="spellEnd"/>
            <w:r>
              <w:rPr>
                <w:rFonts w:ascii="Tahoma" w:hAnsi="Tahoma" w:cs="Tahoma"/>
              </w:rPr>
              <w:t xml:space="preserve">, Jeff Sampson,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, Denise Kennedy, John McDonald, Micki </w:t>
            </w:r>
            <w:proofErr w:type="spellStart"/>
            <w:r>
              <w:rPr>
                <w:rFonts w:ascii="Tahoma" w:hAnsi="Tahoma" w:cs="Tahoma"/>
              </w:rPr>
              <w:t>Breitsprecher</w:t>
            </w:r>
            <w:proofErr w:type="spellEnd"/>
            <w:r>
              <w:rPr>
                <w:rFonts w:ascii="Tahoma" w:hAnsi="Tahoma" w:cs="Tahoma"/>
              </w:rPr>
              <w:t>, Brian Shanks</w:t>
            </w:r>
            <w:bookmarkStart w:id="0" w:name="_GoBack"/>
            <w:bookmarkEnd w:id="0"/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9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091"/>
        <w:gridCol w:w="5564"/>
      </w:tblGrid>
      <w:tr w:rsidR="00BE6575" w:rsidRPr="00E9665A">
        <w:trPr>
          <w:cantSplit/>
          <w:trHeight w:val="413"/>
          <w:tblHeader/>
        </w:trPr>
        <w:tc>
          <w:tcPr>
            <w:tcW w:w="9270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lastRenderedPageBreak/>
              <w:t>Key Points Discussed</w:t>
            </w:r>
          </w:p>
        </w:tc>
      </w:tr>
      <w:tr w:rsidR="00BE6575" w:rsidRPr="00E9665A" w:rsidTr="005235F6">
        <w:trPr>
          <w:cantSplit/>
          <w:tblHeader/>
        </w:trPr>
        <w:tc>
          <w:tcPr>
            <w:tcW w:w="615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3091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5564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3091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r w:rsidR="002F5939">
              <w:rPr>
                <w:rFonts w:ascii="Tahoma" w:hAnsi="Tahoma" w:cs="Tahoma"/>
              </w:rPr>
              <w:t xml:space="preserve">  Jerry </w:t>
            </w:r>
            <w:proofErr w:type="spellStart"/>
            <w:r w:rsidR="002F5939">
              <w:rPr>
                <w:rFonts w:ascii="Tahoma" w:hAnsi="Tahoma" w:cs="Tahoma"/>
              </w:rPr>
              <w:t>Reshetar</w:t>
            </w:r>
            <w:proofErr w:type="spellEnd"/>
            <w:r w:rsidR="002F5939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2F5939">
              <w:rPr>
                <w:rFonts w:ascii="Tahoma" w:hAnsi="Tahoma" w:cs="Tahoma"/>
              </w:rPr>
              <w:t xml:space="preserve">John </w:t>
            </w:r>
            <w:proofErr w:type="spellStart"/>
            <w:r w:rsidR="002F5939">
              <w:rPr>
                <w:rFonts w:ascii="Tahoma" w:hAnsi="Tahoma" w:cs="Tahoma"/>
              </w:rPr>
              <w:t>Mcdonald</w:t>
            </w:r>
            <w:proofErr w:type="spellEnd"/>
            <w:r w:rsidR="002F5939">
              <w:rPr>
                <w:rFonts w:ascii="Tahoma" w:hAnsi="Tahoma" w:cs="Tahoma"/>
              </w:rPr>
              <w:t xml:space="preserve">    Approved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3091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2F59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r w:rsidR="002F5939">
              <w:rPr>
                <w:rFonts w:ascii="Tahoma" w:hAnsi="Tahoma" w:cs="Tahoma"/>
              </w:rPr>
              <w:t xml:space="preserve">  Jeff Sampson    </w:t>
            </w:r>
            <w:r>
              <w:rPr>
                <w:rFonts w:ascii="Tahoma" w:hAnsi="Tahoma" w:cs="Tahoma"/>
              </w:rPr>
              <w:t xml:space="preserve">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2F5939">
              <w:rPr>
                <w:rFonts w:ascii="Tahoma" w:hAnsi="Tahoma" w:cs="Tahoma"/>
              </w:rPr>
              <w:t>Brian Shanks       Approved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3091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proofErr w:type="spellStart"/>
            <w:r>
              <w:rPr>
                <w:b/>
              </w:rPr>
              <w:t>Stmts</w:t>
            </w:r>
            <w:proofErr w:type="spellEnd"/>
          </w:p>
        </w:tc>
        <w:tc>
          <w:tcPr>
            <w:tcW w:w="5564" w:type="dxa"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</w:rPr>
            </w:pP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3091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 </w:t>
            </w:r>
            <w:r w:rsidR="002F5939">
              <w:rPr>
                <w:rFonts w:ascii="Tahoma" w:hAnsi="Tahoma" w:cs="Tahoma"/>
              </w:rPr>
              <w:t xml:space="preserve">Jerry </w:t>
            </w:r>
            <w:proofErr w:type="spellStart"/>
            <w:r w:rsidR="002F5939">
              <w:rPr>
                <w:rFonts w:ascii="Tahoma" w:hAnsi="Tahoma" w:cs="Tahoma"/>
              </w:rPr>
              <w:t>Reshetar</w:t>
            </w:r>
            <w:proofErr w:type="spellEnd"/>
            <w:r w:rsidR="002F5939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2F5939">
              <w:rPr>
                <w:rFonts w:ascii="Tahoma" w:hAnsi="Tahoma" w:cs="Tahoma"/>
              </w:rPr>
              <w:t>Jeff Sampson     Approved</w:t>
            </w:r>
          </w:p>
        </w:tc>
      </w:tr>
      <w:tr w:rsidR="0054317C" w:rsidRPr="003A6664" w:rsidTr="005235F6">
        <w:trPr>
          <w:cantSplit/>
          <w:tblHeader/>
        </w:trPr>
        <w:tc>
          <w:tcPr>
            <w:tcW w:w="615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3091" w:type="dxa"/>
          </w:tcPr>
          <w:p w:rsidR="0054317C" w:rsidRDefault="0054317C" w:rsidP="00D645BB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mgr</w:t>
            </w:r>
            <w:proofErr w:type="spellEnd"/>
            <w:r>
              <w:rPr>
                <w:b/>
              </w:rPr>
              <w:t xml:space="preserve"> update</w:t>
            </w:r>
          </w:p>
        </w:tc>
        <w:tc>
          <w:tcPr>
            <w:tcW w:w="5564" w:type="dxa"/>
            <w:vAlign w:val="center"/>
          </w:tcPr>
          <w:p w:rsidR="0054317C" w:rsidRDefault="002F5939" w:rsidP="002F5939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Billing districts 3 times/year</w:t>
            </w:r>
          </w:p>
          <w:p w:rsidR="002F5939" w:rsidRDefault="002F5939" w:rsidP="002F5939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 goal for reserve funds by end of the year</w:t>
            </w:r>
          </w:p>
          <w:p w:rsidR="002F5939" w:rsidRDefault="002F5939" w:rsidP="002F5939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Quarterly business manager meetings the week before the board meeting. </w:t>
            </w:r>
          </w:p>
          <w:p w:rsidR="002F5939" w:rsidRDefault="002F5939" w:rsidP="002F5939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Business Managers to give each district a budget for ALC in June.  </w:t>
            </w:r>
          </w:p>
          <w:p w:rsidR="002F5939" w:rsidRPr="00655584" w:rsidRDefault="002F5939" w:rsidP="002F5939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Business manager working on FY17 budget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3091" w:type="dxa"/>
          </w:tcPr>
          <w:p w:rsidR="00BE6575" w:rsidRPr="00D645BB" w:rsidRDefault="00DF450F" w:rsidP="00D645BB">
            <w:pPr>
              <w:rPr>
                <w:b/>
              </w:rPr>
            </w:pPr>
            <w:r>
              <w:rPr>
                <w:b/>
              </w:rPr>
              <w:t>CTIC</w:t>
            </w:r>
          </w:p>
        </w:tc>
        <w:tc>
          <w:tcPr>
            <w:tcW w:w="5564" w:type="dxa"/>
            <w:vAlign w:val="center"/>
          </w:tcPr>
          <w:p w:rsidR="00BE6575" w:rsidRPr="00655584" w:rsidRDefault="002F593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Three students Identified ages 19-21 who are ready to work, but do not have transportation to and from work.  Students are paid the same regardless if they have a job coach or not. 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3091" w:type="dxa"/>
          </w:tcPr>
          <w:p w:rsidR="00BE6575" w:rsidRPr="00D645BB" w:rsidRDefault="00DF450F" w:rsidP="00D645BB">
            <w:pPr>
              <w:rPr>
                <w:b/>
              </w:rPr>
            </w:pPr>
            <w:r>
              <w:rPr>
                <w:b/>
              </w:rPr>
              <w:t>County Collaborative</w:t>
            </w:r>
          </w:p>
        </w:tc>
        <w:tc>
          <w:tcPr>
            <w:tcW w:w="5564" w:type="dxa"/>
            <w:vAlign w:val="center"/>
          </w:tcPr>
          <w:p w:rsidR="00BE6575" w:rsidRPr="00655584" w:rsidRDefault="002F593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 meeting since last month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3091" w:type="dxa"/>
          </w:tcPr>
          <w:p w:rsidR="00BE6575" w:rsidRPr="00FD0914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5564" w:type="dxa"/>
          </w:tcPr>
          <w:p w:rsidR="00BE6575" w:rsidRDefault="0054317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Sampson</w:t>
            </w:r>
            <w:r w:rsidR="002F5939">
              <w:rPr>
                <w:rFonts w:ascii="Tahoma" w:hAnsi="Tahoma" w:cs="Tahoma"/>
              </w:rPr>
              <w:t xml:space="preserve"> update</w:t>
            </w:r>
          </w:p>
          <w:p w:rsidR="002F5939" w:rsidRDefault="002F593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Blue Jeans</w:t>
            </w:r>
          </w:p>
          <w:p w:rsidR="002F5939" w:rsidRDefault="002F5939" w:rsidP="002F5939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spots (SMEC/ALC/EL(SL)/shared/shared</w:t>
            </w:r>
          </w:p>
          <w:p w:rsidR="002F5939" w:rsidRDefault="002F5939" w:rsidP="002F5939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$320 per </w:t>
            </w:r>
            <w:proofErr w:type="spellStart"/>
            <w:r>
              <w:rPr>
                <w:rFonts w:ascii="Tahoma" w:hAnsi="Tahoma" w:cs="Tahoma"/>
              </w:rPr>
              <w:t>dist</w:t>
            </w:r>
            <w:proofErr w:type="spellEnd"/>
            <w:r>
              <w:rPr>
                <w:rFonts w:ascii="Tahoma" w:hAnsi="Tahoma" w:cs="Tahoma"/>
              </w:rPr>
              <w:t>/year</w:t>
            </w:r>
          </w:p>
          <w:p w:rsidR="002F5939" w:rsidRDefault="002F5939" w:rsidP="002F5939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 devices on each site</w:t>
            </w:r>
          </w:p>
          <w:p w:rsidR="002F5939" w:rsidRDefault="002F5939" w:rsidP="002F5939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Start in July</w:t>
            </w:r>
          </w:p>
          <w:p w:rsidR="002F5939" w:rsidRDefault="002F5939" w:rsidP="002F5939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SMEC admin </w:t>
            </w:r>
            <w:proofErr w:type="spellStart"/>
            <w:r>
              <w:rPr>
                <w:rFonts w:ascii="Tahoma" w:hAnsi="Tahoma" w:cs="Tahoma"/>
              </w:rPr>
              <w:t>asst</w:t>
            </w:r>
            <w:proofErr w:type="spellEnd"/>
            <w:r>
              <w:rPr>
                <w:rFonts w:ascii="Tahoma" w:hAnsi="Tahoma" w:cs="Tahoma"/>
              </w:rPr>
              <w:t xml:space="preserve"> manage schedule</w:t>
            </w:r>
          </w:p>
          <w:p w:rsidR="00393F56" w:rsidRPr="00655584" w:rsidRDefault="00393F56" w:rsidP="002F5939">
            <w:pPr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93F56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Jeff Sampson     2</w:t>
            </w:r>
            <w:r w:rsidRPr="00393F5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John McDonald</w:t>
            </w:r>
          </w:p>
        </w:tc>
      </w:tr>
      <w:tr w:rsidR="00BE657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E6575" w:rsidRPr="003A6664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3091" w:type="dxa"/>
          </w:tcPr>
          <w:p w:rsidR="00BE6575" w:rsidRPr="005235F6" w:rsidRDefault="00891F9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Assistant position</w:t>
            </w:r>
          </w:p>
        </w:tc>
        <w:tc>
          <w:tcPr>
            <w:tcW w:w="5564" w:type="dxa"/>
            <w:vAlign w:val="center"/>
          </w:tcPr>
          <w:p w:rsidR="00BE6575" w:rsidRDefault="00891F9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Amy’s title to MARSS coordinator and Third Party Billing Coordinator.</w:t>
            </w:r>
            <w:r w:rsidR="007C4C3F">
              <w:rPr>
                <w:rFonts w:ascii="Tahoma" w:hAnsi="Tahoma" w:cs="Tahoma"/>
              </w:rPr>
              <w:t xml:space="preserve"> Amy will no longer be taking on Dan’s schedule, inventory or any other admin duties. Her duties for next year are outlined on the attached document.</w:t>
            </w:r>
          </w:p>
          <w:p w:rsidR="002F2E88" w:rsidRDefault="002F2E88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16-17 support staff separation of duties</w:t>
            </w:r>
            <w:r w:rsidR="00D57516">
              <w:rPr>
                <w:rFonts w:ascii="Tahoma" w:hAnsi="Tahoma" w:cs="Tahoma"/>
              </w:rPr>
              <w:t xml:space="preserve">.  </w:t>
            </w:r>
          </w:p>
          <w:p w:rsidR="00D57516" w:rsidRDefault="00D57516" w:rsidP="00FF1308">
            <w:pPr>
              <w:rPr>
                <w:rFonts w:ascii="Tahoma" w:hAnsi="Tahoma" w:cs="Tahoma"/>
              </w:rPr>
            </w:pPr>
          </w:p>
          <w:p w:rsidR="00D57516" w:rsidRDefault="00D57516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Discussed admin. Asst. salary and job duties.  </w:t>
            </w:r>
          </w:p>
          <w:p w:rsidR="00D57516" w:rsidRDefault="00D57516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to interview and hire:  </w:t>
            </w:r>
          </w:p>
          <w:p w:rsidR="00D57516" w:rsidRPr="00655584" w:rsidRDefault="00D57516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D57516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   2</w:t>
            </w:r>
            <w:r w:rsidRPr="00D5751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Brian Shanks    approved. </w:t>
            </w: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3091" w:type="dxa"/>
          </w:tcPr>
          <w:p w:rsidR="005235F6" w:rsidRPr="005235F6" w:rsidRDefault="002F2E8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Evaluation spreadsheet</w:t>
            </w:r>
          </w:p>
        </w:tc>
        <w:tc>
          <w:tcPr>
            <w:tcW w:w="5564" w:type="dxa"/>
            <w:vAlign w:val="center"/>
          </w:tcPr>
          <w:p w:rsidR="005235F6" w:rsidRPr="00655584" w:rsidRDefault="00D57516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shared initial and re-</w:t>
            </w:r>
            <w:proofErr w:type="spellStart"/>
            <w:r>
              <w:rPr>
                <w:rFonts w:ascii="Tahoma" w:hAnsi="Tahoma" w:cs="Tahoma"/>
              </w:rPr>
              <w:t>evals</w:t>
            </w:r>
            <w:proofErr w:type="spellEnd"/>
            <w:r>
              <w:rPr>
                <w:rFonts w:ascii="Tahoma" w:hAnsi="Tahoma" w:cs="Tahoma"/>
              </w:rPr>
              <w:t xml:space="preserve"> for each district.  </w:t>
            </w:r>
          </w:p>
        </w:tc>
      </w:tr>
      <w:tr w:rsidR="005235F6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235F6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3091" w:type="dxa"/>
          </w:tcPr>
          <w:p w:rsidR="005235F6" w:rsidRPr="005235F6" w:rsidRDefault="002F2E8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ALC cost projection</w:t>
            </w:r>
          </w:p>
        </w:tc>
        <w:tc>
          <w:tcPr>
            <w:tcW w:w="5564" w:type="dxa"/>
            <w:vAlign w:val="center"/>
          </w:tcPr>
          <w:p w:rsidR="005235F6" w:rsidRDefault="00D57516" w:rsidP="00D575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57516">
              <w:rPr>
                <w:rFonts w:ascii="Tahoma" w:hAnsi="Tahoma" w:cs="Tahoma"/>
              </w:rPr>
              <w:t xml:space="preserve">One teacher and one para to begin with. </w:t>
            </w:r>
          </w:p>
          <w:p w:rsidR="00D57516" w:rsidRDefault="00D57516" w:rsidP="00D575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ITV</w:t>
            </w:r>
          </w:p>
          <w:p w:rsidR="00D57516" w:rsidRDefault="00D57516" w:rsidP="00D575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Laptops </w:t>
            </w:r>
          </w:p>
          <w:p w:rsidR="00D57516" w:rsidRDefault="00D57516" w:rsidP="00D575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Desk tops</w:t>
            </w:r>
          </w:p>
          <w:p w:rsidR="00D57516" w:rsidRDefault="00D57516" w:rsidP="00D575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 phone booster</w:t>
            </w:r>
          </w:p>
          <w:p w:rsidR="00D57516" w:rsidRDefault="00D57516" w:rsidP="00D575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Building lease- leasing a building for the ALC is unique to SMEC due to SMEC acquiring the WADM.  Todd shared $1.11</w:t>
            </w:r>
          </w:p>
          <w:p w:rsidR="00D57516" w:rsidRDefault="00D57516" w:rsidP="00D575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Still need to figure in cost of Adm. Asst. </w:t>
            </w:r>
          </w:p>
          <w:p w:rsidR="00D57516" w:rsidRDefault="00D57516" w:rsidP="00D575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Todd will give updated cost in June</w:t>
            </w:r>
          </w:p>
          <w:p w:rsidR="00BB4769" w:rsidRPr="00D57516" w:rsidRDefault="00BB4769" w:rsidP="00D5751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&amp; Todd working on Flowchart</w:t>
            </w:r>
          </w:p>
        </w:tc>
      </w:tr>
      <w:tr w:rsidR="0054317C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4317C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3091" w:type="dxa"/>
          </w:tcPr>
          <w:p w:rsidR="0054317C" w:rsidRPr="005235F6" w:rsidRDefault="002F2E8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Iowa tuition agreements</w:t>
            </w:r>
          </w:p>
        </w:tc>
        <w:tc>
          <w:tcPr>
            <w:tcW w:w="5564" w:type="dxa"/>
            <w:vAlign w:val="center"/>
          </w:tcPr>
          <w:p w:rsidR="00AF71C9" w:rsidRPr="00655584" w:rsidRDefault="00AF71C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With George Holt retired Minnesota no longer gets excess cost for students sent to Iowa.  </w:t>
            </w:r>
          </w:p>
        </w:tc>
      </w:tr>
      <w:tr w:rsidR="0054317C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54317C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3091" w:type="dxa"/>
          </w:tcPr>
          <w:p w:rsidR="0054317C" w:rsidRPr="005235F6" w:rsidRDefault="002F2E8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Approve special services contract with Mayo clinic</w:t>
            </w:r>
          </w:p>
        </w:tc>
        <w:tc>
          <w:tcPr>
            <w:tcW w:w="5564" w:type="dxa"/>
            <w:vAlign w:val="center"/>
          </w:tcPr>
          <w:p w:rsidR="0054317C" w:rsidRPr="00655584" w:rsidRDefault="003C25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Superintendents signed contracts.  </w:t>
            </w:r>
          </w:p>
        </w:tc>
      </w:tr>
      <w:tr w:rsidR="002F2E88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2F2E88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14</w:t>
            </w:r>
          </w:p>
        </w:tc>
        <w:tc>
          <w:tcPr>
            <w:tcW w:w="3091" w:type="dxa"/>
          </w:tcPr>
          <w:p w:rsidR="002F2E88" w:rsidRDefault="002F2E8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Approve specialists</w:t>
            </w:r>
            <w:r w:rsidR="00A712E5">
              <w:rPr>
                <w:rFonts w:ascii="Tahoma" w:hAnsi="Tahoma" w:cs="Tahoma"/>
                <w:bCs w:val="0"/>
              </w:rPr>
              <w:t xml:space="preserve"> contracts</w:t>
            </w:r>
          </w:p>
        </w:tc>
        <w:tc>
          <w:tcPr>
            <w:tcW w:w="5564" w:type="dxa"/>
            <w:vAlign w:val="center"/>
          </w:tcPr>
          <w:p w:rsidR="002F2E88" w:rsidRDefault="002F2E88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Vision with Albert Lea</w:t>
            </w:r>
            <w:r w:rsidR="002F5939">
              <w:rPr>
                <w:rFonts w:ascii="Tahoma" w:hAnsi="Tahoma" w:cs="Tahoma"/>
              </w:rPr>
              <w:t xml:space="preserve">  1</w:t>
            </w:r>
            <w:r w:rsidR="002F5939" w:rsidRPr="002F5939">
              <w:rPr>
                <w:rFonts w:ascii="Tahoma" w:hAnsi="Tahoma" w:cs="Tahoma"/>
                <w:vertAlign w:val="superscript"/>
              </w:rPr>
              <w:t>st</w:t>
            </w:r>
            <w:r w:rsidR="002F5939">
              <w:rPr>
                <w:rFonts w:ascii="Tahoma" w:hAnsi="Tahoma" w:cs="Tahoma"/>
              </w:rPr>
              <w:t xml:space="preserve">    Brian Shanks  2</w:t>
            </w:r>
            <w:r w:rsidR="002F5939" w:rsidRPr="002F5939">
              <w:rPr>
                <w:rFonts w:ascii="Tahoma" w:hAnsi="Tahoma" w:cs="Tahoma"/>
                <w:vertAlign w:val="superscript"/>
              </w:rPr>
              <w:t>nd</w:t>
            </w:r>
            <w:r w:rsidR="002F5939">
              <w:rPr>
                <w:rFonts w:ascii="Tahoma" w:hAnsi="Tahoma" w:cs="Tahoma"/>
              </w:rPr>
              <w:t xml:space="preserve">  John McDonald   Approved  </w:t>
            </w:r>
          </w:p>
          <w:p w:rsidR="002F5939" w:rsidRDefault="002F5939" w:rsidP="00FF1308">
            <w:pPr>
              <w:rPr>
                <w:rFonts w:ascii="Tahoma" w:hAnsi="Tahoma" w:cs="Tahoma"/>
              </w:rPr>
            </w:pPr>
          </w:p>
          <w:p w:rsidR="00A712E5" w:rsidRDefault="002F2E88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Vision/DHH/School Psychologist/ EBD teacher with Fillmore</w:t>
            </w:r>
          </w:p>
          <w:p w:rsidR="002F5939" w:rsidRDefault="002F593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F593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Brian Shanks     2</w:t>
            </w:r>
            <w:r w:rsidRPr="002F593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   Approved </w:t>
            </w:r>
          </w:p>
          <w:p w:rsidR="00BB4769" w:rsidRDefault="00BB4769" w:rsidP="00FF1308">
            <w:pPr>
              <w:rPr>
                <w:rFonts w:ascii="Tahoma" w:hAnsi="Tahoma" w:cs="Tahoma"/>
              </w:rPr>
            </w:pPr>
          </w:p>
          <w:p w:rsidR="00BB4769" w:rsidRDefault="00BB476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Contracts have a “do not compete” clause added.  </w:t>
            </w:r>
          </w:p>
          <w:p w:rsidR="003C25F2" w:rsidRDefault="003C25F2" w:rsidP="00FF1308">
            <w:pPr>
              <w:rPr>
                <w:rFonts w:ascii="Tahoma" w:hAnsi="Tahoma" w:cs="Tahoma"/>
              </w:rPr>
            </w:pPr>
          </w:p>
          <w:p w:rsidR="003C25F2" w:rsidRDefault="003C25F2" w:rsidP="00FF1308">
            <w:pPr>
              <w:rPr>
                <w:rFonts w:ascii="Tahoma" w:hAnsi="Tahoma" w:cs="Tahoma"/>
              </w:rPr>
            </w:pPr>
          </w:p>
          <w:p w:rsidR="002F5939" w:rsidRPr="00655584" w:rsidRDefault="002F5939" w:rsidP="00FF1308">
            <w:pPr>
              <w:rPr>
                <w:rFonts w:ascii="Tahoma" w:hAnsi="Tahoma" w:cs="Tahoma"/>
              </w:rPr>
            </w:pPr>
          </w:p>
        </w:tc>
      </w:tr>
      <w:tr w:rsidR="002F2E88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2F2E88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3091" w:type="dxa"/>
          </w:tcPr>
          <w:p w:rsidR="002F2E88" w:rsidRDefault="002F2E8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Tuition Bill update</w:t>
            </w:r>
          </w:p>
        </w:tc>
        <w:tc>
          <w:tcPr>
            <w:tcW w:w="5564" w:type="dxa"/>
            <w:vAlign w:val="center"/>
          </w:tcPr>
          <w:p w:rsidR="002F2E88" w:rsidRDefault="00BB476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shared revenue and expenditures for the seven districts in regards to tuition billing. </w:t>
            </w:r>
          </w:p>
        </w:tc>
      </w:tr>
      <w:tr w:rsidR="002F2E88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2F2E88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16</w:t>
            </w:r>
          </w:p>
        </w:tc>
        <w:tc>
          <w:tcPr>
            <w:tcW w:w="3091" w:type="dxa"/>
          </w:tcPr>
          <w:p w:rsidR="002F2E88" w:rsidRDefault="00A712E5" w:rsidP="00A712E5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Summer training update</w:t>
            </w:r>
          </w:p>
        </w:tc>
        <w:tc>
          <w:tcPr>
            <w:tcW w:w="5564" w:type="dxa"/>
            <w:vAlign w:val="center"/>
          </w:tcPr>
          <w:p w:rsidR="002F2E88" w:rsidRDefault="00BB476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Math Reading camp reported 76 students, and 12 teachers for math camp, and 91 students and 24 teachers for reading camp.  These numbers do not include the </w:t>
            </w:r>
            <w:proofErr w:type="spellStart"/>
            <w:r>
              <w:rPr>
                <w:rFonts w:ascii="Tahoma" w:hAnsi="Tahoma" w:cs="Tahoma"/>
              </w:rPr>
              <w:t>Leory</w:t>
            </w:r>
            <w:proofErr w:type="spellEnd"/>
            <w:r>
              <w:rPr>
                <w:rFonts w:ascii="Tahoma" w:hAnsi="Tahoma" w:cs="Tahoma"/>
              </w:rPr>
              <w:t xml:space="preserve"> students and teachers who were recently approved to attend.  </w:t>
            </w:r>
          </w:p>
          <w:p w:rsidR="00BB4769" w:rsidRDefault="00BB4769" w:rsidP="00FF1308">
            <w:pPr>
              <w:rPr>
                <w:rFonts w:ascii="Tahoma" w:hAnsi="Tahoma" w:cs="Tahoma"/>
              </w:rPr>
            </w:pPr>
          </w:p>
          <w:p w:rsidR="00BB4769" w:rsidRDefault="00BB4769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Board packets also included August training agendas, those were not discussed.  </w:t>
            </w:r>
          </w:p>
        </w:tc>
      </w:tr>
      <w:tr w:rsidR="00A712E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A712E5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17</w:t>
            </w:r>
          </w:p>
        </w:tc>
        <w:tc>
          <w:tcPr>
            <w:tcW w:w="3091" w:type="dxa"/>
          </w:tcPr>
          <w:p w:rsidR="00A712E5" w:rsidRDefault="00A712E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Pay scale</w:t>
            </w:r>
          </w:p>
        </w:tc>
        <w:tc>
          <w:tcPr>
            <w:tcW w:w="5564" w:type="dxa"/>
            <w:vAlign w:val="center"/>
          </w:tcPr>
          <w:p w:rsidR="003C25F2" w:rsidRDefault="003C25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Cota- Board approved new </w:t>
            </w:r>
            <w:proofErr w:type="spellStart"/>
            <w:r>
              <w:rPr>
                <w:rFonts w:ascii="Tahoma" w:hAnsi="Tahoma" w:cs="Tahoma"/>
              </w:rPr>
              <w:t>cota</w:t>
            </w:r>
            <w:proofErr w:type="spellEnd"/>
            <w:r>
              <w:rPr>
                <w:rFonts w:ascii="Tahoma" w:hAnsi="Tahoma" w:cs="Tahoma"/>
              </w:rPr>
              <w:t xml:space="preserve"> contract.  Discussions regarding PTO:</w:t>
            </w:r>
          </w:p>
          <w:p w:rsidR="003C25F2" w:rsidRDefault="003C25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Retire:  remaining PTO is paid out at half of PTO days in their bank. </w:t>
            </w:r>
          </w:p>
          <w:p w:rsidR="003C25F2" w:rsidRDefault="003C25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Resign:  No PTO paid out when </w:t>
            </w:r>
            <w:proofErr w:type="spellStart"/>
            <w:r>
              <w:rPr>
                <w:rFonts w:ascii="Tahoma" w:hAnsi="Tahoma" w:cs="Tahoma"/>
              </w:rPr>
              <w:t>cota</w:t>
            </w:r>
            <w:proofErr w:type="spellEnd"/>
            <w:r>
              <w:rPr>
                <w:rFonts w:ascii="Tahoma" w:hAnsi="Tahoma" w:cs="Tahoma"/>
              </w:rPr>
              <w:t xml:space="preserve"> resigns or is let go. </w:t>
            </w:r>
          </w:p>
          <w:p w:rsidR="003C25F2" w:rsidRDefault="003C25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C25F2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     2</w:t>
            </w:r>
            <w:r w:rsidRPr="003C25F2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Jeff Sampson  Approved</w:t>
            </w:r>
          </w:p>
          <w:p w:rsidR="003C25F2" w:rsidRDefault="003C25F2" w:rsidP="00FF1308">
            <w:pPr>
              <w:rPr>
                <w:rFonts w:ascii="Tahoma" w:hAnsi="Tahoma" w:cs="Tahoma"/>
              </w:rPr>
            </w:pPr>
          </w:p>
          <w:p w:rsidR="003C25F2" w:rsidRDefault="003C25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OT- SMEC’s OT will be put on a SMEC contract, same as teacher contract.  This is the same contract as school psyches and vision.  </w:t>
            </w:r>
          </w:p>
          <w:p w:rsidR="003C25F2" w:rsidRDefault="003C25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C25F2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     2</w:t>
            </w:r>
            <w:r w:rsidRPr="003C25F2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John McDonald   Approved</w:t>
            </w:r>
          </w:p>
          <w:p w:rsidR="003C25F2" w:rsidRDefault="003C25F2" w:rsidP="00FF1308">
            <w:pPr>
              <w:rPr>
                <w:rFonts w:ascii="Tahoma" w:hAnsi="Tahoma" w:cs="Tahoma"/>
              </w:rPr>
            </w:pPr>
          </w:p>
          <w:p w:rsidR="003C25F2" w:rsidRDefault="003C25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B-3 ECSE – Needs year round contract as B-3 services are 12 months.  Contract will consist of 200 days spread out over the 12 months.</w:t>
            </w:r>
          </w:p>
          <w:p w:rsidR="003C25F2" w:rsidRDefault="003C25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C25F2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Brian Shanks   2</w:t>
            </w:r>
            <w:r w:rsidRPr="003C25F2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 xml:space="preserve">   Approved</w:t>
            </w:r>
          </w:p>
          <w:p w:rsidR="003C25F2" w:rsidRDefault="003C25F2" w:rsidP="00FF1308">
            <w:pPr>
              <w:rPr>
                <w:rFonts w:ascii="Tahoma" w:hAnsi="Tahoma" w:cs="Tahoma"/>
              </w:rPr>
            </w:pPr>
          </w:p>
          <w:p w:rsidR="003C25F2" w:rsidRDefault="003C25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When staff come off district contracts to move to a SMEC contract they must resign from their current position first.  SMEC needs to post positions where staff move to SMEC contract.  </w:t>
            </w:r>
          </w:p>
        </w:tc>
      </w:tr>
      <w:tr w:rsidR="00FC265D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FC265D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18</w:t>
            </w:r>
          </w:p>
        </w:tc>
        <w:tc>
          <w:tcPr>
            <w:tcW w:w="3091" w:type="dxa"/>
          </w:tcPr>
          <w:p w:rsidR="00FC265D" w:rsidRPr="005235F6" w:rsidRDefault="00FC265D" w:rsidP="0007267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Donation</w:t>
            </w:r>
          </w:p>
        </w:tc>
        <w:tc>
          <w:tcPr>
            <w:tcW w:w="5564" w:type="dxa"/>
            <w:vAlign w:val="center"/>
          </w:tcPr>
          <w:p w:rsidR="00FC265D" w:rsidRPr="00655584" w:rsidRDefault="00FC265D" w:rsidP="000726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Accept donation for the Next Step program</w:t>
            </w:r>
          </w:p>
        </w:tc>
      </w:tr>
      <w:tr w:rsidR="00FC265D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FC265D" w:rsidRDefault="00FC265D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19</w:t>
            </w:r>
          </w:p>
        </w:tc>
        <w:tc>
          <w:tcPr>
            <w:tcW w:w="3091" w:type="dxa"/>
          </w:tcPr>
          <w:p w:rsidR="00FC265D" w:rsidRDefault="00FC265D" w:rsidP="0007267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June board meeting date</w:t>
            </w:r>
          </w:p>
        </w:tc>
        <w:tc>
          <w:tcPr>
            <w:tcW w:w="5564" w:type="dxa"/>
            <w:vAlign w:val="center"/>
          </w:tcPr>
          <w:p w:rsidR="00FC265D" w:rsidRPr="00655584" w:rsidRDefault="00BB4769" w:rsidP="000726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14</w:t>
            </w:r>
            <w:r w:rsidRPr="00BB476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9:00-11:00am 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58227C">
      <w:headerReference w:type="default" r:id="rId8"/>
      <w:type w:val="nextColumn"/>
      <w:pgSz w:w="11909" w:h="16834" w:code="9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8E" w:rsidRDefault="008E7C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7C8E" w:rsidRDefault="008E7C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8E" w:rsidRDefault="008E7C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7C8E" w:rsidRDefault="008E7C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F73D9F"/>
    <w:multiLevelType w:val="hybridMultilevel"/>
    <w:tmpl w:val="93F0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E2F5E"/>
    <w:multiLevelType w:val="hybridMultilevel"/>
    <w:tmpl w:val="DB5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AF469B"/>
    <w:multiLevelType w:val="hybridMultilevel"/>
    <w:tmpl w:val="E82E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7298"/>
    <w:rsid w:val="00037DF2"/>
    <w:rsid w:val="00053A16"/>
    <w:rsid w:val="00062E13"/>
    <w:rsid w:val="0007554F"/>
    <w:rsid w:val="000A49A3"/>
    <w:rsid w:val="000B5C9A"/>
    <w:rsid w:val="000C3A47"/>
    <w:rsid w:val="000F750A"/>
    <w:rsid w:val="00113DFF"/>
    <w:rsid w:val="001660BB"/>
    <w:rsid w:val="0017469C"/>
    <w:rsid w:val="001A42A2"/>
    <w:rsid w:val="001A5153"/>
    <w:rsid w:val="001B2A9A"/>
    <w:rsid w:val="00244214"/>
    <w:rsid w:val="00266C92"/>
    <w:rsid w:val="00277B6D"/>
    <w:rsid w:val="002E26A5"/>
    <w:rsid w:val="002F2E88"/>
    <w:rsid w:val="002F396C"/>
    <w:rsid w:val="002F5939"/>
    <w:rsid w:val="003631AF"/>
    <w:rsid w:val="00365384"/>
    <w:rsid w:val="00392E0C"/>
    <w:rsid w:val="00393F56"/>
    <w:rsid w:val="00396E47"/>
    <w:rsid w:val="003A6664"/>
    <w:rsid w:val="003C25F2"/>
    <w:rsid w:val="004242D6"/>
    <w:rsid w:val="0045589F"/>
    <w:rsid w:val="00470E60"/>
    <w:rsid w:val="004B0094"/>
    <w:rsid w:val="004B3DC0"/>
    <w:rsid w:val="004C1218"/>
    <w:rsid w:val="00512AD3"/>
    <w:rsid w:val="005235F6"/>
    <w:rsid w:val="0054317C"/>
    <w:rsid w:val="00550776"/>
    <w:rsid w:val="00572583"/>
    <w:rsid w:val="0058227C"/>
    <w:rsid w:val="005A178D"/>
    <w:rsid w:val="005B70AB"/>
    <w:rsid w:val="005D0332"/>
    <w:rsid w:val="005D638B"/>
    <w:rsid w:val="005E0BB7"/>
    <w:rsid w:val="00614E87"/>
    <w:rsid w:val="00620F1B"/>
    <w:rsid w:val="006278FE"/>
    <w:rsid w:val="0063762D"/>
    <w:rsid w:val="00643081"/>
    <w:rsid w:val="00647F70"/>
    <w:rsid w:val="00655584"/>
    <w:rsid w:val="00656238"/>
    <w:rsid w:val="00674A25"/>
    <w:rsid w:val="00685FFD"/>
    <w:rsid w:val="006A70D0"/>
    <w:rsid w:val="006B7BCC"/>
    <w:rsid w:val="006C0E8E"/>
    <w:rsid w:val="00702E35"/>
    <w:rsid w:val="0070610A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7C4C3F"/>
    <w:rsid w:val="00803ED9"/>
    <w:rsid w:val="00805F11"/>
    <w:rsid w:val="00820656"/>
    <w:rsid w:val="00874894"/>
    <w:rsid w:val="00881CA9"/>
    <w:rsid w:val="008840E2"/>
    <w:rsid w:val="00891F9C"/>
    <w:rsid w:val="008C1F70"/>
    <w:rsid w:val="008D206C"/>
    <w:rsid w:val="008D6B59"/>
    <w:rsid w:val="008E7C8E"/>
    <w:rsid w:val="008F1FDC"/>
    <w:rsid w:val="00926AF1"/>
    <w:rsid w:val="00990C62"/>
    <w:rsid w:val="009953D7"/>
    <w:rsid w:val="009E7C5A"/>
    <w:rsid w:val="00A02305"/>
    <w:rsid w:val="00A40D7B"/>
    <w:rsid w:val="00A57907"/>
    <w:rsid w:val="00A619F8"/>
    <w:rsid w:val="00A712E5"/>
    <w:rsid w:val="00A750E8"/>
    <w:rsid w:val="00A819C4"/>
    <w:rsid w:val="00A90024"/>
    <w:rsid w:val="00A9474E"/>
    <w:rsid w:val="00AA318D"/>
    <w:rsid w:val="00AF66E8"/>
    <w:rsid w:val="00AF71C9"/>
    <w:rsid w:val="00B117E3"/>
    <w:rsid w:val="00B26FB4"/>
    <w:rsid w:val="00B273EE"/>
    <w:rsid w:val="00B35912"/>
    <w:rsid w:val="00B71E95"/>
    <w:rsid w:val="00B90E78"/>
    <w:rsid w:val="00B96B60"/>
    <w:rsid w:val="00BB4769"/>
    <w:rsid w:val="00BC1A76"/>
    <w:rsid w:val="00BE6575"/>
    <w:rsid w:val="00BF2835"/>
    <w:rsid w:val="00BF2A9C"/>
    <w:rsid w:val="00C06FA7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D0B8E"/>
    <w:rsid w:val="00D2204F"/>
    <w:rsid w:val="00D256AF"/>
    <w:rsid w:val="00D57516"/>
    <w:rsid w:val="00D645BB"/>
    <w:rsid w:val="00D8497F"/>
    <w:rsid w:val="00D92778"/>
    <w:rsid w:val="00D92E4B"/>
    <w:rsid w:val="00DB2B8A"/>
    <w:rsid w:val="00DD6D13"/>
    <w:rsid w:val="00DE288A"/>
    <w:rsid w:val="00DF450F"/>
    <w:rsid w:val="00DF6867"/>
    <w:rsid w:val="00E245FA"/>
    <w:rsid w:val="00E40993"/>
    <w:rsid w:val="00E57995"/>
    <w:rsid w:val="00E91DC6"/>
    <w:rsid w:val="00E9665A"/>
    <w:rsid w:val="00E97D3E"/>
    <w:rsid w:val="00EF1A52"/>
    <w:rsid w:val="00F123F0"/>
    <w:rsid w:val="00FC1147"/>
    <w:rsid w:val="00FC265D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5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5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29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Denise</cp:lastModifiedBy>
  <cp:revision>7</cp:revision>
  <cp:lastPrinted>2010-09-27T13:04:00Z</cp:lastPrinted>
  <dcterms:created xsi:type="dcterms:W3CDTF">2016-05-19T18:16:00Z</dcterms:created>
  <dcterms:modified xsi:type="dcterms:W3CDTF">2016-05-19T19:27:00Z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