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C" w:rsidRPr="00A5741C" w:rsidRDefault="00A5741C" w:rsidP="00A574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41C">
        <w:rPr>
          <w:rFonts w:ascii="Times New Roman" w:hAnsi="Times New Roman" w:cs="Times New Roman"/>
          <w:b/>
          <w:sz w:val="24"/>
          <w:szCs w:val="24"/>
        </w:rPr>
        <w:t>Questions for Readings 54</w:t>
      </w:r>
      <w:r w:rsidR="002C30C0">
        <w:rPr>
          <w:rFonts w:ascii="Times New Roman" w:hAnsi="Times New Roman" w:cs="Times New Roman"/>
          <w:b/>
          <w:sz w:val="24"/>
          <w:szCs w:val="24"/>
        </w:rPr>
        <w:t>,</w:t>
      </w:r>
      <w:r w:rsidRPr="00A5741C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="002C30C0">
        <w:rPr>
          <w:rFonts w:ascii="Times New Roman" w:hAnsi="Times New Roman" w:cs="Times New Roman"/>
          <w:b/>
          <w:sz w:val="24"/>
          <w:szCs w:val="24"/>
        </w:rPr>
        <w:t>,</w:t>
      </w:r>
      <w:r w:rsidRPr="00A5741C">
        <w:rPr>
          <w:rFonts w:ascii="Times New Roman" w:hAnsi="Times New Roman" w:cs="Times New Roman"/>
          <w:b/>
          <w:sz w:val="24"/>
          <w:szCs w:val="24"/>
        </w:rPr>
        <w:t xml:space="preserve"> 57 </w:t>
      </w:r>
      <w:r w:rsidR="002C30C0">
        <w:rPr>
          <w:rFonts w:ascii="Times New Roman" w:hAnsi="Times New Roman" w:cs="Times New Roman"/>
          <w:b/>
          <w:sz w:val="24"/>
          <w:szCs w:val="24"/>
        </w:rPr>
        <w:t xml:space="preserve">(Chapter 9 - </w:t>
      </w:r>
      <w:r w:rsidRPr="00A5741C">
        <w:rPr>
          <w:rFonts w:ascii="Times New Roman" w:hAnsi="Times New Roman" w:cs="Times New Roman"/>
          <w:b/>
          <w:sz w:val="24"/>
          <w:szCs w:val="24"/>
        </w:rPr>
        <w:t>Interest groups</w:t>
      </w:r>
      <w:r w:rsidR="002C30C0">
        <w:rPr>
          <w:rFonts w:ascii="Times New Roman" w:hAnsi="Times New Roman" w:cs="Times New Roman"/>
          <w:b/>
          <w:sz w:val="24"/>
          <w:szCs w:val="24"/>
        </w:rPr>
        <w:t>)</w:t>
      </w:r>
    </w:p>
    <w:p w:rsidR="00A5741C" w:rsidRPr="002C30C0" w:rsidRDefault="00A5741C" w:rsidP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>Reading #54 Alexis de Tocqueville: Democracy in America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do Americans have to rely on to resist the evils of life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does observe about children’s games?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The author compares “an association” to what other kind of freedom? (What helps spread ideas in America?)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are the three forms of association in America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is the danger of “freedom of association”?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is the freedom of association inalienable to?</w:t>
      </w:r>
    </w:p>
    <w:p w:rsidR="00B12692" w:rsidRPr="002C30C0" w:rsidRDefault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 xml:space="preserve">Reading #56 Anthony </w:t>
      </w:r>
      <w:proofErr w:type="spellStart"/>
      <w:r w:rsidRPr="002C30C0">
        <w:rPr>
          <w:rFonts w:ascii="Times New Roman" w:hAnsi="Times New Roman" w:cs="Times New Roman"/>
          <w:i/>
          <w:sz w:val="24"/>
          <w:szCs w:val="24"/>
        </w:rPr>
        <w:t>Nownes</w:t>
      </w:r>
      <w:proofErr w:type="spellEnd"/>
      <w:r w:rsidRPr="002C30C0">
        <w:rPr>
          <w:rFonts w:ascii="Times New Roman" w:hAnsi="Times New Roman" w:cs="Times New Roman"/>
          <w:i/>
          <w:sz w:val="24"/>
          <w:szCs w:val="24"/>
        </w:rPr>
        <w:t>: Interest Groups in American Politics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Tocqueville correct about the importance of associations?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on the </w:t>
      </w:r>
      <w:r w:rsidRPr="00A5741C">
        <w:rPr>
          <w:rFonts w:ascii="Times New Roman" w:hAnsi="Times New Roman" w:cs="Times New Roman"/>
          <w:i/>
          <w:sz w:val="24"/>
          <w:szCs w:val="24"/>
        </w:rPr>
        <w:t>Deepwater Horizon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made money off the event? How?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ubiquity.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Americans view lobbyists? God or bad? Why?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ironic about the way Americans view interest groups?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study </w:t>
      </w:r>
      <w:r w:rsidR="002C30C0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 xml:space="preserve"> groups?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lobbyists provide information to government officials or do they “suck up” to the </w:t>
      </w:r>
      <w:r w:rsidR="002C30C0">
        <w:rPr>
          <w:rFonts w:ascii="Times New Roman" w:hAnsi="Times New Roman" w:cs="Times New Roman"/>
          <w:sz w:val="24"/>
          <w:szCs w:val="24"/>
        </w:rPr>
        <w:t>politicians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“teapot dome Affair”?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most lobbyists engage in </w:t>
      </w:r>
      <w:r w:rsidR="002C30C0">
        <w:rPr>
          <w:rFonts w:ascii="Times New Roman" w:hAnsi="Times New Roman" w:cs="Times New Roman"/>
          <w:sz w:val="24"/>
          <w:szCs w:val="24"/>
        </w:rPr>
        <w:t>bribery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“lobbying profession have such a bad reputation?”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one job of a lobbyist in Washington DC?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popular gift a lobbyist gives to a legislator?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estimated number of “professional lobbyists operating in states and localities across the United States”? (</w:t>
      </w:r>
      <w:r w:rsidR="002C30C0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such a range?)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types of employed professional </w:t>
      </w:r>
      <w:r w:rsidR="002C30C0">
        <w:rPr>
          <w:rFonts w:ascii="Times New Roman" w:hAnsi="Times New Roman" w:cs="Times New Roman"/>
          <w:sz w:val="24"/>
          <w:szCs w:val="24"/>
        </w:rPr>
        <w:t>lobbyists (</w:t>
      </w:r>
      <w:r>
        <w:rPr>
          <w:rFonts w:ascii="Times New Roman" w:hAnsi="Times New Roman" w:cs="Times New Roman"/>
          <w:sz w:val="24"/>
          <w:szCs w:val="24"/>
        </w:rPr>
        <w:t>Association and contract)</w:t>
      </w:r>
      <w:r w:rsidR="002C30C0">
        <w:rPr>
          <w:rFonts w:ascii="Times New Roman" w:hAnsi="Times New Roman" w:cs="Times New Roman"/>
          <w:sz w:val="24"/>
          <w:szCs w:val="24"/>
        </w:rPr>
        <w:t>? Explain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C30C0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average lobbyist make </w:t>
      </w:r>
      <w:r w:rsidR="002C30C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salary?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prominent profession where lobbyists come from?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interest groups always get what they want through lobbying?</w:t>
      </w:r>
    </w:p>
    <w:p w:rsidR="00A5741C" w:rsidRPr="002C30C0" w:rsidRDefault="00A5741C" w:rsidP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>Doc #57 Citizens United</w:t>
      </w:r>
      <w:r w:rsidR="002C30C0" w:rsidRPr="002C30C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C30C0">
        <w:rPr>
          <w:rFonts w:ascii="Times New Roman" w:hAnsi="Times New Roman" w:cs="Times New Roman"/>
          <w:i/>
          <w:sz w:val="24"/>
          <w:szCs w:val="24"/>
        </w:rPr>
        <w:t>Jack Fruchtman/Justice Kennedy/Justice Stevens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vote in the decision on </w:t>
      </w:r>
      <w:r w:rsidRPr="002C30C0">
        <w:rPr>
          <w:rFonts w:ascii="Times New Roman" w:hAnsi="Times New Roman" w:cs="Times New Roman"/>
          <w:i/>
          <w:sz w:val="24"/>
          <w:szCs w:val="24"/>
        </w:rPr>
        <w:t>Citizens United</w:t>
      </w:r>
      <w:r>
        <w:rPr>
          <w:rFonts w:ascii="Times New Roman" w:hAnsi="Times New Roman" w:cs="Times New Roman"/>
          <w:sz w:val="24"/>
          <w:szCs w:val="24"/>
        </w:rPr>
        <w:t>? What does that tell us about the decision?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were corporate contributions in federal elections first prohibited in the US and how?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and how was that law upheld in terms of “corporate funding of campaign advertisements?”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decisions did the </w:t>
      </w:r>
      <w:r w:rsidRPr="002C30C0">
        <w:rPr>
          <w:rFonts w:ascii="Times New Roman" w:hAnsi="Times New Roman" w:cs="Times New Roman"/>
          <w:i/>
          <w:sz w:val="24"/>
          <w:szCs w:val="24"/>
        </w:rPr>
        <w:t>Citizens United</w:t>
      </w:r>
      <w:r>
        <w:rPr>
          <w:rFonts w:ascii="Times New Roman" w:hAnsi="Times New Roman" w:cs="Times New Roman"/>
          <w:sz w:val="24"/>
          <w:szCs w:val="24"/>
        </w:rPr>
        <w:t xml:space="preserve"> case overturn?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court (Kennedy) what protects the right of corporations, unions, and organizations to engage in political speech?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court, what is the result when speech is limited by the government?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court, what would have happened to the film </w:t>
      </w:r>
      <w:r w:rsidRPr="002C30C0">
        <w:rPr>
          <w:rFonts w:ascii="Times New Roman" w:hAnsi="Times New Roman" w:cs="Times New Roman"/>
          <w:i/>
          <w:sz w:val="24"/>
          <w:szCs w:val="24"/>
        </w:rPr>
        <w:t>Mr. Smith Goes to Washington</w:t>
      </w:r>
      <w:r>
        <w:rPr>
          <w:rFonts w:ascii="Times New Roman" w:hAnsi="Times New Roman" w:cs="Times New Roman"/>
          <w:sz w:val="24"/>
          <w:szCs w:val="24"/>
        </w:rPr>
        <w:t xml:space="preserve"> under the decision in </w:t>
      </w:r>
      <w:r w:rsidRPr="002C30C0">
        <w:rPr>
          <w:rFonts w:ascii="Times New Roman" w:hAnsi="Times New Roman" w:cs="Times New Roman"/>
          <w:i/>
          <w:sz w:val="24"/>
          <w:szCs w:val="24"/>
        </w:rPr>
        <w:t>Austin v MI Chamber of Commerce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30C0" w:rsidRP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main arguments of the dissent?</w:t>
      </w:r>
    </w:p>
    <w:p w:rsidR="002C30C0" w:rsidRPr="00A5741C" w:rsidRDefault="002C30C0" w:rsidP="00A5741C">
      <w:pPr>
        <w:rPr>
          <w:rFonts w:ascii="Times New Roman" w:hAnsi="Times New Roman" w:cs="Times New Roman"/>
          <w:sz w:val="24"/>
          <w:szCs w:val="24"/>
        </w:rPr>
      </w:pPr>
    </w:p>
    <w:sectPr w:rsidR="002C30C0" w:rsidRPr="00A5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BC"/>
    <w:multiLevelType w:val="hybridMultilevel"/>
    <w:tmpl w:val="C28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0EE0"/>
    <w:multiLevelType w:val="hybridMultilevel"/>
    <w:tmpl w:val="F9E8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2B3B"/>
    <w:multiLevelType w:val="hybridMultilevel"/>
    <w:tmpl w:val="FFDC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1C"/>
    <w:rsid w:val="002C30C0"/>
    <w:rsid w:val="003A4841"/>
    <w:rsid w:val="00A5741C"/>
    <w:rsid w:val="00B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5D882016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2020-01-16T13:09:00Z</dcterms:created>
  <dcterms:modified xsi:type="dcterms:W3CDTF">2020-01-16T13:09:00Z</dcterms:modified>
</cp:coreProperties>
</file>