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721101" w:rsidRDefault="009F209C" w:rsidP="00651A15">
      <w:pPr>
        <w:spacing w:after="0" w:line="240" w:lineRule="auto"/>
        <w:jc w:val="center"/>
        <w:rPr>
          <w:b/>
          <w:sz w:val="28"/>
          <w:szCs w:val="28"/>
        </w:rPr>
      </w:pPr>
      <w:r w:rsidRPr="00B81ADA">
        <w:rPr>
          <w:b/>
          <w:sz w:val="28"/>
          <w:szCs w:val="28"/>
        </w:rPr>
        <w:t xml:space="preserve">RSAI </w:t>
      </w:r>
      <w:r w:rsidR="00651A15" w:rsidRPr="00B81ADA">
        <w:rPr>
          <w:b/>
          <w:sz w:val="28"/>
          <w:szCs w:val="28"/>
        </w:rPr>
        <w:t>Position Paper</w:t>
      </w:r>
      <w:r w:rsidR="00B81ADA">
        <w:rPr>
          <w:b/>
          <w:sz w:val="28"/>
          <w:szCs w:val="28"/>
        </w:rPr>
        <w:t xml:space="preserve"> </w:t>
      </w:r>
      <w:r w:rsidR="00DC0782">
        <w:rPr>
          <w:rFonts w:ascii="Times New Roman" w:eastAsia="Times New Roman" w:hAnsi="Times New Roman"/>
          <w:b/>
          <w:bCs/>
          <w:noProof/>
          <w:color w:val="333333"/>
          <w:sz w:val="28"/>
          <w:szCs w:val="28"/>
        </w:rPr>
        <w:t>Extend</w:t>
      </w:r>
      <w:r w:rsidR="00B81ADA" w:rsidRPr="00B81ADA">
        <w:rPr>
          <w:rFonts w:ascii="Times New Roman" w:eastAsia="Times New Roman" w:hAnsi="Times New Roman"/>
          <w:b/>
          <w:bCs/>
          <w:noProof/>
          <w:color w:val="333333"/>
          <w:sz w:val="28"/>
          <w:szCs w:val="28"/>
        </w:rPr>
        <w:t xml:space="preserve"> State Penny for School Infrastructure</w:t>
      </w:r>
      <w:r w:rsidR="00651A15" w:rsidRPr="00B81ADA">
        <w:rPr>
          <w:b/>
          <w:sz w:val="28"/>
          <w:szCs w:val="28"/>
        </w:rPr>
        <w:t xml:space="preserve">:  </w:t>
      </w:r>
    </w:p>
    <w:p w:rsidR="00651A15" w:rsidRPr="007D0A56" w:rsidRDefault="00651A15" w:rsidP="00651A15">
      <w:pPr>
        <w:spacing w:after="0" w:line="240" w:lineRule="auto"/>
        <w:jc w:val="center"/>
        <w:rPr>
          <w:b/>
          <w:i/>
          <w:sz w:val="28"/>
          <w:szCs w:val="28"/>
        </w:rPr>
      </w:pPr>
      <w:r w:rsidRPr="00B81ADA">
        <w:rPr>
          <w:b/>
          <w:sz w:val="28"/>
          <w:szCs w:val="28"/>
        </w:rPr>
        <w:t xml:space="preserve">A </w:t>
      </w:r>
      <w:r w:rsidR="003C71F2" w:rsidRPr="00B81ADA">
        <w:rPr>
          <w:b/>
          <w:sz w:val="28"/>
          <w:szCs w:val="28"/>
        </w:rPr>
        <w:t>201</w:t>
      </w:r>
      <w:r w:rsidR="009C6571">
        <w:rPr>
          <w:b/>
          <w:sz w:val="28"/>
          <w:szCs w:val="28"/>
        </w:rPr>
        <w:t>7</w:t>
      </w:r>
      <w:r w:rsidR="003C71F2" w:rsidRPr="00B81ADA">
        <w:rPr>
          <w:b/>
          <w:sz w:val="28"/>
          <w:szCs w:val="28"/>
        </w:rPr>
        <w:t xml:space="preserve"> </w:t>
      </w:r>
      <w:r w:rsidRPr="00B81ADA">
        <w:rPr>
          <w:b/>
          <w:sz w:val="28"/>
          <w:szCs w:val="28"/>
        </w:rPr>
        <w:t>Legislative Priority</w:t>
      </w:r>
    </w:p>
    <w:p w:rsidR="00B81ADA" w:rsidRDefault="00B81ADA" w:rsidP="00B81ADA">
      <w:pPr>
        <w:spacing w:after="0" w:line="240" w:lineRule="auto"/>
        <w:rPr>
          <w:rFonts w:ascii="Times New Roman" w:hAnsi="Times New Roman"/>
          <w:bCs/>
          <w:sz w:val="20"/>
          <w:szCs w:val="18"/>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Background:</w:t>
      </w:r>
      <w:r w:rsidRPr="007D0A56">
        <w:rPr>
          <w:rFonts w:ascii="Calibri" w:eastAsia="Calibri" w:hAnsi="Calibri" w:cs="Calibri"/>
        </w:rPr>
        <w:t xml:space="preserve"> </w:t>
      </w:r>
      <w:r w:rsidR="009C6571" w:rsidRPr="007D0A56">
        <w:rPr>
          <w:rFonts w:ascii="Calibri" w:eastAsia="Calibri" w:hAnsi="Calibri" w:cs="Calibri"/>
        </w:rPr>
        <w:t>T</w:t>
      </w:r>
      <w:r w:rsidR="00B81ADA" w:rsidRPr="007D0A56">
        <w:rPr>
          <w:rFonts w:ascii="Calibri" w:eastAsia="Calibri" w:hAnsi="Calibri" w:cs="Calibri"/>
        </w:rPr>
        <w:t>he State Penny for School Infrastructure</w:t>
      </w:r>
      <w:r w:rsidR="009C6571" w:rsidRPr="007D0A56">
        <w:rPr>
          <w:rFonts w:ascii="Calibri" w:eastAsia="Calibri" w:hAnsi="Calibri" w:cs="Calibri"/>
        </w:rPr>
        <w:t>,</w:t>
      </w:r>
      <w:r w:rsidR="00B81ADA" w:rsidRPr="007D0A56">
        <w:rPr>
          <w:rFonts w:ascii="Calibri" w:eastAsia="Calibri" w:hAnsi="Calibri" w:cs="Calibri"/>
        </w:rPr>
        <w:t xml:space="preserve"> </w:t>
      </w:r>
      <w:r w:rsidR="009C6571" w:rsidRPr="007D0A56">
        <w:rPr>
          <w:rFonts w:ascii="Calibri" w:eastAsia="Calibri" w:hAnsi="Calibri" w:cs="Calibri"/>
        </w:rPr>
        <w:t>established</w:t>
      </w:r>
      <w:r w:rsidR="00B81ADA" w:rsidRPr="007D0A56">
        <w:rPr>
          <w:rFonts w:ascii="Calibri" w:eastAsia="Calibri" w:hAnsi="Calibri" w:cs="Calibri"/>
        </w:rPr>
        <w:t xml:space="preserve"> in 2008, </w:t>
      </w:r>
      <w:r w:rsidR="009C6571" w:rsidRPr="007D0A56">
        <w:rPr>
          <w:rFonts w:ascii="Calibri" w:eastAsia="Calibri" w:hAnsi="Calibri" w:cs="Calibri"/>
        </w:rPr>
        <w:t>expires on</w:t>
      </w:r>
      <w:r w:rsidR="00B81ADA" w:rsidRPr="007D0A56">
        <w:rPr>
          <w:rFonts w:ascii="Calibri" w:eastAsia="Calibri" w:hAnsi="Calibri" w:cs="Calibri"/>
        </w:rPr>
        <w:t xml:space="preserve"> Dec</w:t>
      </w:r>
      <w:r w:rsidRPr="007D0A56">
        <w:rPr>
          <w:rFonts w:ascii="Calibri" w:eastAsia="Calibri" w:hAnsi="Calibri" w:cs="Calibri"/>
        </w:rPr>
        <w:t>.</w:t>
      </w:r>
      <w:r w:rsidR="007D0A56" w:rsidRPr="007D0A56">
        <w:rPr>
          <w:rFonts w:ascii="Calibri" w:eastAsia="Calibri" w:hAnsi="Calibri" w:cs="Calibri"/>
        </w:rPr>
        <w:t xml:space="preserve"> 31, 2029. Th</w:t>
      </w:r>
      <w:r w:rsidR="009C6571" w:rsidRPr="007D0A56">
        <w:rPr>
          <w:rFonts w:ascii="Calibri" w:eastAsia="Calibri" w:hAnsi="Calibri" w:cs="Calibri"/>
        </w:rPr>
        <w:t>e</w:t>
      </w:r>
      <w:r w:rsidR="007D0A56" w:rsidRPr="007D0A56">
        <w:rPr>
          <w:rFonts w:ascii="Calibri" w:eastAsia="Calibri" w:hAnsi="Calibri" w:cs="Calibri"/>
        </w:rPr>
        <w:t xml:space="preserve"> original</w:t>
      </w:r>
      <w:r w:rsidR="009C6571" w:rsidRPr="007D0A56">
        <w:rPr>
          <w:rFonts w:ascii="Calibri" w:eastAsia="Calibri" w:hAnsi="Calibri" w:cs="Calibri"/>
        </w:rPr>
        <w:t xml:space="preserve"> 20-year timeframe </w:t>
      </w:r>
      <w:r w:rsidR="00B81ADA" w:rsidRPr="007D0A56">
        <w:rPr>
          <w:rFonts w:ascii="Calibri" w:eastAsia="Calibri" w:hAnsi="Calibri" w:cs="Calibri"/>
        </w:rPr>
        <w:t xml:space="preserve">matched the typical bonding period for property-tax backed construction projects. </w:t>
      </w:r>
      <w:r w:rsidRPr="007D0A56">
        <w:rPr>
          <w:rFonts w:ascii="Calibri" w:eastAsia="Calibri" w:hAnsi="Calibri" w:cs="Calibri"/>
        </w:rPr>
        <w:t xml:space="preserve"> State penny has helped schools address the age-old problem of equity and adequacy for school facilities.  Use of the local option tax from 1998-2008 and the state penny sales tax for school infrastructure since </w:t>
      </w:r>
      <w:r w:rsidR="007D0A56" w:rsidRPr="007D0A56">
        <w:rPr>
          <w:rFonts w:ascii="Calibri" w:eastAsia="Calibri" w:hAnsi="Calibri" w:cs="Calibri"/>
        </w:rPr>
        <w:t>have together</w:t>
      </w:r>
      <w:r w:rsidRPr="007D0A56">
        <w:rPr>
          <w:rFonts w:ascii="Calibri" w:eastAsia="Calibri" w:hAnsi="Calibri" w:cs="Calibri"/>
        </w:rPr>
        <w:t xml:space="preserve">: </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Funded technology expansions in districts (such as 1:1 initiatives)</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Elevated student learning (science labs</w:t>
      </w:r>
      <w:r w:rsidR="009C6571" w:rsidRPr="007D0A56">
        <w:rPr>
          <w:rFonts w:ascii="Calibri" w:eastAsia="Calibri" w:hAnsi="Calibri" w:cs="Calibri"/>
        </w:rPr>
        <w:t>,</w:t>
      </w:r>
      <w:r w:rsidRPr="007D0A56">
        <w:rPr>
          <w:rFonts w:ascii="Calibri" w:eastAsia="Calibri" w:hAnsi="Calibri" w:cs="Calibri"/>
        </w:rPr>
        <w:t xml:space="preserve"> STEM</w:t>
      </w:r>
      <w:r w:rsidR="009C6571" w:rsidRPr="007D0A56">
        <w:rPr>
          <w:rFonts w:ascii="Calibri" w:eastAsia="Calibri" w:hAnsi="Calibri" w:cs="Calibri"/>
        </w:rPr>
        <w:t>, CTE and the arts, to name a few</w:t>
      </w:r>
      <w:r w:rsidRPr="007D0A56">
        <w:rPr>
          <w:rFonts w:ascii="Calibri" w:eastAsia="Calibri" w:hAnsi="Calibri" w:cs="Calibri"/>
        </w:rPr>
        <w:t>)</w:t>
      </w:r>
    </w:p>
    <w:p w:rsidR="007D0A56" w:rsidRPr="007D0A56" w:rsidRDefault="007D0A56" w:rsidP="009C6571">
      <w:pPr>
        <w:numPr>
          <w:ilvl w:val="0"/>
          <w:numId w:val="7"/>
        </w:numPr>
        <w:spacing w:after="0" w:line="240" w:lineRule="auto"/>
        <w:rPr>
          <w:rFonts w:ascii="Calibri" w:eastAsia="Calibri" w:hAnsi="Calibri" w:cs="Calibri"/>
        </w:rPr>
      </w:pPr>
      <w:r w:rsidRPr="007D0A56">
        <w:rPr>
          <w:rFonts w:ascii="Calibri" w:eastAsia="Calibri" w:hAnsi="Calibri" w:cs="Calibri"/>
        </w:rPr>
        <w:t>Upgraded fields</w:t>
      </w:r>
      <w:r w:rsidR="007E3F90">
        <w:rPr>
          <w:rFonts w:ascii="Calibri" w:eastAsia="Calibri" w:hAnsi="Calibri" w:cs="Calibri"/>
        </w:rPr>
        <w:t>/</w:t>
      </w:r>
      <w:r w:rsidRPr="007D0A56">
        <w:rPr>
          <w:rFonts w:ascii="Calibri" w:eastAsia="Calibri" w:hAnsi="Calibri" w:cs="Calibri"/>
        </w:rPr>
        <w:t>facilities to encourage student</w:t>
      </w:r>
      <w:r w:rsidR="007E3F90">
        <w:rPr>
          <w:rFonts w:ascii="Calibri" w:eastAsia="Calibri" w:hAnsi="Calibri" w:cs="Calibri"/>
        </w:rPr>
        <w:t>/</w:t>
      </w:r>
      <w:r w:rsidRPr="007D0A56">
        <w:rPr>
          <w:rFonts w:ascii="Calibri" w:eastAsia="Calibri" w:hAnsi="Calibri" w:cs="Calibri"/>
        </w:rPr>
        <w:t>community participation and connection to school</w:t>
      </w:r>
    </w:p>
    <w:p w:rsidR="009C6571"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Resulted in fewe</w:t>
      </w:r>
      <w:r w:rsidR="007E3F90">
        <w:rPr>
          <w:rFonts w:ascii="Calibri" w:eastAsia="Calibri" w:hAnsi="Calibri" w:cs="Calibri"/>
        </w:rPr>
        <w:t>r days lost due to extreme temperatures</w:t>
      </w:r>
    </w:p>
    <w:p w:rsidR="000A3B2F"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R</w:t>
      </w:r>
      <w:r w:rsidR="000A3B2F" w:rsidRPr="007D0A56">
        <w:rPr>
          <w:rFonts w:ascii="Calibri" w:eastAsia="Calibri" w:hAnsi="Calibri" w:cs="Calibri"/>
        </w:rPr>
        <w:t xml:space="preserve">eturned saved energy dollars to the </w:t>
      </w:r>
      <w:r w:rsidRPr="007D0A56">
        <w:rPr>
          <w:rFonts w:ascii="Calibri" w:eastAsia="Calibri" w:hAnsi="Calibri" w:cs="Calibri"/>
        </w:rPr>
        <w:t xml:space="preserve">educational </w:t>
      </w:r>
      <w:r w:rsidR="000A3B2F" w:rsidRPr="007D0A56">
        <w:rPr>
          <w:rFonts w:ascii="Calibri" w:eastAsia="Calibri" w:hAnsi="Calibri" w:cs="Calibri"/>
        </w:rPr>
        <w:t>program</w:t>
      </w:r>
    </w:p>
    <w:p w:rsidR="00DC0782" w:rsidRPr="007D0A56" w:rsidRDefault="00DC0782" w:rsidP="009C6571">
      <w:pPr>
        <w:numPr>
          <w:ilvl w:val="0"/>
          <w:numId w:val="7"/>
        </w:numPr>
        <w:spacing w:after="0" w:line="240" w:lineRule="auto"/>
        <w:rPr>
          <w:rFonts w:ascii="Calibri" w:eastAsia="Calibri" w:hAnsi="Calibri" w:cs="Calibri"/>
        </w:rPr>
      </w:pPr>
      <w:r w:rsidRPr="007D0A56">
        <w:rPr>
          <w:rFonts w:ascii="Calibri" w:eastAsia="Calibri" w:hAnsi="Calibri" w:cs="Calibri"/>
        </w:rPr>
        <w:t>Purchased items otherwise requiring PPEL levy increases or new Bond Issues</w:t>
      </w:r>
    </w:p>
    <w:p w:rsidR="009C6571"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Improved condition of otherwise aging bus fleet</w:t>
      </w:r>
    </w:p>
    <w:p w:rsidR="00B81ADA"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Reduced property taxes</w:t>
      </w:r>
    </w:p>
    <w:p w:rsidR="00DC0782" w:rsidRPr="007D0A56" w:rsidRDefault="00DC0782" w:rsidP="009C6571">
      <w:pPr>
        <w:numPr>
          <w:ilvl w:val="0"/>
          <w:numId w:val="7"/>
        </w:numPr>
        <w:spacing w:after="0" w:line="240" w:lineRule="auto"/>
        <w:rPr>
          <w:rFonts w:ascii="Calibri" w:eastAsia="Calibri" w:hAnsi="Calibri" w:cs="Calibri"/>
        </w:rPr>
      </w:pPr>
      <w:r w:rsidRPr="007D0A56">
        <w:rPr>
          <w:rFonts w:ascii="Calibri" w:eastAsia="Calibri" w:hAnsi="Calibri" w:cs="Calibri"/>
        </w:rPr>
        <w:t>Provided addi</w:t>
      </w:r>
      <w:r w:rsidR="009C6571" w:rsidRPr="007D0A56">
        <w:rPr>
          <w:rFonts w:ascii="Calibri" w:eastAsia="Calibri" w:hAnsi="Calibri" w:cs="Calibri"/>
        </w:rPr>
        <w:t xml:space="preserve">tional property tax equity </w:t>
      </w:r>
      <w:r w:rsidRPr="007D0A56">
        <w:rPr>
          <w:rFonts w:ascii="Calibri" w:eastAsia="Calibri" w:hAnsi="Calibri" w:cs="Calibri"/>
        </w:rPr>
        <w:t xml:space="preserve">through dedication of use tax to </w:t>
      </w:r>
      <w:r w:rsidR="009C6571" w:rsidRPr="007D0A56">
        <w:rPr>
          <w:rFonts w:ascii="Calibri" w:eastAsia="Calibri" w:hAnsi="Calibri" w:cs="Calibri"/>
        </w:rPr>
        <w:t>property tax relief</w:t>
      </w:r>
      <w:r w:rsidRPr="007D0A56">
        <w:rPr>
          <w:rFonts w:ascii="Calibri" w:eastAsia="Calibri" w:hAnsi="Calibri" w:cs="Calibri"/>
        </w:rPr>
        <w:t>.</w:t>
      </w:r>
    </w:p>
    <w:p w:rsidR="00B81ADA" w:rsidRPr="007D0A56" w:rsidRDefault="00B81ADA" w:rsidP="00B81ADA">
      <w:pPr>
        <w:spacing w:after="0" w:line="240" w:lineRule="auto"/>
        <w:rPr>
          <w:rFonts w:ascii="Calibri" w:eastAsia="Calibri" w:hAnsi="Calibri" w:cs="Calibri"/>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Current Reality:</w:t>
      </w:r>
      <w:r w:rsidRPr="007D0A56">
        <w:rPr>
          <w:rFonts w:ascii="Calibri" w:eastAsia="Calibri" w:hAnsi="Calibri" w:cs="Calibri"/>
        </w:rPr>
        <w:t xml:space="preserve">  </w:t>
      </w:r>
      <w:r w:rsidR="009C6571" w:rsidRPr="007D0A56">
        <w:rPr>
          <w:rFonts w:ascii="Calibri" w:eastAsia="Calibri" w:hAnsi="Calibri" w:cs="Calibri"/>
        </w:rPr>
        <w:t>Nine</w:t>
      </w:r>
      <w:r w:rsidR="00B81ADA" w:rsidRPr="007D0A56">
        <w:rPr>
          <w:rFonts w:ascii="Calibri" w:eastAsia="Calibri" w:hAnsi="Calibri" w:cs="Calibri"/>
        </w:rPr>
        <w:t xml:space="preserve"> years later, schools are feel</w:t>
      </w:r>
      <w:r w:rsidR="009C6571" w:rsidRPr="007D0A56">
        <w:rPr>
          <w:rFonts w:ascii="Calibri" w:eastAsia="Calibri" w:hAnsi="Calibri" w:cs="Calibri"/>
        </w:rPr>
        <w:t>ing</w:t>
      </w:r>
      <w:r w:rsidR="00B81ADA" w:rsidRPr="007D0A56">
        <w:rPr>
          <w:rFonts w:ascii="Calibri" w:eastAsia="Calibri" w:hAnsi="Calibri" w:cs="Calibri"/>
        </w:rPr>
        <w:t xml:space="preserve"> the pinch of a shortened bonding period:</w:t>
      </w:r>
      <w:r w:rsidRPr="007D0A56">
        <w:rPr>
          <w:rFonts w:ascii="Calibri" w:eastAsia="Calibri" w:hAnsi="Calibri" w:cs="Calibri"/>
        </w:rPr>
        <w:t xml:space="preserve"> </w:t>
      </w:r>
    </w:p>
    <w:p w:rsidR="000A3B2F"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only 1</w:t>
      </w:r>
      <w:r w:rsidR="009C6571" w:rsidRPr="007D0A56">
        <w:rPr>
          <w:rFonts w:ascii="Calibri" w:eastAsia="Calibri" w:hAnsi="Calibri" w:cs="Calibri"/>
        </w:rPr>
        <w:t>2</w:t>
      </w:r>
      <w:r w:rsidRPr="007D0A56">
        <w:rPr>
          <w:rFonts w:ascii="Calibri" w:eastAsia="Calibri" w:hAnsi="Calibri" w:cs="Calibri"/>
        </w:rPr>
        <w:t xml:space="preserve"> years, </w:t>
      </w:r>
      <w:r w:rsidR="000A3B2F" w:rsidRPr="007D0A56">
        <w:rPr>
          <w:rFonts w:ascii="Calibri" w:eastAsia="Calibri" w:hAnsi="Calibri" w:cs="Calibri"/>
        </w:rPr>
        <w:t xml:space="preserve">a </w:t>
      </w:r>
      <w:r w:rsidRPr="007D0A56">
        <w:rPr>
          <w:rFonts w:ascii="Calibri" w:eastAsia="Calibri" w:hAnsi="Calibri" w:cs="Calibri"/>
        </w:rPr>
        <w:t xml:space="preserve">shortened bonding stream </w:t>
      </w:r>
      <w:r w:rsidR="000A3B2F" w:rsidRPr="007D0A56">
        <w:rPr>
          <w:rFonts w:ascii="Calibri" w:eastAsia="Calibri" w:hAnsi="Calibri" w:cs="Calibri"/>
        </w:rPr>
        <w:t xml:space="preserve">has left </w:t>
      </w:r>
      <w:r w:rsidRPr="007D0A56">
        <w:rPr>
          <w:rFonts w:ascii="Calibri" w:eastAsia="Calibri" w:hAnsi="Calibri" w:cs="Calibri"/>
        </w:rPr>
        <w:t>approximately $700 million of borrowing capacity</w:t>
      </w:r>
      <w:r w:rsidR="000A3B2F" w:rsidRPr="007D0A56">
        <w:rPr>
          <w:rFonts w:ascii="Calibri" w:eastAsia="Calibri" w:hAnsi="Calibri" w:cs="Calibri"/>
        </w:rPr>
        <w:t xml:space="preserve"> on the table, </w:t>
      </w:r>
      <w:r w:rsidRPr="007D0A56">
        <w:rPr>
          <w:rFonts w:ascii="Calibri" w:eastAsia="Calibri" w:hAnsi="Calibri" w:cs="Calibri"/>
        </w:rPr>
        <w:t xml:space="preserve">compared to </w:t>
      </w:r>
      <w:r w:rsidR="000A3B2F" w:rsidRPr="007D0A56">
        <w:rPr>
          <w:rFonts w:ascii="Calibri" w:eastAsia="Calibri" w:hAnsi="Calibri" w:cs="Calibri"/>
        </w:rPr>
        <w:t>a full 20-year period</w:t>
      </w:r>
      <w:r w:rsidRPr="007D0A56">
        <w:rPr>
          <w:rFonts w:ascii="Calibri" w:eastAsia="Calibri" w:hAnsi="Calibri" w:cs="Calibri"/>
        </w:rPr>
        <w:t>.</w:t>
      </w:r>
    </w:p>
    <w:p w:rsidR="00B81ADA"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low interest rates and unmet needs, this is the wrong time to turn to property taxes rather than sales taxes to continue facilities repair and construction.</w:t>
      </w:r>
      <w:r w:rsidR="0057537B" w:rsidRPr="007D0A56">
        <w:rPr>
          <w:noProof/>
          <w:sz w:val="20"/>
        </w:rPr>
        <w:t xml:space="preserve"> </w:t>
      </w:r>
    </w:p>
    <w:p w:rsidR="009C6571" w:rsidRPr="007D0A56" w:rsidRDefault="009C6571"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 xml:space="preserve">The replacement cost of Iowa schools is estimated to be $16.4 billion (July 1, 2014).  The state penny provides an annual investment of 2.55%, a reasonable amount to maintain and update Iowa schools, </w:t>
      </w:r>
      <w:r w:rsidR="007D0A56">
        <w:rPr>
          <w:rFonts w:ascii="Calibri" w:eastAsia="Calibri" w:hAnsi="Calibri" w:cs="Calibri"/>
        </w:rPr>
        <w:t>including funding for</w:t>
      </w:r>
      <w:r w:rsidRPr="007D0A56">
        <w:rPr>
          <w:rFonts w:ascii="Calibri" w:eastAsia="Calibri" w:hAnsi="Calibri" w:cs="Calibri"/>
        </w:rPr>
        <w:t xml:space="preserve"> technology</w:t>
      </w:r>
      <w:r w:rsidR="007D0A56">
        <w:rPr>
          <w:rFonts w:ascii="Calibri" w:eastAsia="Calibri" w:hAnsi="Calibri" w:cs="Calibri"/>
        </w:rPr>
        <w:t>,</w:t>
      </w:r>
      <w:r w:rsidRPr="007D0A56">
        <w:rPr>
          <w:rFonts w:ascii="Calibri" w:eastAsia="Calibri" w:hAnsi="Calibri" w:cs="Calibri"/>
        </w:rPr>
        <w:t xml:space="preserve"> </w:t>
      </w:r>
      <w:r w:rsidR="007D0A56">
        <w:rPr>
          <w:rFonts w:ascii="Calibri" w:eastAsia="Calibri" w:hAnsi="Calibri" w:cs="Calibri"/>
        </w:rPr>
        <w:t xml:space="preserve">equipment, </w:t>
      </w:r>
      <w:r w:rsidRPr="007D0A56">
        <w:rPr>
          <w:rFonts w:ascii="Calibri" w:eastAsia="Calibri" w:hAnsi="Calibri" w:cs="Calibri"/>
        </w:rPr>
        <w:t>buses</w:t>
      </w:r>
      <w:r w:rsidR="007D0A56">
        <w:rPr>
          <w:rFonts w:ascii="Calibri" w:eastAsia="Calibri" w:hAnsi="Calibri" w:cs="Calibri"/>
        </w:rPr>
        <w:t xml:space="preserve"> and additional property tax relief</w:t>
      </w:r>
      <w:r w:rsidRPr="007D0A56">
        <w:rPr>
          <w:rFonts w:ascii="Calibri" w:eastAsia="Calibri" w:hAnsi="Calibri" w:cs="Calibri"/>
        </w:rPr>
        <w:t>.</w:t>
      </w:r>
    </w:p>
    <w:p w:rsidR="00DC0782" w:rsidRPr="007D0A56" w:rsidRDefault="0091190B" w:rsidP="009C6571">
      <w:pPr>
        <w:numPr>
          <w:ilvl w:val="0"/>
          <w:numId w:val="7"/>
        </w:numPr>
        <w:spacing w:line="240" w:lineRule="auto"/>
        <w:rPr>
          <w:rFonts w:ascii="Calibri" w:eastAsia="Calibri" w:hAnsi="Calibri" w:cs="Calibri"/>
        </w:rPr>
      </w:pPr>
      <w:r>
        <w:rPr>
          <w:bCs/>
          <w:noProof/>
          <w:szCs w:val="24"/>
        </w:rPr>
        <w:drawing>
          <wp:anchor distT="0" distB="0" distL="114300" distR="114300" simplePos="0" relativeHeight="251664384" behindDoc="1" locked="0" layoutInCell="1" allowOverlap="1" wp14:anchorId="5F7C9B5D" wp14:editId="4A61370B">
            <wp:simplePos x="0" y="0"/>
            <wp:positionH relativeFrom="column">
              <wp:posOffset>2755900</wp:posOffset>
            </wp:positionH>
            <wp:positionV relativeFrom="paragraph">
              <wp:posOffset>568960</wp:posOffset>
            </wp:positionV>
            <wp:extent cx="3672840" cy="2241550"/>
            <wp:effectExtent l="0" t="0" r="3810" b="6350"/>
            <wp:wrapTight wrapText="bothSides">
              <wp:wrapPolygon edited="0">
                <wp:start x="0" y="0"/>
                <wp:lineTo x="0" y="21478"/>
                <wp:lineTo x="21510" y="21478"/>
                <wp:lineTo x="21510" y="0"/>
                <wp:lineTo x="0" y="0"/>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2840"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ADA" w:rsidRPr="007D0A56">
        <w:rPr>
          <w:rFonts w:ascii="Calibri" w:eastAsia="Calibri" w:hAnsi="Calibri" w:cs="Calibri"/>
        </w:rPr>
        <w:t xml:space="preserve">Fallback will always be property taxes. Inequity in valuations means that some districts will utilize PPEL/Debt Service property taxes bearing no relationship to enrollment or need.  Iowa will </w:t>
      </w:r>
      <w:r w:rsidR="009C6571" w:rsidRPr="007D0A56">
        <w:rPr>
          <w:rFonts w:ascii="Calibri" w:eastAsia="Calibri" w:hAnsi="Calibri" w:cs="Calibri"/>
        </w:rPr>
        <w:t>return to the</w:t>
      </w:r>
      <w:r w:rsidR="00B81ADA" w:rsidRPr="007D0A56">
        <w:rPr>
          <w:rFonts w:ascii="Calibri" w:eastAsia="Calibri" w:hAnsi="Calibri" w:cs="Calibri"/>
        </w:rPr>
        <w:t xml:space="preserve"> infrastructure mess we were in with inadequate </w:t>
      </w:r>
      <w:r w:rsidR="009C6571" w:rsidRPr="007D0A56">
        <w:rPr>
          <w:rFonts w:ascii="Calibri" w:eastAsia="Calibri" w:hAnsi="Calibri" w:cs="Calibri"/>
        </w:rPr>
        <w:t xml:space="preserve">school </w:t>
      </w:r>
      <w:r w:rsidR="00B81ADA" w:rsidRPr="007D0A56">
        <w:rPr>
          <w:rFonts w:ascii="Calibri" w:eastAsia="Calibri" w:hAnsi="Calibri" w:cs="Calibri"/>
        </w:rPr>
        <w:t>facilities and unequal student resources.</w:t>
      </w:r>
      <w:r w:rsidR="0057537B" w:rsidRPr="007D0A56">
        <w:rPr>
          <w:noProof/>
          <w:sz w:val="20"/>
        </w:rPr>
        <w:t xml:space="preserve"> </w:t>
      </w:r>
    </w:p>
    <w:p w:rsidR="00B81ADA" w:rsidRPr="009C6571" w:rsidRDefault="0091190B" w:rsidP="00B81ADA">
      <w:pPr>
        <w:spacing w:after="0" w:line="240" w:lineRule="auto"/>
        <w:rPr>
          <w:bCs/>
          <w:sz w:val="24"/>
          <w:szCs w:val="24"/>
        </w:rPr>
      </w:pPr>
      <w:r>
        <w:rPr>
          <w:bCs/>
          <w:noProof/>
          <w:szCs w:val="24"/>
        </w:rPr>
        <mc:AlternateContent>
          <mc:Choice Requires="wps">
            <w:drawing>
              <wp:anchor distT="0" distB="0" distL="114300" distR="114300" simplePos="0" relativeHeight="251665408" behindDoc="0" locked="0" layoutInCell="1" allowOverlap="1">
                <wp:simplePos x="0" y="0"/>
                <wp:positionH relativeFrom="column">
                  <wp:posOffset>5727277</wp:posOffset>
                </wp:positionH>
                <wp:positionV relativeFrom="paragraph">
                  <wp:posOffset>324062</wp:posOffset>
                </wp:positionV>
                <wp:extent cx="550334" cy="283633"/>
                <wp:effectExtent l="0" t="0" r="2540" b="2540"/>
                <wp:wrapNone/>
                <wp:docPr id="12" name="Text Box 12"/>
                <wp:cNvGraphicFramePr/>
                <a:graphic xmlns:a="http://schemas.openxmlformats.org/drawingml/2006/main">
                  <a:graphicData uri="http://schemas.microsoft.com/office/word/2010/wordprocessingShape">
                    <wps:wsp>
                      <wps:cNvSpPr txBox="1"/>
                      <wps:spPr>
                        <a:xfrm>
                          <a:off x="0" y="0"/>
                          <a:ext cx="550334" cy="283633"/>
                        </a:xfrm>
                        <a:prstGeom prst="rect">
                          <a:avLst/>
                        </a:prstGeom>
                        <a:solidFill>
                          <a:schemeClr val="lt1"/>
                        </a:solidFill>
                        <a:ln w="6350">
                          <a:noFill/>
                        </a:ln>
                      </wps:spPr>
                      <wps:txbx>
                        <w:txbxContent>
                          <w:p w:rsidR="0091190B" w:rsidRDefault="0091190B">
                            <w:r>
                              <w:rPr>
                                <w:noProof/>
                              </w:rPr>
                              <w:drawing>
                                <wp:inline distT="0" distB="0" distL="0" distR="0" wp14:anchorId="51592E94" wp14:editId="655CD14F">
                                  <wp:extent cx="504825" cy="2144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825" cy="2144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50.95pt;margin-top:25.5pt;width:43.3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4KQQIAAHoEAAAOAAAAZHJzL2Uyb0RvYy54bWysVE2P2jAQvVfqf7B8LwkE6G5EWFFWVJXQ&#10;7kpQ7dk4NkRyPK5tSOiv79gJLN32VPVixjMvz/Pmg9lDWytyEtZVoAs6HKSUCM2hrPS+oN+3q093&#10;lDjPdMkUaFHQs3D0Yf7xw6wxuRjBAVQpLEES7fLGFPTgvcmTxPGDqJkbgBEagxJszTxe7T4pLWuQ&#10;vVbJKE2nSQO2NBa4cA69j12QziO/lIL7Zymd8EQVFHPz8bTx3IUzmc9YvrfMHCrep8H+IYuaVRof&#10;vVI9Ms/I0VZ/UNUVt+BA+gGHOgEpKy6iBlQzTN+p2RyYEVELFseZa5nc/6PlT6cXS6oSezeiRLMa&#10;e7QVrSdfoCXowvo0xuUI2xgE+hb9iL34HTqD7FbaOvyiIIJxrPT5Wt3AxtE5maRZNqaEY2h0l02z&#10;LLAkbx8b6/xXATUJRkEtNi/WlJ3WznfQCyS85UBV5apSKl7CwIilsuTEsNXKxxSR/DeU0qQp6DSb&#10;pJFYQ/i8Y1YacwlSO0nB8u2u7fXvoDyjfAvdADnDVxUmuWbOvzCLE4OKcQv8Mx5SAT4CvUXJAezP&#10;v/kDHhuJUUoanMCCuh9HZgUl6pvGFt8Px+MwsvEynnwe4cXeRna3EX2sl4DKh7hvhkcz4L26mNJC&#10;/YrLsgivYohpjm8X1F/Mpe/2ApeNi8UignBIDfNrvTE8UIdKhxZs21dmTd8njw1+gsussvxduzps&#10;+FLD4uhBVrGXocBdVfu644DHaeiXMWzQ7T2i3v4y5r8AAAD//wMAUEsDBBQABgAIAAAAIQDORkDA&#10;4QAAAAkBAAAPAAAAZHJzL2Rvd25yZXYueG1sTI9NT4QwEIbvJv6HZky8GLfghl1AysYYPxJvLn7E&#10;W5eOQKRTQruA/97xpLeZzJN3nrfYLbYXE46+c6QgXkUgkGpnOmoUvFT3lykIHzQZ3TtCBd/oYVee&#10;nhQ6N26mZ5z2oREcQj7XCtoQhlxKX7dotV+5AYlvn260OvA6NtKMeuZw28urKNpIqzviD60e8LbF&#10;+mt/tAo+Lpr3J788vM7rZD3cPU7V9s1USp2fLTfXIAIu4Q+GX31Wh5KdDu5IxoteQRbFGaMKkpg7&#10;MZCl6QbEgYdkC7Is5P8G5Q8AAAD//wMAUEsBAi0AFAAGAAgAAAAhALaDOJL+AAAA4QEAABMAAAAA&#10;AAAAAAAAAAAAAAAAAFtDb250ZW50X1R5cGVzXS54bWxQSwECLQAUAAYACAAAACEAOP0h/9YAAACU&#10;AQAACwAAAAAAAAAAAAAAAAAvAQAAX3JlbHMvLnJlbHNQSwECLQAUAAYACAAAACEAfPQuCkECAAB6&#10;BAAADgAAAAAAAAAAAAAAAAAuAgAAZHJzL2Uyb0RvYy54bWxQSwECLQAUAAYACAAAACEAzkZAwOEA&#10;AAAJAQAADwAAAAAAAAAAAAAAAACbBAAAZHJzL2Rvd25yZXYueG1sUEsFBgAAAAAEAAQA8wAAAKkF&#10;AAAAAA==&#10;" fillcolor="white [3201]" stroked="f" strokeweight=".5pt">
                <v:textbox>
                  <w:txbxContent>
                    <w:p w:rsidR="0091190B" w:rsidRDefault="0091190B">
                      <w:r>
                        <w:rPr>
                          <w:noProof/>
                        </w:rPr>
                        <w:drawing>
                          <wp:inline distT="0" distB="0" distL="0" distR="0" wp14:anchorId="51592E94" wp14:editId="655CD14F">
                            <wp:extent cx="504825" cy="2144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825" cy="214427"/>
                                    </a:xfrm>
                                    <a:prstGeom prst="rect">
                                      <a:avLst/>
                                    </a:prstGeom>
                                  </pic:spPr>
                                </pic:pic>
                              </a:graphicData>
                            </a:graphic>
                          </wp:inline>
                        </w:drawing>
                      </w:r>
                    </w:p>
                  </w:txbxContent>
                </v:textbox>
              </v:shape>
            </w:pict>
          </mc:Fallback>
        </mc:AlternateContent>
      </w:r>
      <w:r w:rsidR="00B81ADA" w:rsidRPr="007D0A56">
        <w:rPr>
          <w:bCs/>
          <w:szCs w:val="24"/>
        </w:rPr>
        <w:t xml:space="preserve">History of the number of bond issues approved by voters annually proves the point:  fewer bond issues have been passed every year since the start of the state penny.  That track record will continue if the penny can be bonded against for the full 20 years.  Absent that action, as the time frame shortens, the number of bond issues backed by property taxes will escalate. </w:t>
      </w:r>
    </w:p>
    <w:p w:rsidR="00B81ADA" w:rsidRPr="009C6571" w:rsidRDefault="00B81ADA" w:rsidP="00B81ADA">
      <w:pPr>
        <w:spacing w:after="0" w:line="240" w:lineRule="auto"/>
        <w:rPr>
          <w:rFonts w:ascii="Times New Roman" w:hAnsi="Times New Roman"/>
          <w:bCs/>
          <w:sz w:val="24"/>
          <w:szCs w:val="24"/>
        </w:rPr>
      </w:pPr>
    </w:p>
    <w:p w:rsidR="007D0A56" w:rsidRPr="007D0A56" w:rsidRDefault="0091190B" w:rsidP="007D0A56">
      <w:pPr>
        <w:spacing w:line="240" w:lineRule="auto"/>
      </w:pPr>
      <w:r w:rsidRPr="007709DE">
        <w:rPr>
          <w:noProof/>
        </w:rPr>
        <mc:AlternateContent>
          <mc:Choice Requires="wps">
            <w:drawing>
              <wp:anchor distT="0" distB="0" distL="114300" distR="114300" simplePos="0" relativeHeight="251663360" behindDoc="0" locked="0" layoutInCell="1" allowOverlap="1" wp14:anchorId="265C0C8C" wp14:editId="345A0E3C">
                <wp:simplePos x="0" y="0"/>
                <wp:positionH relativeFrom="column">
                  <wp:posOffset>4988560</wp:posOffset>
                </wp:positionH>
                <wp:positionV relativeFrom="paragraph">
                  <wp:posOffset>57785</wp:posOffset>
                </wp:positionV>
                <wp:extent cx="137795" cy="607272"/>
                <wp:effectExtent l="0" t="38100" r="52705" b="21590"/>
                <wp:wrapNone/>
                <wp:docPr id="9" name="Straight Arrow Connector 1"/>
                <wp:cNvGraphicFramePr/>
                <a:graphic xmlns:a="http://schemas.openxmlformats.org/drawingml/2006/main">
                  <a:graphicData uri="http://schemas.microsoft.com/office/word/2010/wordprocessingShape">
                    <wps:wsp>
                      <wps:cNvCnPr/>
                      <wps:spPr>
                        <a:xfrm flipV="1">
                          <a:off x="0" y="0"/>
                          <a:ext cx="137795" cy="60727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980DAB" id="_x0000_t32" coordsize="21600,21600" o:spt="32" o:oned="t" path="m,l21600,21600e" filled="f">
                <v:path arrowok="t" fillok="f" o:connecttype="none"/>
                <o:lock v:ext="edit" shapetype="t"/>
              </v:shapetype>
              <v:shape id="Straight Arrow Connector 1" o:spid="_x0000_s1026" type="#_x0000_t32" style="position:absolute;margin-left:392.8pt;margin-top:4.55pt;width:10.85pt;height:47.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Se8gEAAEIEAAAOAAAAZHJzL2Uyb0RvYy54bWysU02P0zAQvSPxHyzfadIitmzVdIW6lAuC&#10;FQvcXWecWPKXxqZp/z1jJw2fEgKRg5Wx572Z9zze3p2tYSfAqL1r+HJRcwZO+la7ruGfPh6eveQs&#10;JuFaYbyDhl8g8rvd0yfbIWxg5XtvWkBGJC5uhtDwPqWwqaooe7AiLnwAR4fKoxWJQuyqFsVA7NZU&#10;q7q+qQaPbUAvIUbavR8P+a7wKwUyvVcqQmKm4dRbKiuW9ZjXarcVmw5F6LWc2hD/0IUV2lHRmepe&#10;JMG+oP6FymqJPnqVFtLbyiulJRQNpGZZ/6TmsRcBihYyJ4bZpvj/aOW70wMy3Tb8ljMnLF3RY0Kh&#10;uz6xV4h+YHvvHNnokS2zW0OIGwLt3QNOUQwPmKWfFVqmjA6faRCKGSSPnYvXl9lrOCcmaXP5fL2+&#10;fcGZpKOber1arzJ7NdJkuoAxvQFvWf5peJy6mtsZS4jT25hG4BWQwcblNXqj24M2pgTYHfcG2UnQ&#10;KBwONX1TxR/SktDmtWtZugTyIqEWrjMwZWbaKjswai5/6WJgLPkBFDmZtRX1ZYZhLimkBJeKh6TS&#10;OMrOMEXtzcD6z8ApP0OhzPffgGdEqexdmsFWO4+/q57O15bVmH91YNSdLTj69lKmoVhDg1rucXpU&#10;+SV8Hxf4t6e/+woAAP//AwBQSwMEFAAGAAgAAAAhACY4tD/gAAAACQEAAA8AAABkcnMvZG93bnJl&#10;di54bWxMj0FPg0AQhe8m/ofNmHhp7G6tFIosTaMx9mS0evC4wBRQdhbZpcV/73jS4+S9fO+bbDPZ&#10;Thxx8K0jDYu5AoFUuqqlWsPb68NVAsIHQ5XpHKGGb/Swyc/PMpNW7kQveNyHWjCEfGo0NCH0qZS+&#10;bNAaP3c9EmcHN1gT+BxqWQ3mxHDbyWulVtKalnihMT3eNVh+7kerIT7gzL3j/dNXFBXr2fbjcfc8&#10;LrW+vJi2tyACTuGvDL/6rA45OxVupMqLjhlJtOKqhvUCBOeJipcgCi6qmxhknsn/H+Q/AAAA//8D&#10;AFBLAQItABQABgAIAAAAIQC2gziS/gAAAOEBAAATAAAAAAAAAAAAAAAAAAAAAABbQ29udGVudF9U&#10;eXBlc10ueG1sUEsBAi0AFAAGAAgAAAAhADj9If/WAAAAlAEAAAsAAAAAAAAAAAAAAAAALwEAAF9y&#10;ZWxzLy5yZWxzUEsBAi0AFAAGAAgAAAAhAPLwdJ7yAQAAQgQAAA4AAAAAAAAAAAAAAAAALgIAAGRy&#10;cy9lMm9Eb2MueG1sUEsBAi0AFAAGAAgAAAAhACY4tD/gAAAACQEAAA8AAAAAAAAAAAAAAAAATAQA&#10;AGRycy9kb3ducmV2LnhtbFBLBQYAAAAABAAEAPMAAABZBQAAAAA=&#10;" strokecolor="red">
                <v:stroke endarrow="block"/>
              </v:shape>
            </w:pict>
          </mc:Fallback>
        </mc:AlternateContent>
      </w:r>
      <w:r w:rsidRPr="007709DE">
        <w:rPr>
          <w:rFonts w:eastAsia="Calibri" w:cs="Calibri"/>
          <w:noProof/>
          <w:sz w:val="24"/>
          <w:szCs w:val="24"/>
        </w:rPr>
        <mc:AlternateContent>
          <mc:Choice Requires="wps">
            <w:drawing>
              <wp:anchor distT="0" distB="0" distL="114300" distR="114300" simplePos="0" relativeHeight="251661312" behindDoc="0" locked="0" layoutInCell="1" allowOverlap="1" wp14:anchorId="2F727DE7" wp14:editId="5654CC13">
                <wp:simplePos x="0" y="0"/>
                <wp:positionH relativeFrom="column">
                  <wp:posOffset>3227493</wp:posOffset>
                </wp:positionH>
                <wp:positionV relativeFrom="paragraph">
                  <wp:posOffset>57785</wp:posOffset>
                </wp:positionV>
                <wp:extent cx="321734" cy="607272"/>
                <wp:effectExtent l="0" t="38100" r="59690" b="21590"/>
                <wp:wrapNone/>
                <wp:docPr id="6" name="Straight Arrow Connector 6"/>
                <wp:cNvGraphicFramePr/>
                <a:graphic xmlns:a="http://schemas.openxmlformats.org/drawingml/2006/main">
                  <a:graphicData uri="http://schemas.microsoft.com/office/word/2010/wordprocessingShape">
                    <wps:wsp>
                      <wps:cNvCnPr/>
                      <wps:spPr>
                        <a:xfrm flipV="1">
                          <a:off x="0" y="0"/>
                          <a:ext cx="321734" cy="60727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2875A" id="Straight Arrow Connector 6" o:spid="_x0000_s1026" type="#_x0000_t32" style="position:absolute;margin-left:254.15pt;margin-top:4.55pt;width:25.35pt;height:47.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E48gEAAEIEAAAOAAAAZHJzL2Uyb0RvYy54bWysU02P0zAQvSPxHyzfadIsalHUdIW6lAuC&#10;igXurmMnlvylsWnSf8/YScPyISQQOVgZe96bec/j3f1oNLkICMrZhq5XJSXCctcq2zX086fji1eU&#10;hMhsy7SzoqFXEej9/vmz3eBrUbne6VYAQRIb6sE3tI/R10UReC8MCyvnhcVD6cCwiCF0RQtsQHaj&#10;i6osN8XgoPXguAgBdx+mQ7rP/FIKHj9IGUQkuqHYW8wr5PWc1mK/Y3UHzPeKz22wf+jCMGWx6EL1&#10;wCIjX0H9QmUUBxecjCvuTOGkVFxkDahmXf6k5rFnXmQtaE7wi03h/9Hy95cTENU2dEOJZQav6DEC&#10;U10fyWsAN5CDsxZtdEA2ya3BhxpBB3uCOQr+BEn6KMEQqZX/goOQzUB5ZMxeXxevxRgJx827ar29&#10;e0kJx6NNua22VWIvJppE5yHEt8IZkn4aGuaulnamEuzyLsQJeAMksLZpDU6r9qi0zgF054MGcmE4&#10;Csdjid9c8Ye0yJR+Y1sSrx69iKCY7bSYMxNtkRyYNOe/eNViKvlRSHQStU2t5RkWS0nGubBxvTBh&#10;doJJbG8Bltm2PwLn/AQVeb7/BrwgcmVn4wI2yjr4XfU43lqWU/7NgUl3suDs2muehmwNDmq+x/lR&#10;pZfwNM7w709//w0AAP//AwBQSwMEFAAGAAgAAAAhAC2FHMngAAAACQEAAA8AAABkcnMvZG93bnJl&#10;di54bWxMj8FOwzAQRO9I/IO1SFwqapcS2oQ4VQVCcEJQOHB04m0SiNchdtrw9ywnOK7mafZNvplc&#10;Jw44hNaThsVcgUCqvG2p1vD2en+xBhGiIWs6T6jhGwNsitOT3GTWH+kFD7tYCy6hkBkNTYx9JmWo&#10;GnQmzH2PxNneD85EPoda2sEcudx18lKpa+lMS/yhMT3eNlh97kanYbXHmX/Hu6evJCnT2fbj4fF5&#10;XGp9fjZtb0BEnOIfDL/6rA4FO5V+JBtEpyFR6yWjGtIFCM6TJOVtJYPqagWyyOX/BcUPAAAA//8D&#10;AFBLAQItABQABgAIAAAAIQC2gziS/gAAAOEBAAATAAAAAAAAAAAAAAAAAAAAAABbQ29udGVudF9U&#10;eXBlc10ueG1sUEsBAi0AFAAGAAgAAAAhADj9If/WAAAAlAEAAAsAAAAAAAAAAAAAAAAALwEAAF9y&#10;ZWxzLy5yZWxzUEsBAi0AFAAGAAgAAAAhAAlh8TjyAQAAQgQAAA4AAAAAAAAAAAAAAAAALgIAAGRy&#10;cy9lMm9Eb2MueG1sUEsBAi0AFAAGAAgAAAAhAC2FHMngAAAACQEAAA8AAAAAAAAAAAAAAAAATAQA&#10;AGRycy9kb3ducmV2LnhtbFBLBQYAAAAABAAEAPMAAABZBQAAAAA=&#10;" strokecolor="red">
                <v:stroke endarrow="block"/>
              </v:shape>
            </w:pict>
          </mc:Fallback>
        </mc:AlternateContent>
      </w:r>
      <w:r w:rsidRPr="007709DE">
        <w:rPr>
          <w:rFonts w:eastAsia="Calibri" w:cs="Calibri"/>
          <w:noProof/>
          <w:szCs w:val="24"/>
        </w:rPr>
        <mc:AlternateContent>
          <mc:Choice Requires="wps">
            <w:drawing>
              <wp:anchor distT="0" distB="0" distL="114300" distR="114300" simplePos="0" relativeHeight="251660288" behindDoc="1" locked="0" layoutInCell="1" allowOverlap="1" wp14:anchorId="0E25E7D9" wp14:editId="5F3C155F">
                <wp:simplePos x="0" y="0"/>
                <wp:positionH relativeFrom="column">
                  <wp:posOffset>2755900</wp:posOffset>
                </wp:positionH>
                <wp:positionV relativeFrom="paragraph">
                  <wp:posOffset>498475</wp:posOffset>
                </wp:positionV>
                <wp:extent cx="3673475" cy="433705"/>
                <wp:effectExtent l="0" t="0" r="22225" b="23495"/>
                <wp:wrapTight wrapText="bothSides">
                  <wp:wrapPolygon edited="0">
                    <wp:start x="0" y="0"/>
                    <wp:lineTo x="0" y="21821"/>
                    <wp:lineTo x="21619" y="21821"/>
                    <wp:lineTo x="21619"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3673475" cy="433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1101" w:rsidRPr="00721101" w:rsidRDefault="00721101">
                            <w:pPr>
                              <w:rPr>
                                <w:sz w:val="18"/>
                              </w:rPr>
                            </w:pPr>
                            <w:r w:rsidRPr="00721101">
                              <w:rPr>
                                <w:sz w:val="18"/>
                              </w:rPr>
                              <w:t xml:space="preserve">School Infrastructure Local Option Taxes were first available to districts in FY 1999.  The State Penny was passed in </w:t>
                            </w:r>
                            <w:r>
                              <w:rPr>
                                <w:sz w:val="18"/>
                              </w:rPr>
                              <w:t>the</w:t>
                            </w:r>
                            <w:r w:rsidRPr="00721101">
                              <w:rPr>
                                <w:sz w:val="18"/>
                              </w:rPr>
                              <w:t xml:space="preserve"> 2008 Session.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5E7D9" id="Text Box 7" o:spid="_x0000_s1027" type="#_x0000_t202" style="position:absolute;margin-left:217pt;margin-top:39.25pt;width:289.25pt;height:34.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XNlQIAALkFAAAOAAAAZHJzL2Uyb0RvYy54bWysVEtPGzEQvlfqf7B8L5snaSM2KAVRVUKA&#10;ChVnx2snFrbHtZ3spr++Y+9mCZQLVS+7Y883r88zc3beGE12wgcFtqTDkwElwnKolF2X9OfD1afP&#10;lITIbMU0WFHSvQj0fPHxw1nt5mIEG9CV8ASd2DCvXUk3Mbp5UQS+EYaFE3DColKCNyzi0a+LyrMa&#10;vRtdjAaD06IGXzkPXISAt5etki6yfykFj7dSBhGJLinmFvPX5+8qfYvFGZuvPXMbxbs02D9kYZiy&#10;GLR3dckiI1uv/nJlFPcQQMYTDqYAKRUXuQasZjh4Vc39hjmRa0FygutpCv/PLb/Z3XmiqpLOKLHM&#10;4BM9iCaSr9CQWWKndmGOoHuHsNjgNb7y4T7gZSq6kd6kP5ZDUI8873tukzOOl+PT2Xgym1LCUTcZ&#10;j2eDaXJTPFs7H+I3AYYkoaQe3y5TynbXIbbQAyQFC6BVdaW0zofUL+JCe7Jj+NI65hzR+QuUtqQu&#10;6el4OsiOX+iS695+pRl/6tI7QqE/bVM4kTurSysx1DKRpbjXImG0/SEkMpsJeSNHxrmwfZ4ZnVAS&#10;K3qPYYd/zuo9xm0daJEjg429sVEWfMvSS2qrpwO1ssXjGx7VncTYrJrcUn2jrKDaY/94aOcvOH6l&#10;kO9rFuId8zhw2DK4ROItfqQGfCToJEo24H+/dZ/wOAeopaTGAS5p+LVlXlCiv1uckC/DySRNfD5M&#10;prMRHvyxZnWssVtzAdg5Q1xXjmcx4aM+iNKDecRds0xRUcUsx9gljQfxIrZrBXcVF8tlBuGMOxav&#10;7b3jyXViOfXZQ/PIvOv6POKE3MBh1Nn8Vbu32GRpYbmNIFWehcRzy2rHP+6HPE3dLksL6PicUc8b&#10;d/EHAAD//wMAUEsDBBQABgAIAAAAIQDYzO3V3gAAAAsBAAAPAAAAZHJzL2Rvd25yZXYueG1sTI/B&#10;TsMwEETvSPyDtUjcqNMSihviVIAKl54oqGc3dm2LeB3Fbhr+nu0JbjPa0eybej2Fjo1mSD6ihPms&#10;AGawjdqjlfD1+XYngKWsUKsuopHwYxKsm+urWlU6nvHDjLtsGZVgqpQEl3NfcZ5aZ4JKs9gbpNsx&#10;DkFlsoPlelBnKg8dXxTFkgflkT441ZtXZ9rv3SlI2LzYlW2FGtxGaO/HaX/c2ncpb2+m5ydg2Uz5&#10;LwwXfEKHhpgO8YQ6sU5CeV/SlizhUTwAuwSK+YLUgVS5FMCbmv/f0PwCAAD//wMAUEsBAi0AFAAG&#10;AAgAAAAhALaDOJL+AAAA4QEAABMAAAAAAAAAAAAAAAAAAAAAAFtDb250ZW50X1R5cGVzXS54bWxQ&#10;SwECLQAUAAYACAAAACEAOP0h/9YAAACUAQAACwAAAAAAAAAAAAAAAAAvAQAAX3JlbHMvLnJlbHNQ&#10;SwECLQAUAAYACAAAACEAwarlzZUCAAC5BQAADgAAAAAAAAAAAAAAAAAuAgAAZHJzL2Uyb0RvYy54&#10;bWxQSwECLQAUAAYACAAAACEA2Mzt1d4AAAALAQAADwAAAAAAAAAAAAAAAADvBAAAZHJzL2Rvd25y&#10;ZXYueG1sUEsFBgAAAAAEAAQA8wAAAPoFAAAAAA==&#10;" fillcolor="white [3201]" strokeweight=".5pt">
                <v:textbox>
                  <w:txbxContent>
                    <w:p w:rsidR="00721101" w:rsidRPr="00721101" w:rsidRDefault="00721101">
                      <w:pPr>
                        <w:rPr>
                          <w:sz w:val="18"/>
                        </w:rPr>
                      </w:pPr>
                      <w:r w:rsidRPr="00721101">
                        <w:rPr>
                          <w:sz w:val="18"/>
                        </w:rPr>
                        <w:t xml:space="preserve">School Infrastructure Local Option Taxes were first available to districts in FY 1999.  The State Penny was passed in </w:t>
                      </w:r>
                      <w:r>
                        <w:rPr>
                          <w:sz w:val="18"/>
                        </w:rPr>
                        <w:t>the</w:t>
                      </w:r>
                      <w:r w:rsidRPr="00721101">
                        <w:rPr>
                          <w:sz w:val="18"/>
                        </w:rPr>
                        <w:t xml:space="preserve"> 2008 Session. </w:t>
                      </w:r>
                    </w:p>
                  </w:txbxContent>
                </v:textbox>
                <w10:wrap type="tight"/>
              </v:shape>
            </w:pict>
          </mc:Fallback>
        </mc:AlternateContent>
      </w:r>
      <w:r w:rsidR="007D0A56" w:rsidRPr="007709DE">
        <w:rPr>
          <w:rFonts w:eastAsia="Calibri" w:cs="Arial"/>
        </w:rPr>
        <w:t xml:space="preserve">RSAI calls on the Iowa Legislature to extend or repeal the sunset of the state penny for school infrastructure. </w:t>
      </w:r>
      <w:r w:rsidR="007D0A56" w:rsidRPr="007709DE">
        <w:rPr>
          <w:rFonts w:cs="Arial"/>
        </w:rPr>
        <w:t xml:space="preserve">  Since voters in Iowa’s 99 counties approved the sales tax for public schools, any change in use of the revenue in the extension should be dedicated to educational purposes.</w:t>
      </w:r>
      <w:bookmarkStart w:id="0" w:name="_GoBack"/>
      <w:bookmarkEnd w:id="0"/>
    </w:p>
    <w:p w:rsidR="00651A15" w:rsidRPr="009C6571" w:rsidRDefault="00651A15" w:rsidP="00F5754A">
      <w:pPr>
        <w:widowControl w:val="0"/>
        <w:spacing w:after="480" w:line="240" w:lineRule="auto"/>
        <w:rPr>
          <w:rFonts w:eastAsia="Calibri" w:cs="Calibri"/>
          <w:sz w:val="24"/>
          <w:szCs w:val="24"/>
        </w:rPr>
      </w:pPr>
    </w:p>
    <w:sectPr w:rsidR="00651A15" w:rsidRPr="009C6571" w:rsidSect="00B803E8">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AB" w:rsidRDefault="00A81EAB" w:rsidP="00636F64">
      <w:pPr>
        <w:spacing w:after="0" w:line="240" w:lineRule="auto"/>
      </w:pPr>
      <w:r>
        <w:separator/>
      </w:r>
    </w:p>
  </w:endnote>
  <w:endnote w:type="continuationSeparator" w:id="0">
    <w:p w:rsidR="00A81EAB" w:rsidRDefault="00A81EAB"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AB" w:rsidRDefault="00A81EAB" w:rsidP="00636F64">
      <w:pPr>
        <w:spacing w:after="0" w:line="240" w:lineRule="auto"/>
      </w:pPr>
      <w:r>
        <w:separator/>
      </w:r>
    </w:p>
  </w:footnote>
  <w:footnote w:type="continuationSeparator" w:id="0">
    <w:p w:rsidR="00A81EAB" w:rsidRDefault="00A81EAB"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6"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9"/>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107B3"/>
    <w:rsid w:val="00311CE6"/>
    <w:rsid w:val="00316CFF"/>
    <w:rsid w:val="00322B0A"/>
    <w:rsid w:val="00327060"/>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6B4C"/>
    <w:rsid w:val="00416D91"/>
    <w:rsid w:val="00420F80"/>
    <w:rsid w:val="00496686"/>
    <w:rsid w:val="004A16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01AB3"/>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E0406"/>
    <w:rsid w:val="007004E2"/>
    <w:rsid w:val="007126E9"/>
    <w:rsid w:val="00721101"/>
    <w:rsid w:val="007535F1"/>
    <w:rsid w:val="0075465F"/>
    <w:rsid w:val="0075723A"/>
    <w:rsid w:val="00764D14"/>
    <w:rsid w:val="007709DE"/>
    <w:rsid w:val="00772FAD"/>
    <w:rsid w:val="0077341D"/>
    <w:rsid w:val="0079462F"/>
    <w:rsid w:val="007A1844"/>
    <w:rsid w:val="007A544C"/>
    <w:rsid w:val="007A66E6"/>
    <w:rsid w:val="007B08CF"/>
    <w:rsid w:val="007B1B7E"/>
    <w:rsid w:val="007B4587"/>
    <w:rsid w:val="007B6D42"/>
    <w:rsid w:val="007C47EA"/>
    <w:rsid w:val="007D0A56"/>
    <w:rsid w:val="007D5DA7"/>
    <w:rsid w:val="007E25D9"/>
    <w:rsid w:val="007E3F90"/>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82491"/>
    <w:rsid w:val="00895D8F"/>
    <w:rsid w:val="008A2A31"/>
    <w:rsid w:val="008B4AA4"/>
    <w:rsid w:val="008F3693"/>
    <w:rsid w:val="00900395"/>
    <w:rsid w:val="0091190B"/>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C6571"/>
    <w:rsid w:val="009D3B70"/>
    <w:rsid w:val="009D5A28"/>
    <w:rsid w:val="009F209C"/>
    <w:rsid w:val="009F222C"/>
    <w:rsid w:val="009F31C2"/>
    <w:rsid w:val="009F7218"/>
    <w:rsid w:val="00A023B6"/>
    <w:rsid w:val="00A0277B"/>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81EAB"/>
    <w:rsid w:val="00A92EFF"/>
    <w:rsid w:val="00AB00C7"/>
    <w:rsid w:val="00AB3D72"/>
    <w:rsid w:val="00AB69A5"/>
    <w:rsid w:val="00AD5A52"/>
    <w:rsid w:val="00AD6787"/>
    <w:rsid w:val="00AE2330"/>
    <w:rsid w:val="00AE45F6"/>
    <w:rsid w:val="00AE489C"/>
    <w:rsid w:val="00AF53F6"/>
    <w:rsid w:val="00B012C7"/>
    <w:rsid w:val="00B12727"/>
    <w:rsid w:val="00B31E7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9</cp:revision>
  <cp:lastPrinted>2014-07-07T14:16:00Z</cp:lastPrinted>
  <dcterms:created xsi:type="dcterms:W3CDTF">2015-07-20T17:25:00Z</dcterms:created>
  <dcterms:modified xsi:type="dcterms:W3CDTF">2016-11-15T16:01:00Z</dcterms:modified>
</cp:coreProperties>
</file>