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3B6C" w:rsidRDefault="00732D3D" w:rsidP="00B623D0">
      <w:pPr>
        <w:rPr>
          <w:b/>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E36C0A"/>
          <w:sz w:val="20"/>
          <w:szCs w:val="20"/>
        </w:rPr>
        <w:t>Corp</w:t>
      </w:r>
      <w:r>
        <w:rPr>
          <w:rStyle w:val="IntenseEmphasis"/>
          <w:rFonts w:ascii="Papyrus" w:hAnsi="Papyrus"/>
          <w:color w:val="00B0F0"/>
          <w:sz w:val="20"/>
          <w:szCs w:val="20"/>
        </w:rPr>
        <w:t>.</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AA2AC2" w:rsidRPr="00845782">
        <w:rPr>
          <w:rFonts w:ascii="Verdana" w:hAnsi="Verdana"/>
          <w:i/>
          <w:color w:val="7030A0"/>
          <w:sz w:val="20"/>
          <w:szCs w:val="20"/>
        </w:rPr>
        <w:t>DATA SHEET</w:t>
      </w:r>
      <w:r w:rsidR="00AA2AC2">
        <w:rPr>
          <w:b/>
        </w:rPr>
        <w:t xml:space="preserve"> </w:t>
      </w:r>
    </w:p>
    <w:p w:rsidR="00423B6C" w:rsidRDefault="00423B6C" w:rsidP="00B623D0">
      <w:pPr>
        <w:rPr>
          <w:b/>
        </w:rPr>
      </w:pPr>
    </w:p>
    <w:p w:rsidR="00B623D0" w:rsidRPr="00464A95" w:rsidRDefault="00CB038A" w:rsidP="00B623D0">
      <w:pPr>
        <w:rPr>
          <w:color w:val="C00000"/>
        </w:rPr>
      </w:pPr>
      <w:r w:rsidRPr="00464A95">
        <w:rPr>
          <w:color w:val="C00000"/>
        </w:rPr>
        <w:t>Peroxidase Stabilizing Buffer</w:t>
      </w:r>
    </w:p>
    <w:p w:rsidR="00104E00" w:rsidRPr="00F333B7" w:rsidRDefault="00104E00" w:rsidP="00B623D0">
      <w:pPr>
        <w:rPr>
          <w:b/>
        </w:rPr>
      </w:pPr>
    </w:p>
    <w:p w:rsidR="00B623D0" w:rsidRDefault="000F43B1" w:rsidP="00B623D0">
      <w:r>
        <w:rPr>
          <w:b/>
        </w:rPr>
        <w:t>Catalog number</w:t>
      </w:r>
      <w:r w:rsidR="00B623D0">
        <w:rPr>
          <w:b/>
        </w:rPr>
        <w:t xml:space="preserve">: </w:t>
      </w:r>
      <w:r w:rsidR="00477E68">
        <w:t>AR-6567</w:t>
      </w:r>
      <w:r w:rsidR="00104E00">
        <w:t xml:space="preserve">-02  </w:t>
      </w:r>
      <w:r w:rsidR="00307856">
        <w:t xml:space="preserve"> </w:t>
      </w:r>
      <w:r w:rsidR="00104E00">
        <w:t>100 ml</w:t>
      </w:r>
      <w:r w:rsidR="004B6881">
        <w:t>, Ready-to-</w:t>
      </w:r>
      <w:r w:rsidR="00104E00">
        <w:t>use</w:t>
      </w:r>
    </w:p>
    <w:p w:rsidR="00104E00" w:rsidRDefault="00652FCF" w:rsidP="00B623D0">
      <w:r>
        <w:t xml:space="preserve">                             </w:t>
      </w:r>
      <w:r w:rsidR="004B6881">
        <w:t xml:space="preserve"> </w:t>
      </w:r>
      <w:r w:rsidR="008A3CF6">
        <w:t>AR-6567</w:t>
      </w:r>
      <w:r w:rsidR="00104E00">
        <w:t>-</w:t>
      </w:r>
      <w:r w:rsidR="00477E68">
        <w:t>05   1000</w:t>
      </w:r>
      <w:r w:rsidR="00104E00">
        <w:t xml:space="preserve"> </w:t>
      </w:r>
      <w:r w:rsidR="004B6881">
        <w:t>ml, Ready-to-</w:t>
      </w:r>
      <w:r w:rsidR="00104E00">
        <w:t>use</w:t>
      </w:r>
    </w:p>
    <w:p w:rsidR="00104E00" w:rsidRPr="00104E00" w:rsidRDefault="00104E00" w:rsidP="00B623D0">
      <w:pPr>
        <w:rPr>
          <w:u w:val="single"/>
        </w:rPr>
      </w:pPr>
      <w:r>
        <w:t xml:space="preserve">            </w:t>
      </w:r>
      <w:r w:rsidR="00AF7569">
        <w:t xml:space="preserve">                  </w:t>
      </w:r>
    </w:p>
    <w:p w:rsidR="00B623D0" w:rsidRDefault="00B623D0" w:rsidP="00B623D0"/>
    <w:p w:rsidR="00B623D0" w:rsidRDefault="00B623D0" w:rsidP="00B623D0">
      <w:r>
        <w:rPr>
          <w:b/>
        </w:rPr>
        <w:t>Description:</w:t>
      </w:r>
      <w:r>
        <w:t xml:space="preserve"> </w:t>
      </w:r>
      <w:r w:rsidR="001E4F56">
        <w:t xml:space="preserve">This </w:t>
      </w:r>
      <w:r w:rsidR="001458B3">
        <w:t xml:space="preserve">horseradish peroxidase (HRP) </w:t>
      </w:r>
      <w:r w:rsidR="00CB038A">
        <w:t xml:space="preserve">stabilizing </w:t>
      </w:r>
      <w:r w:rsidR="001458B3">
        <w:t>buffer</w:t>
      </w:r>
      <w:r w:rsidR="004B6881">
        <w:t xml:space="preserve"> is ready-to-</w:t>
      </w:r>
      <w:r w:rsidR="00780FF6">
        <w:t>use for</w:t>
      </w:r>
      <w:r w:rsidR="001458B3">
        <w:t xml:space="preserve"> peroxidase conjugates and </w:t>
      </w:r>
      <w:r w:rsidR="00780FF6">
        <w:t>as negative control in immunoassays..</w:t>
      </w:r>
      <w:r w:rsidR="001458B3">
        <w:t xml:space="preserve"> It is to be used as a diluent </w:t>
      </w:r>
      <w:r w:rsidR="00454CDE">
        <w:t>for</w:t>
      </w:r>
      <w:r w:rsidR="001458B3">
        <w:t xml:space="preserve"> </w:t>
      </w:r>
      <w:r w:rsidR="00454CDE">
        <w:t>peroxidase-</w:t>
      </w:r>
      <w:r w:rsidR="001458B3">
        <w:t>conjugates. It reduces background in EISA, western blots (WB), Immunohistochemistry (IHC) and Immunofluorescence (IF).</w:t>
      </w:r>
      <w:r w:rsidR="00104E00">
        <w:t xml:space="preserve"> This </w:t>
      </w:r>
      <w:r w:rsidR="001458B3">
        <w:t>buffer does not contain</w:t>
      </w:r>
      <w:r w:rsidR="00104E00">
        <w:t xml:space="preserve"> </w:t>
      </w:r>
      <w:r w:rsidR="00F65CDB">
        <w:t xml:space="preserve">sodium </w:t>
      </w:r>
      <w:r w:rsidR="001E4F56">
        <w:t>azide or me</w:t>
      </w:r>
      <w:r w:rsidR="00454CDE">
        <w:t xml:space="preserve">rcury preservative. </w:t>
      </w:r>
    </w:p>
    <w:p w:rsidR="00C448B0" w:rsidRDefault="00C448B0" w:rsidP="00B623D0">
      <w:pPr>
        <w:rPr>
          <w:b/>
        </w:rPr>
      </w:pPr>
    </w:p>
    <w:p w:rsidR="00B623D0" w:rsidRDefault="00B623D0" w:rsidP="00B623D0">
      <w:pPr>
        <w:rPr>
          <w:b/>
        </w:rPr>
      </w:pPr>
      <w:r>
        <w:rPr>
          <w:b/>
        </w:rPr>
        <w:t xml:space="preserve">Reagent: </w:t>
      </w:r>
      <w:r w:rsidR="0079660C">
        <w:t>Buffer ready</w:t>
      </w:r>
      <w:r w:rsidR="00454CDE">
        <w:t xml:space="preserve"> to use with 0.05 % Proclin 300.</w:t>
      </w:r>
    </w:p>
    <w:p w:rsidR="00C448B0" w:rsidRDefault="00C448B0" w:rsidP="00B623D0">
      <w:pPr>
        <w:rPr>
          <w:b/>
        </w:rPr>
      </w:pPr>
    </w:p>
    <w:p w:rsidR="00B623D0" w:rsidRDefault="00B623D0" w:rsidP="00B623D0">
      <w:r>
        <w:rPr>
          <w:b/>
        </w:rPr>
        <w:t xml:space="preserve">Storage: </w:t>
      </w:r>
      <w:r>
        <w:t xml:space="preserve"> 2-8</w:t>
      </w:r>
      <w:r>
        <w:rPr>
          <w:vertAlign w:val="superscript"/>
        </w:rPr>
        <w:t>o</w:t>
      </w:r>
      <w:r w:rsidR="00FD34D7">
        <w:t>C, Do not freeze.</w:t>
      </w:r>
    </w:p>
    <w:p w:rsidR="00B623D0" w:rsidRDefault="00B623D0" w:rsidP="00B623D0">
      <w:pPr>
        <w:jc w:val="both"/>
      </w:pPr>
    </w:p>
    <w:p w:rsidR="000F43B1" w:rsidRDefault="00B623D0" w:rsidP="000F43B1">
      <w:r w:rsidRPr="00B623D0">
        <w:rPr>
          <w:b/>
        </w:rPr>
        <w:t>Application</w:t>
      </w:r>
      <w:r>
        <w:t>:</w:t>
      </w:r>
      <w:r w:rsidR="005B7BA1">
        <w:t xml:space="preserve"> </w:t>
      </w:r>
      <w:r w:rsidR="00104E00" w:rsidRPr="00C448B0">
        <w:t xml:space="preserve">Dilute </w:t>
      </w:r>
      <w:r w:rsidR="00454CDE">
        <w:t xml:space="preserve">HRP-conjugates in this buffer as recommended </w:t>
      </w:r>
      <w:r w:rsidR="00454CDE" w:rsidRPr="00C448B0">
        <w:t>in</w:t>
      </w:r>
      <w:r w:rsidR="00104E00" w:rsidRPr="00C448B0">
        <w:t xml:space="preserve"> the protocol</w:t>
      </w:r>
      <w:r w:rsidR="00C448B0">
        <w:t xml:space="preserve"> by the manufacture</w:t>
      </w:r>
      <w:r w:rsidR="004B6881">
        <w:t>r of these products.</w:t>
      </w:r>
      <w:r w:rsidR="000F43B1" w:rsidRPr="000F43B1">
        <w:t xml:space="preserve"> </w:t>
      </w:r>
      <w:r w:rsidR="00454CDE">
        <w:t>The diluted products</w:t>
      </w:r>
      <w:r w:rsidR="000F43B1">
        <w:t xml:space="preserve"> </w:t>
      </w:r>
      <w:r w:rsidR="00132DB1">
        <w:t xml:space="preserve">(Streptavidin conjugated with HRP) </w:t>
      </w:r>
      <w:r w:rsidR="000F43B1">
        <w:t>can be stored at 2-8</w:t>
      </w:r>
      <w:r w:rsidR="000F43B1">
        <w:rPr>
          <w:vertAlign w:val="superscript"/>
        </w:rPr>
        <w:t>o</w:t>
      </w:r>
      <w:r w:rsidR="00132DB1">
        <w:t>C for up to 18 months</w:t>
      </w:r>
      <w:r w:rsidR="000F43B1">
        <w:t xml:space="preserve"> in this buffer.</w:t>
      </w:r>
      <w:r w:rsidR="00454CDE">
        <w:t xml:space="preserve"> This buffer can also be used as</w:t>
      </w:r>
      <w:r w:rsidR="003F6358">
        <w:t xml:space="preserve"> a negative control in immunoassays.</w:t>
      </w:r>
    </w:p>
    <w:p w:rsidR="000F43B1" w:rsidRPr="00FE7CF7" w:rsidRDefault="000F43B1" w:rsidP="000F43B1">
      <w:pPr>
        <w:rPr>
          <w:i/>
        </w:rPr>
      </w:pPr>
    </w:p>
    <w:p w:rsidR="00105AAA" w:rsidRDefault="00105AAA" w:rsidP="00B623D0">
      <w:pPr>
        <w:rPr>
          <w:b/>
        </w:rPr>
      </w:pPr>
      <w:r>
        <w:t>-------------------------------------------------------------------------------------------------------------------</w:t>
      </w:r>
    </w:p>
    <w:p w:rsidR="00C448B0" w:rsidRDefault="00C448B0" w:rsidP="00B623D0">
      <w:pPr>
        <w:jc w:val="both"/>
        <w:rPr>
          <w:b/>
        </w:rPr>
      </w:pPr>
    </w:p>
    <w:p w:rsidR="00105AAA" w:rsidRPr="00C448B0" w:rsidRDefault="00B623D0" w:rsidP="00B623D0">
      <w:pPr>
        <w:jc w:val="both"/>
      </w:pPr>
      <w:r w:rsidRPr="00C448B0">
        <w:rPr>
          <w:b/>
        </w:rPr>
        <w:t>Limitation and warranty:</w:t>
      </w:r>
      <w:r w:rsidRPr="00C448B0">
        <w:t xml:space="preserve"> Our warranty is limited to the actual price paid for the product. We are not liable for any property damage, personnel injury, time, effort or economic loss due to our product.</w:t>
      </w:r>
    </w:p>
    <w:p w:rsidR="00845782" w:rsidRDefault="00845782" w:rsidP="00B623D0">
      <w:pPr>
        <w:jc w:val="both"/>
      </w:pPr>
      <w:r w:rsidRPr="00B3623E">
        <w:rPr>
          <w:rStyle w:val="Strong"/>
          <w:rFonts w:eastAsiaTheme="majorEastAsia"/>
          <w:color w:val="C00000"/>
        </w:rPr>
        <w:t>Concentration of Hazardous Components:</w:t>
      </w:r>
      <w:r w:rsidRPr="00B3623E">
        <w:rPr>
          <w:color w:val="C00000"/>
        </w:rPr>
        <w:t xml:space="preserve"> </w:t>
      </w:r>
      <w:r>
        <w:rPr>
          <w:color w:val="C00000"/>
        </w:rPr>
        <w:t>This product contains 0.05%</w:t>
      </w:r>
      <w:r w:rsidRPr="00B3623E">
        <w:rPr>
          <w:color w:val="C00000"/>
        </w:rPr>
        <w:t xml:space="preserve"> Procl</w:t>
      </w:r>
      <w:r>
        <w:rPr>
          <w:color w:val="C00000"/>
        </w:rPr>
        <w:t>in 300.</w:t>
      </w:r>
      <w:r w:rsidRPr="00B3623E">
        <w:rPr>
          <w:color w:val="C00000"/>
        </w:rPr>
        <w:t xml:space="preserve"> According to the OSHA Hazard Communications Standard (CFR 1910.1200), if a mixture contains less than 1% of a hazardous chemical or 0.1% of a carcinogen, the mixture shall not be considered hazardous. However, precautions for handling potentially dangerous reagents should be practiced when using th</w:t>
      </w:r>
      <w:r>
        <w:rPr>
          <w:color w:val="C00000"/>
        </w:rPr>
        <w:t>ese products.</w:t>
      </w:r>
      <w:r w:rsidR="00C448B0" w:rsidRPr="00C448B0">
        <w:t xml:space="preserve"> </w:t>
      </w:r>
    </w:p>
    <w:p w:rsidR="00B623D0" w:rsidRPr="00845782" w:rsidRDefault="00B623D0" w:rsidP="00B623D0">
      <w:pPr>
        <w:jc w:val="both"/>
        <w:rPr>
          <w:b/>
          <w:color w:val="C00000"/>
        </w:rPr>
      </w:pPr>
      <w:r w:rsidRPr="00845782">
        <w:rPr>
          <w:color w:val="C00000"/>
        </w:rPr>
        <w:t>Avoid skin and eye contact with all laboratory products. Use appropria</w:t>
      </w:r>
      <w:r w:rsidR="00F333B7" w:rsidRPr="00845782">
        <w:rPr>
          <w:color w:val="C00000"/>
        </w:rPr>
        <w:t>te laboratory</w:t>
      </w:r>
      <w:r w:rsidRPr="00845782">
        <w:rPr>
          <w:color w:val="C00000"/>
        </w:rPr>
        <w:t xml:space="preserve"> gear, lab</w:t>
      </w:r>
      <w:r w:rsidR="00454CDE" w:rsidRPr="00845782">
        <w:rPr>
          <w:color w:val="C00000"/>
        </w:rPr>
        <w:t>oratory</w:t>
      </w:r>
      <w:r w:rsidRPr="00845782">
        <w:rPr>
          <w:color w:val="C00000"/>
        </w:rPr>
        <w:t xml:space="preserve"> </w:t>
      </w:r>
      <w:r w:rsidR="00CB038A" w:rsidRPr="00845782">
        <w:rPr>
          <w:color w:val="C00000"/>
        </w:rPr>
        <w:t>coat,</w:t>
      </w:r>
      <w:r w:rsidRPr="00845782">
        <w:rPr>
          <w:color w:val="C00000"/>
        </w:rPr>
        <w:t xml:space="preserve"> gloves </w:t>
      </w:r>
      <w:r w:rsidR="00CB038A" w:rsidRPr="00845782">
        <w:rPr>
          <w:color w:val="C00000"/>
        </w:rPr>
        <w:t>and safety</w:t>
      </w:r>
      <w:r w:rsidR="00F333B7" w:rsidRPr="00845782">
        <w:rPr>
          <w:color w:val="C00000"/>
        </w:rPr>
        <w:t xml:space="preserve"> glasses. Do not ingest any laboratory</w:t>
      </w:r>
      <w:r w:rsidRPr="00845782">
        <w:rPr>
          <w:color w:val="C00000"/>
        </w:rPr>
        <w:t xml:space="preserve"> products. This product is not approved for administration in human or animals.</w:t>
      </w:r>
    </w:p>
    <w:p w:rsidR="00B623D0" w:rsidRDefault="00B623D0" w:rsidP="00B623D0">
      <w:pPr>
        <w:jc w:val="both"/>
        <w:rPr>
          <w:b/>
          <w:i/>
          <w:sz w:val="20"/>
          <w:szCs w:val="20"/>
        </w:rPr>
      </w:pPr>
      <w:r w:rsidRPr="00C448B0">
        <w:t>---------------------------------------------------------------------------------------------------------------------</w:t>
      </w:r>
    </w:p>
    <w:p w:rsidR="0079542F" w:rsidRDefault="0079542F" w:rsidP="0079542F">
      <w:pPr>
        <w:rPr>
          <w:b/>
          <w:sz w:val="18"/>
          <w:szCs w:val="18"/>
        </w:rPr>
      </w:pPr>
      <w:r>
        <w:rPr>
          <w:b/>
          <w:sz w:val="18"/>
          <w:szCs w:val="18"/>
        </w:rPr>
        <w:t>For research use only; not for use in diagnostic procedures. FOR IN VITRO LABORATORY USE ONLY</w:t>
      </w:r>
    </w:p>
    <w:p w:rsidR="00FE3C08" w:rsidRDefault="00FE3C08" w:rsidP="00FE3C08">
      <w:pPr>
        <w:rPr>
          <w:b/>
          <w:sz w:val="18"/>
          <w:szCs w:val="18"/>
        </w:rPr>
      </w:pPr>
      <w:r>
        <w:rPr>
          <w:b/>
          <w:sz w:val="18"/>
          <w:szCs w:val="18"/>
        </w:rPr>
        <w:t>“</w:t>
      </w:r>
      <w:r>
        <w:rPr>
          <w:b/>
          <w:i/>
          <w:sz w:val="18"/>
          <w:szCs w:val="18"/>
        </w:rPr>
        <w:t>In vitro</w:t>
      </w:r>
      <w:r>
        <w:rPr>
          <w:b/>
          <w:sz w:val="18"/>
          <w:szCs w:val="18"/>
        </w:rPr>
        <w:t xml:space="preserve"> laboratory products for research”</w:t>
      </w:r>
    </w:p>
    <w:p w:rsidR="0079542F" w:rsidRDefault="0079542F" w:rsidP="0079542F">
      <w:pPr>
        <w:rPr>
          <w:sz w:val="20"/>
          <w:szCs w:val="20"/>
        </w:rPr>
      </w:pPr>
      <w:r>
        <w:rPr>
          <w:sz w:val="20"/>
          <w:szCs w:val="20"/>
        </w:rPr>
        <w:t xml:space="preserve">Phone: </w:t>
      </w:r>
      <w:r w:rsidR="00AB3EC7">
        <w:rPr>
          <w:sz w:val="20"/>
          <w:szCs w:val="20"/>
        </w:rPr>
        <w:t xml:space="preserve"> </w:t>
      </w:r>
      <w:r w:rsidR="007206B5">
        <w:rPr>
          <w:sz w:val="20"/>
          <w:szCs w:val="20"/>
        </w:rPr>
        <w:t xml:space="preserve">+ </w:t>
      </w:r>
      <w:r w:rsidR="00271B4C">
        <w:rPr>
          <w:sz w:val="20"/>
          <w:szCs w:val="20"/>
        </w:rPr>
        <w:t xml:space="preserve">1 </w:t>
      </w:r>
      <w:r w:rsidR="007206B5">
        <w:rPr>
          <w:sz w:val="20"/>
          <w:szCs w:val="20"/>
        </w:rPr>
        <w:t xml:space="preserve">425 367 4601; </w:t>
      </w:r>
      <w:r>
        <w:rPr>
          <w:sz w:val="20"/>
          <w:szCs w:val="20"/>
        </w:rPr>
        <w:t xml:space="preserve">Fax: </w:t>
      </w:r>
      <w:r w:rsidR="00AB3EC7">
        <w:rPr>
          <w:sz w:val="20"/>
          <w:szCs w:val="20"/>
        </w:rPr>
        <w:t xml:space="preserve"> </w:t>
      </w:r>
      <w:r>
        <w:rPr>
          <w:sz w:val="20"/>
          <w:szCs w:val="20"/>
        </w:rPr>
        <w:t xml:space="preserve">+ </w:t>
      </w:r>
      <w:r w:rsidR="00271B4C">
        <w:rPr>
          <w:sz w:val="20"/>
          <w:szCs w:val="20"/>
        </w:rPr>
        <w:t xml:space="preserve">1 </w:t>
      </w:r>
      <w:r>
        <w:rPr>
          <w:sz w:val="20"/>
          <w:szCs w:val="20"/>
        </w:rPr>
        <w:t xml:space="preserve">425 367 4817; cell (mobile) phone: </w:t>
      </w:r>
      <w:r w:rsidR="00AB3EC7">
        <w:rPr>
          <w:sz w:val="20"/>
          <w:szCs w:val="20"/>
        </w:rPr>
        <w:t xml:space="preserve"> </w:t>
      </w:r>
      <w:r>
        <w:rPr>
          <w:sz w:val="20"/>
          <w:szCs w:val="20"/>
        </w:rPr>
        <w:t xml:space="preserve">+ </w:t>
      </w:r>
      <w:r w:rsidR="00271B4C">
        <w:rPr>
          <w:sz w:val="20"/>
          <w:szCs w:val="20"/>
        </w:rPr>
        <w:t xml:space="preserve">1 </w:t>
      </w:r>
      <w:r>
        <w:rPr>
          <w:sz w:val="20"/>
          <w:szCs w:val="20"/>
        </w:rPr>
        <w:t>425 314 0199</w:t>
      </w:r>
    </w:p>
    <w:p w:rsidR="0079542F" w:rsidRDefault="0079542F" w:rsidP="0079542F">
      <w:pPr>
        <w:rPr>
          <w:sz w:val="20"/>
          <w:szCs w:val="20"/>
        </w:rPr>
      </w:pPr>
      <w:r>
        <w:rPr>
          <w:sz w:val="20"/>
          <w:szCs w:val="20"/>
        </w:rPr>
        <w:t>Marketing phone:</w:t>
      </w:r>
      <w:r w:rsidR="00AB3EC7">
        <w:rPr>
          <w:sz w:val="20"/>
          <w:szCs w:val="20"/>
        </w:rPr>
        <w:t xml:space="preserve"> </w:t>
      </w:r>
      <w:r>
        <w:rPr>
          <w:sz w:val="20"/>
          <w:szCs w:val="20"/>
        </w:rPr>
        <w:t xml:space="preserve"> + </w:t>
      </w:r>
      <w:r w:rsidR="00271B4C">
        <w:rPr>
          <w:sz w:val="20"/>
          <w:szCs w:val="20"/>
        </w:rPr>
        <w:t xml:space="preserve">1 </w:t>
      </w:r>
      <w:r>
        <w:rPr>
          <w:sz w:val="20"/>
          <w:szCs w:val="20"/>
        </w:rPr>
        <w:t>650 343 IBSC (4272); e-mail:anitaIBSC@aol.com</w:t>
      </w:r>
    </w:p>
    <w:p w:rsidR="0079542F" w:rsidRDefault="0079542F" w:rsidP="0079542F">
      <w:pPr>
        <w:rPr>
          <w:sz w:val="20"/>
          <w:szCs w:val="20"/>
        </w:rPr>
      </w:pPr>
      <w:r>
        <w:rPr>
          <w:sz w:val="20"/>
          <w:szCs w:val="20"/>
        </w:rPr>
        <w:t xml:space="preserve">Web site: </w:t>
      </w:r>
      <w:hyperlink r:id="rId4" w:history="1">
        <w:r w:rsidRPr="00464A95">
          <w:rPr>
            <w:rStyle w:val="Hyperlink"/>
            <w:color w:val="auto"/>
            <w:sz w:val="20"/>
            <w:szCs w:val="20"/>
          </w:rPr>
          <w:t>www.immunobioscience.com</w:t>
        </w:r>
      </w:hyperlink>
      <w:r w:rsidRPr="00464A95">
        <w:t>;</w:t>
      </w:r>
      <w:r>
        <w:rPr>
          <w:sz w:val="20"/>
          <w:szCs w:val="20"/>
        </w:rPr>
        <w:t xml:space="preserve"> E-mail: baderbo@gmail.com</w:t>
      </w:r>
    </w:p>
    <w:p w:rsidR="0079542F" w:rsidRDefault="00780FF6" w:rsidP="0079542F">
      <w:pPr>
        <w:rPr>
          <w:sz w:val="20"/>
          <w:szCs w:val="20"/>
        </w:rPr>
      </w:pPr>
      <w:r>
        <w:rPr>
          <w:sz w:val="20"/>
          <w:szCs w:val="20"/>
        </w:rPr>
        <w:t>Product made in USA</w:t>
      </w:r>
    </w:p>
    <w:p w:rsidR="00B40D20" w:rsidRDefault="00B40D20" w:rsidP="0079542F"/>
    <w:sectPr w:rsidR="00B40D20" w:rsidSect="00B40D2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B623D0"/>
    <w:rsid w:val="00020F53"/>
    <w:rsid w:val="00051D72"/>
    <w:rsid w:val="000639F8"/>
    <w:rsid w:val="000B1C68"/>
    <w:rsid w:val="000C37B3"/>
    <w:rsid w:val="000D3862"/>
    <w:rsid w:val="000F43B1"/>
    <w:rsid w:val="00104E00"/>
    <w:rsid w:val="00105AAA"/>
    <w:rsid w:val="00132DB1"/>
    <w:rsid w:val="00134367"/>
    <w:rsid w:val="001458B3"/>
    <w:rsid w:val="001C0AAF"/>
    <w:rsid w:val="001E4F56"/>
    <w:rsid w:val="0020666B"/>
    <w:rsid w:val="002434F0"/>
    <w:rsid w:val="00271B4C"/>
    <w:rsid w:val="002931A3"/>
    <w:rsid w:val="002A1261"/>
    <w:rsid w:val="002A309A"/>
    <w:rsid w:val="002E4AEA"/>
    <w:rsid w:val="00306FC4"/>
    <w:rsid w:val="00307856"/>
    <w:rsid w:val="003122F2"/>
    <w:rsid w:val="0036199F"/>
    <w:rsid w:val="00373AEA"/>
    <w:rsid w:val="003B34A2"/>
    <w:rsid w:val="003F6358"/>
    <w:rsid w:val="004103F5"/>
    <w:rsid w:val="00415FB1"/>
    <w:rsid w:val="00423B6C"/>
    <w:rsid w:val="00437E8E"/>
    <w:rsid w:val="00454CDE"/>
    <w:rsid w:val="00464A95"/>
    <w:rsid w:val="00477E68"/>
    <w:rsid w:val="004B6881"/>
    <w:rsid w:val="004F015E"/>
    <w:rsid w:val="004F333F"/>
    <w:rsid w:val="004F5A9E"/>
    <w:rsid w:val="00501AA2"/>
    <w:rsid w:val="00574FD5"/>
    <w:rsid w:val="005B7BA1"/>
    <w:rsid w:val="005F6D70"/>
    <w:rsid w:val="00617BC0"/>
    <w:rsid w:val="00652FCF"/>
    <w:rsid w:val="00664261"/>
    <w:rsid w:val="006C3F18"/>
    <w:rsid w:val="006D16D4"/>
    <w:rsid w:val="006D2641"/>
    <w:rsid w:val="006E683A"/>
    <w:rsid w:val="007206B5"/>
    <w:rsid w:val="00732D3D"/>
    <w:rsid w:val="007375FA"/>
    <w:rsid w:val="007526D3"/>
    <w:rsid w:val="00753AFD"/>
    <w:rsid w:val="00780FF6"/>
    <w:rsid w:val="0079542F"/>
    <w:rsid w:val="0079660C"/>
    <w:rsid w:val="00797DAF"/>
    <w:rsid w:val="007B1D78"/>
    <w:rsid w:val="007E6116"/>
    <w:rsid w:val="00821B12"/>
    <w:rsid w:val="00845782"/>
    <w:rsid w:val="00851C56"/>
    <w:rsid w:val="008A3CF6"/>
    <w:rsid w:val="008C0D61"/>
    <w:rsid w:val="008F24AD"/>
    <w:rsid w:val="00907E7C"/>
    <w:rsid w:val="00917961"/>
    <w:rsid w:val="009727E9"/>
    <w:rsid w:val="00982338"/>
    <w:rsid w:val="00987460"/>
    <w:rsid w:val="009950F4"/>
    <w:rsid w:val="00A027F5"/>
    <w:rsid w:val="00A420FE"/>
    <w:rsid w:val="00AA2AC2"/>
    <w:rsid w:val="00AB3AEF"/>
    <w:rsid w:val="00AB3EC7"/>
    <w:rsid w:val="00AD453D"/>
    <w:rsid w:val="00AF0127"/>
    <w:rsid w:val="00AF7569"/>
    <w:rsid w:val="00B40D20"/>
    <w:rsid w:val="00B53EFB"/>
    <w:rsid w:val="00B623D0"/>
    <w:rsid w:val="00B7288E"/>
    <w:rsid w:val="00BC5B7A"/>
    <w:rsid w:val="00BE3654"/>
    <w:rsid w:val="00C25A4C"/>
    <w:rsid w:val="00C448B0"/>
    <w:rsid w:val="00C6715C"/>
    <w:rsid w:val="00C70CB7"/>
    <w:rsid w:val="00C826A9"/>
    <w:rsid w:val="00CB038A"/>
    <w:rsid w:val="00CB78F3"/>
    <w:rsid w:val="00CC0ABF"/>
    <w:rsid w:val="00CE1589"/>
    <w:rsid w:val="00D4072B"/>
    <w:rsid w:val="00D73E86"/>
    <w:rsid w:val="00DF4BD4"/>
    <w:rsid w:val="00E92A90"/>
    <w:rsid w:val="00EC643F"/>
    <w:rsid w:val="00F12E0B"/>
    <w:rsid w:val="00F144BC"/>
    <w:rsid w:val="00F333B7"/>
    <w:rsid w:val="00F65CDB"/>
    <w:rsid w:val="00FA1DEB"/>
    <w:rsid w:val="00FC5B29"/>
    <w:rsid w:val="00FD34D7"/>
    <w:rsid w:val="00FE3C0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23D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B623D0"/>
    <w:rPr>
      <w:color w:val="0000FF"/>
      <w:u w:val="single"/>
    </w:rPr>
  </w:style>
  <w:style w:type="paragraph" w:styleId="NormalWeb">
    <w:name w:val="Normal (Web)"/>
    <w:basedOn w:val="Normal"/>
    <w:uiPriority w:val="99"/>
    <w:semiHidden/>
    <w:unhideWhenUsed/>
    <w:rsid w:val="00B623D0"/>
    <w:pPr>
      <w:spacing w:before="100" w:beforeAutospacing="1" w:after="100" w:afterAutospacing="1"/>
    </w:pPr>
  </w:style>
  <w:style w:type="character" w:styleId="IntenseEmphasis">
    <w:name w:val="Intense Emphasis"/>
    <w:basedOn w:val="DefaultParagraphFont"/>
    <w:uiPriority w:val="21"/>
    <w:qFormat/>
    <w:rsid w:val="004103F5"/>
    <w:rPr>
      <w:b/>
      <w:bCs/>
      <w:i/>
      <w:iCs/>
      <w:color w:val="4F81BD" w:themeColor="accent1"/>
    </w:rPr>
  </w:style>
  <w:style w:type="character" w:styleId="Strong">
    <w:name w:val="Strong"/>
    <w:uiPriority w:val="22"/>
    <w:qFormat/>
    <w:rsid w:val="00845782"/>
    <w:rPr>
      <w:b/>
      <w:bCs/>
      <w:spacing w:val="0"/>
    </w:rPr>
  </w:style>
</w:styles>
</file>

<file path=word/webSettings.xml><?xml version="1.0" encoding="utf-8"?>
<w:webSettings xmlns:r="http://schemas.openxmlformats.org/officeDocument/2006/relationships" xmlns:w="http://schemas.openxmlformats.org/wordprocessingml/2006/main">
  <w:divs>
    <w:div w:id="428044749">
      <w:bodyDiv w:val="1"/>
      <w:marLeft w:val="0"/>
      <w:marRight w:val="0"/>
      <w:marTop w:val="0"/>
      <w:marBottom w:val="0"/>
      <w:divBdr>
        <w:top w:val="none" w:sz="0" w:space="0" w:color="auto"/>
        <w:left w:val="none" w:sz="0" w:space="0" w:color="auto"/>
        <w:bottom w:val="none" w:sz="0" w:space="0" w:color="auto"/>
        <w:right w:val="none" w:sz="0" w:space="0" w:color="auto"/>
      </w:divBdr>
    </w:div>
    <w:div w:id="641353723">
      <w:bodyDiv w:val="1"/>
      <w:marLeft w:val="0"/>
      <w:marRight w:val="0"/>
      <w:marTop w:val="0"/>
      <w:marBottom w:val="0"/>
      <w:divBdr>
        <w:top w:val="none" w:sz="0" w:space="0" w:color="auto"/>
        <w:left w:val="none" w:sz="0" w:space="0" w:color="auto"/>
        <w:bottom w:val="none" w:sz="0" w:space="0" w:color="auto"/>
        <w:right w:val="none" w:sz="0" w:space="0" w:color="auto"/>
      </w:divBdr>
    </w:div>
    <w:div w:id="669406623">
      <w:bodyDiv w:val="1"/>
      <w:marLeft w:val="0"/>
      <w:marRight w:val="0"/>
      <w:marTop w:val="0"/>
      <w:marBottom w:val="0"/>
      <w:divBdr>
        <w:top w:val="none" w:sz="0" w:space="0" w:color="auto"/>
        <w:left w:val="none" w:sz="0" w:space="0" w:color="auto"/>
        <w:bottom w:val="none" w:sz="0" w:space="0" w:color="auto"/>
        <w:right w:val="none" w:sz="0" w:space="0" w:color="auto"/>
      </w:divBdr>
    </w:div>
    <w:div w:id="695349787">
      <w:bodyDiv w:val="1"/>
      <w:marLeft w:val="0"/>
      <w:marRight w:val="0"/>
      <w:marTop w:val="0"/>
      <w:marBottom w:val="0"/>
      <w:divBdr>
        <w:top w:val="none" w:sz="0" w:space="0" w:color="auto"/>
        <w:left w:val="none" w:sz="0" w:space="0" w:color="auto"/>
        <w:bottom w:val="none" w:sz="0" w:space="0" w:color="auto"/>
        <w:right w:val="none" w:sz="0" w:space="0" w:color="auto"/>
      </w:divBdr>
    </w:div>
    <w:div w:id="768962085">
      <w:bodyDiv w:val="1"/>
      <w:marLeft w:val="0"/>
      <w:marRight w:val="0"/>
      <w:marTop w:val="0"/>
      <w:marBottom w:val="0"/>
      <w:divBdr>
        <w:top w:val="none" w:sz="0" w:space="0" w:color="auto"/>
        <w:left w:val="none" w:sz="0" w:space="0" w:color="auto"/>
        <w:bottom w:val="none" w:sz="0" w:space="0" w:color="auto"/>
        <w:right w:val="none" w:sz="0" w:space="0" w:color="auto"/>
      </w:divBdr>
    </w:div>
    <w:div w:id="922836773">
      <w:bodyDiv w:val="1"/>
      <w:marLeft w:val="0"/>
      <w:marRight w:val="0"/>
      <w:marTop w:val="0"/>
      <w:marBottom w:val="0"/>
      <w:divBdr>
        <w:top w:val="none" w:sz="0" w:space="0" w:color="auto"/>
        <w:left w:val="none" w:sz="0" w:space="0" w:color="auto"/>
        <w:bottom w:val="none" w:sz="0" w:space="0" w:color="auto"/>
        <w:right w:val="none" w:sz="0" w:space="0" w:color="auto"/>
      </w:divBdr>
    </w:div>
    <w:div w:id="923028595">
      <w:bodyDiv w:val="1"/>
      <w:marLeft w:val="0"/>
      <w:marRight w:val="0"/>
      <w:marTop w:val="0"/>
      <w:marBottom w:val="0"/>
      <w:divBdr>
        <w:top w:val="none" w:sz="0" w:space="0" w:color="auto"/>
        <w:left w:val="none" w:sz="0" w:space="0" w:color="auto"/>
        <w:bottom w:val="none" w:sz="0" w:space="0" w:color="auto"/>
        <w:right w:val="none" w:sz="0" w:space="0" w:color="auto"/>
      </w:divBdr>
    </w:div>
    <w:div w:id="935137835">
      <w:bodyDiv w:val="1"/>
      <w:marLeft w:val="0"/>
      <w:marRight w:val="0"/>
      <w:marTop w:val="0"/>
      <w:marBottom w:val="0"/>
      <w:divBdr>
        <w:top w:val="none" w:sz="0" w:space="0" w:color="auto"/>
        <w:left w:val="none" w:sz="0" w:space="0" w:color="auto"/>
        <w:bottom w:val="none" w:sz="0" w:space="0" w:color="auto"/>
        <w:right w:val="none" w:sz="0" w:space="0" w:color="auto"/>
      </w:divBdr>
    </w:div>
    <w:div w:id="1029067100">
      <w:bodyDiv w:val="1"/>
      <w:marLeft w:val="0"/>
      <w:marRight w:val="0"/>
      <w:marTop w:val="0"/>
      <w:marBottom w:val="0"/>
      <w:divBdr>
        <w:top w:val="none" w:sz="0" w:space="0" w:color="auto"/>
        <w:left w:val="none" w:sz="0" w:space="0" w:color="auto"/>
        <w:bottom w:val="none" w:sz="0" w:space="0" w:color="auto"/>
        <w:right w:val="none" w:sz="0" w:space="0" w:color="auto"/>
      </w:divBdr>
    </w:div>
    <w:div w:id="1503272804">
      <w:bodyDiv w:val="1"/>
      <w:marLeft w:val="0"/>
      <w:marRight w:val="0"/>
      <w:marTop w:val="0"/>
      <w:marBottom w:val="0"/>
      <w:divBdr>
        <w:top w:val="none" w:sz="0" w:space="0" w:color="auto"/>
        <w:left w:val="none" w:sz="0" w:space="0" w:color="auto"/>
        <w:bottom w:val="none" w:sz="0" w:space="0" w:color="auto"/>
        <w:right w:val="none" w:sz="0" w:space="0" w:color="auto"/>
      </w:divBdr>
    </w:div>
    <w:div w:id="1706053472">
      <w:bodyDiv w:val="1"/>
      <w:marLeft w:val="0"/>
      <w:marRight w:val="0"/>
      <w:marTop w:val="0"/>
      <w:marBottom w:val="0"/>
      <w:divBdr>
        <w:top w:val="none" w:sz="0" w:space="0" w:color="auto"/>
        <w:left w:val="none" w:sz="0" w:space="0" w:color="auto"/>
        <w:bottom w:val="none" w:sz="0" w:space="0" w:color="auto"/>
        <w:right w:val="none" w:sz="0" w:space="0" w:color="auto"/>
      </w:divBdr>
    </w:div>
    <w:div w:id="1891646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immunobiosci.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Pages>
  <Words>383</Words>
  <Characters>2188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Immunnobioscience</dc:creator>
  <cp:lastModifiedBy>Immunnobioscience</cp:lastModifiedBy>
  <cp:revision>13</cp:revision>
  <cp:lastPrinted>2011-01-11T22:02:00Z</cp:lastPrinted>
  <dcterms:created xsi:type="dcterms:W3CDTF">2013-02-05T21:11:00Z</dcterms:created>
  <dcterms:modified xsi:type="dcterms:W3CDTF">2014-01-31T00:28:00Z</dcterms:modified>
</cp:coreProperties>
</file>