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7554F8" w:rsidRDefault="00FE2197" w:rsidP="00103CA4">
      <w:pPr>
        <w:spacing w:after="0" w:line="240" w:lineRule="auto"/>
        <w:jc w:val="center"/>
        <w:rPr>
          <w:rFonts w:ascii="Times New Roman" w:hAnsi="Times New Roman" w:cs="Times New Roman"/>
          <w:b/>
          <w:sz w:val="28"/>
          <w:szCs w:val="28"/>
        </w:rPr>
      </w:pPr>
      <w:r w:rsidRPr="007554F8">
        <w:rPr>
          <w:rFonts w:ascii="Times New Roman" w:hAnsi="Times New Roman" w:cs="Times New Roman"/>
          <w:b/>
          <w:sz w:val="28"/>
          <w:szCs w:val="28"/>
        </w:rPr>
        <w:t>INDIAN LAKE OHIO</w:t>
      </w:r>
    </w:p>
    <w:p w14:paraId="5F8300F3" w14:textId="77777777" w:rsidR="00FE2197" w:rsidRPr="007554F8" w:rsidRDefault="00FE2197" w:rsidP="00103CA4">
      <w:pPr>
        <w:spacing w:after="0" w:line="240" w:lineRule="auto"/>
        <w:jc w:val="center"/>
        <w:rPr>
          <w:rFonts w:ascii="Times New Roman" w:hAnsi="Times New Roman" w:cs="Times New Roman"/>
          <w:b/>
          <w:sz w:val="24"/>
          <w:szCs w:val="24"/>
        </w:rPr>
      </w:pPr>
      <w:r w:rsidRPr="007554F8">
        <w:rPr>
          <w:rFonts w:ascii="Times New Roman" w:hAnsi="Times New Roman" w:cs="Times New Roman"/>
          <w:b/>
          <w:sz w:val="24"/>
          <w:szCs w:val="24"/>
        </w:rPr>
        <w:t>VILLAGE OF RUSSELLS POINT</w:t>
      </w:r>
    </w:p>
    <w:p w14:paraId="3FC841DE" w14:textId="77777777" w:rsidR="00FE2197" w:rsidRPr="007554F8" w:rsidRDefault="00E51747" w:rsidP="00103CA4">
      <w:pPr>
        <w:spacing w:after="0" w:line="240" w:lineRule="auto"/>
        <w:jc w:val="center"/>
        <w:rPr>
          <w:rFonts w:ascii="Times New Roman" w:hAnsi="Times New Roman" w:cs="Times New Roman"/>
          <w:b/>
          <w:sz w:val="24"/>
          <w:szCs w:val="24"/>
        </w:rPr>
      </w:pPr>
      <w:r w:rsidRPr="007554F8">
        <w:rPr>
          <w:rFonts w:ascii="Times New Roman" w:hAnsi="Times New Roman" w:cs="Times New Roman"/>
          <w:b/>
          <w:sz w:val="24"/>
          <w:szCs w:val="24"/>
        </w:rPr>
        <w:t>BOARD OF</w:t>
      </w:r>
      <w:r w:rsidR="00FE2197" w:rsidRPr="007554F8">
        <w:rPr>
          <w:rFonts w:ascii="Times New Roman" w:hAnsi="Times New Roman" w:cs="Times New Roman"/>
          <w:b/>
          <w:sz w:val="24"/>
          <w:szCs w:val="24"/>
        </w:rPr>
        <w:t xml:space="preserve"> PUBLIC AFFAIRS MEETING</w:t>
      </w:r>
    </w:p>
    <w:p w14:paraId="0093C874" w14:textId="77777777" w:rsidR="00FE2197" w:rsidRPr="007554F8" w:rsidRDefault="00FE2197" w:rsidP="00103CA4">
      <w:pPr>
        <w:spacing w:after="0" w:line="240" w:lineRule="auto"/>
        <w:jc w:val="center"/>
        <w:rPr>
          <w:rFonts w:ascii="Times New Roman" w:hAnsi="Times New Roman" w:cs="Times New Roman"/>
          <w:b/>
          <w:sz w:val="24"/>
          <w:szCs w:val="24"/>
        </w:rPr>
      </w:pPr>
    </w:p>
    <w:p w14:paraId="1FE36A75" w14:textId="65E4F6F9" w:rsidR="00C3035C" w:rsidRPr="007554F8" w:rsidRDefault="00FE2197" w:rsidP="008A679B">
      <w:pPr>
        <w:spacing w:after="0" w:line="240" w:lineRule="auto"/>
        <w:jc w:val="center"/>
        <w:rPr>
          <w:rFonts w:ascii="Times New Roman" w:hAnsi="Times New Roman" w:cs="Times New Roman"/>
          <w:b/>
          <w:sz w:val="24"/>
          <w:szCs w:val="24"/>
        </w:rPr>
      </w:pPr>
      <w:r w:rsidRPr="007554F8">
        <w:rPr>
          <w:rFonts w:ascii="Times New Roman" w:hAnsi="Times New Roman" w:cs="Times New Roman"/>
          <w:b/>
          <w:sz w:val="24"/>
          <w:szCs w:val="24"/>
        </w:rPr>
        <w:t xml:space="preserve">MINUTES:  </w:t>
      </w:r>
      <w:r w:rsidR="005E473F" w:rsidRPr="007554F8">
        <w:rPr>
          <w:rFonts w:ascii="Times New Roman" w:hAnsi="Times New Roman" w:cs="Times New Roman"/>
          <w:b/>
          <w:sz w:val="24"/>
          <w:szCs w:val="24"/>
        </w:rPr>
        <w:t>March</w:t>
      </w:r>
      <w:r w:rsidR="007E24B6" w:rsidRPr="007554F8">
        <w:rPr>
          <w:rFonts w:ascii="Times New Roman" w:hAnsi="Times New Roman" w:cs="Times New Roman"/>
          <w:b/>
          <w:sz w:val="24"/>
          <w:szCs w:val="24"/>
        </w:rPr>
        <w:t xml:space="preserve"> 27</w:t>
      </w:r>
      <w:r w:rsidR="005F4668" w:rsidRPr="007554F8">
        <w:rPr>
          <w:rFonts w:ascii="Times New Roman" w:hAnsi="Times New Roman" w:cs="Times New Roman"/>
          <w:b/>
          <w:sz w:val="24"/>
          <w:szCs w:val="24"/>
        </w:rPr>
        <w:t>, 2023</w:t>
      </w:r>
    </w:p>
    <w:p w14:paraId="53DBBDFA" w14:textId="7F6601D4" w:rsidR="00214B8A" w:rsidRPr="007554F8" w:rsidRDefault="001007C8" w:rsidP="001007C8">
      <w:pPr>
        <w:tabs>
          <w:tab w:val="left" w:pos="5430"/>
        </w:tabs>
        <w:spacing w:after="0" w:line="240" w:lineRule="auto"/>
        <w:jc w:val="both"/>
        <w:rPr>
          <w:rFonts w:ascii="Times New Roman" w:hAnsi="Times New Roman" w:cs="Times New Roman"/>
        </w:rPr>
      </w:pPr>
      <w:r w:rsidRPr="007554F8">
        <w:rPr>
          <w:rFonts w:ascii="Times New Roman" w:hAnsi="Times New Roman" w:cs="Times New Roman"/>
        </w:rPr>
        <w:tab/>
      </w:r>
    </w:p>
    <w:p w14:paraId="6222CB95" w14:textId="4F85C0BA" w:rsidR="00FE2197" w:rsidRPr="007554F8" w:rsidRDefault="008A679B" w:rsidP="00103CA4">
      <w:pPr>
        <w:spacing w:after="0" w:line="240" w:lineRule="auto"/>
        <w:jc w:val="both"/>
        <w:rPr>
          <w:rFonts w:ascii="Times New Roman" w:hAnsi="Times New Roman" w:cs="Times New Roman"/>
        </w:rPr>
      </w:pPr>
      <w:r w:rsidRPr="007554F8">
        <w:rPr>
          <w:rFonts w:ascii="Times New Roman" w:hAnsi="Times New Roman" w:cs="Times New Roman"/>
        </w:rPr>
        <w:t>The Fiscal Officer</w:t>
      </w:r>
      <w:r w:rsidR="005016C3" w:rsidRPr="007554F8">
        <w:rPr>
          <w:rFonts w:ascii="Times New Roman" w:hAnsi="Times New Roman" w:cs="Times New Roman"/>
        </w:rPr>
        <w:t xml:space="preserve"> </w:t>
      </w:r>
      <w:r w:rsidR="00FE2197" w:rsidRPr="007554F8">
        <w:rPr>
          <w:rFonts w:ascii="Times New Roman" w:hAnsi="Times New Roman" w:cs="Times New Roman"/>
        </w:rPr>
        <w:t xml:space="preserve">called the meeting to order at </w:t>
      </w:r>
      <w:r w:rsidR="00D92AB4" w:rsidRPr="007554F8">
        <w:rPr>
          <w:rFonts w:ascii="Times New Roman" w:hAnsi="Times New Roman" w:cs="Times New Roman"/>
        </w:rPr>
        <w:t>5</w:t>
      </w:r>
      <w:r w:rsidR="00087D96" w:rsidRPr="007554F8">
        <w:rPr>
          <w:rFonts w:ascii="Times New Roman" w:hAnsi="Times New Roman" w:cs="Times New Roman"/>
        </w:rPr>
        <w:t>:00</w:t>
      </w:r>
      <w:r w:rsidR="00FE2197" w:rsidRPr="007554F8">
        <w:rPr>
          <w:rFonts w:ascii="Times New Roman" w:hAnsi="Times New Roman" w:cs="Times New Roman"/>
        </w:rPr>
        <w:t xml:space="preserve"> p.m.</w:t>
      </w:r>
    </w:p>
    <w:p w14:paraId="6BE901CC" w14:textId="77777777" w:rsidR="005B2833" w:rsidRPr="007554F8" w:rsidRDefault="005B2833" w:rsidP="00103CA4">
      <w:pPr>
        <w:spacing w:after="0" w:line="240" w:lineRule="auto"/>
        <w:jc w:val="both"/>
        <w:rPr>
          <w:rFonts w:ascii="Times New Roman" w:hAnsi="Times New Roman" w:cs="Times New Roman"/>
        </w:rPr>
      </w:pPr>
    </w:p>
    <w:p w14:paraId="380A578C" w14:textId="397F7AFF" w:rsidR="00D937B5" w:rsidRPr="007554F8" w:rsidRDefault="00C131BB" w:rsidP="00B53128">
      <w:pPr>
        <w:tabs>
          <w:tab w:val="left" w:pos="1170"/>
        </w:tabs>
        <w:spacing w:after="0" w:line="240" w:lineRule="auto"/>
        <w:ind w:left="1170" w:hanging="1170"/>
        <w:jc w:val="both"/>
        <w:rPr>
          <w:rFonts w:ascii="Times New Roman" w:hAnsi="Times New Roman" w:cs="Times New Roman"/>
        </w:rPr>
      </w:pPr>
      <w:r w:rsidRPr="007554F8">
        <w:rPr>
          <w:rFonts w:ascii="Times New Roman" w:hAnsi="Times New Roman" w:cs="Times New Roman"/>
        </w:rPr>
        <w:t>Roll Call:</w:t>
      </w:r>
      <w:r w:rsidRPr="007554F8">
        <w:rPr>
          <w:rFonts w:ascii="Times New Roman" w:hAnsi="Times New Roman" w:cs="Times New Roman"/>
        </w:rPr>
        <w:tab/>
      </w:r>
      <w:r w:rsidR="00940163" w:rsidRPr="007554F8">
        <w:rPr>
          <w:rFonts w:ascii="Times New Roman" w:hAnsi="Times New Roman" w:cs="Times New Roman"/>
        </w:rPr>
        <w:t xml:space="preserve">Ms. Pat Cochenour, </w:t>
      </w:r>
      <w:r w:rsidR="005F4668" w:rsidRPr="007554F8">
        <w:rPr>
          <w:rFonts w:ascii="Times New Roman" w:hAnsi="Times New Roman" w:cs="Times New Roman"/>
        </w:rPr>
        <w:t>pre</w:t>
      </w:r>
      <w:r w:rsidR="00940163" w:rsidRPr="007554F8">
        <w:rPr>
          <w:rFonts w:ascii="Times New Roman" w:hAnsi="Times New Roman" w:cs="Times New Roman"/>
        </w:rPr>
        <w:t xml:space="preserve">sent; </w:t>
      </w:r>
      <w:r w:rsidR="003B25EA" w:rsidRPr="007554F8">
        <w:rPr>
          <w:rFonts w:ascii="Times New Roman" w:hAnsi="Times New Roman" w:cs="Times New Roman"/>
        </w:rPr>
        <w:t xml:space="preserve">Ms. Libby Stidam, </w:t>
      </w:r>
      <w:r w:rsidR="00B53128" w:rsidRPr="007554F8">
        <w:rPr>
          <w:rFonts w:ascii="Times New Roman" w:hAnsi="Times New Roman" w:cs="Times New Roman"/>
        </w:rPr>
        <w:t>pre</w:t>
      </w:r>
      <w:r w:rsidR="003B25EA" w:rsidRPr="007554F8">
        <w:rPr>
          <w:rFonts w:ascii="Times New Roman" w:hAnsi="Times New Roman" w:cs="Times New Roman"/>
        </w:rPr>
        <w:t>sent</w:t>
      </w:r>
      <w:r w:rsidR="00D35ACE" w:rsidRPr="007554F8">
        <w:rPr>
          <w:rFonts w:ascii="Times New Roman" w:hAnsi="Times New Roman" w:cs="Times New Roman"/>
        </w:rPr>
        <w:t xml:space="preserve">; Ms. Mary Herring, </w:t>
      </w:r>
      <w:r w:rsidR="005E473F" w:rsidRPr="007554F8">
        <w:rPr>
          <w:rFonts w:ascii="Times New Roman" w:hAnsi="Times New Roman" w:cs="Times New Roman"/>
        </w:rPr>
        <w:t>pre</w:t>
      </w:r>
      <w:r w:rsidR="00D35ACE" w:rsidRPr="007554F8">
        <w:rPr>
          <w:rFonts w:ascii="Times New Roman" w:hAnsi="Times New Roman" w:cs="Times New Roman"/>
        </w:rPr>
        <w:t>sent</w:t>
      </w:r>
    </w:p>
    <w:p w14:paraId="6C28B132" w14:textId="77777777" w:rsidR="005B2833" w:rsidRPr="007554F8"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7554F8" w:rsidRDefault="00FE2197" w:rsidP="00DC68DA">
      <w:pPr>
        <w:tabs>
          <w:tab w:val="left" w:pos="1170"/>
        </w:tabs>
        <w:spacing w:after="0" w:line="240" w:lineRule="auto"/>
        <w:ind w:left="1170" w:hanging="1170"/>
        <w:jc w:val="both"/>
        <w:rPr>
          <w:rFonts w:ascii="Times New Roman" w:hAnsi="Times New Roman" w:cs="Times New Roman"/>
        </w:rPr>
      </w:pPr>
      <w:r w:rsidRPr="007554F8">
        <w:rPr>
          <w:rFonts w:ascii="Times New Roman" w:hAnsi="Times New Roman" w:cs="Times New Roman"/>
        </w:rPr>
        <w:t>Recorder:</w:t>
      </w:r>
      <w:r w:rsidRPr="007554F8">
        <w:rPr>
          <w:rFonts w:ascii="Times New Roman" w:hAnsi="Times New Roman" w:cs="Times New Roman"/>
        </w:rPr>
        <w:tab/>
      </w:r>
      <w:r w:rsidR="00F84CAD" w:rsidRPr="007554F8">
        <w:rPr>
          <w:rFonts w:ascii="Times New Roman" w:hAnsi="Times New Roman" w:cs="Times New Roman"/>
        </w:rPr>
        <w:t>Mr. Jeff Weidner, Fiscal Officer</w:t>
      </w:r>
    </w:p>
    <w:p w14:paraId="7E7F6DE5" w14:textId="77777777" w:rsidR="005B2833" w:rsidRPr="007554F8" w:rsidRDefault="005B2833" w:rsidP="00DC68DA">
      <w:pPr>
        <w:tabs>
          <w:tab w:val="left" w:pos="1170"/>
        </w:tabs>
        <w:spacing w:after="0" w:line="240" w:lineRule="auto"/>
        <w:ind w:left="1170" w:hanging="1170"/>
        <w:jc w:val="both"/>
        <w:rPr>
          <w:rFonts w:ascii="Times New Roman" w:hAnsi="Times New Roman" w:cs="Times New Roman"/>
        </w:rPr>
      </w:pPr>
    </w:p>
    <w:p w14:paraId="32FACF2C" w14:textId="6A9E49F9" w:rsidR="00D37A04" w:rsidRPr="007554F8" w:rsidRDefault="00FE2197" w:rsidP="009257F2">
      <w:pPr>
        <w:tabs>
          <w:tab w:val="left" w:pos="1170"/>
        </w:tabs>
        <w:spacing w:after="0" w:line="240" w:lineRule="auto"/>
        <w:ind w:left="1170" w:hanging="1170"/>
        <w:jc w:val="both"/>
        <w:rPr>
          <w:rFonts w:ascii="Times New Roman" w:hAnsi="Times New Roman" w:cs="Times New Roman"/>
        </w:rPr>
      </w:pPr>
      <w:r w:rsidRPr="007554F8">
        <w:rPr>
          <w:rFonts w:ascii="Times New Roman" w:hAnsi="Times New Roman" w:cs="Times New Roman"/>
        </w:rPr>
        <w:t>Guests:</w:t>
      </w:r>
      <w:r w:rsidRPr="007554F8">
        <w:rPr>
          <w:rFonts w:ascii="Times New Roman" w:hAnsi="Times New Roman" w:cs="Times New Roman"/>
        </w:rPr>
        <w:tab/>
      </w:r>
      <w:r w:rsidR="00D37A04" w:rsidRPr="007554F8">
        <w:rPr>
          <w:rFonts w:ascii="Times New Roman" w:hAnsi="Times New Roman" w:cs="Times New Roman"/>
        </w:rPr>
        <w:t xml:space="preserve">Mr. </w:t>
      </w:r>
      <w:r w:rsidR="00CD66F7" w:rsidRPr="007554F8">
        <w:rPr>
          <w:rFonts w:ascii="Times New Roman" w:hAnsi="Times New Roman" w:cs="Times New Roman"/>
        </w:rPr>
        <w:t>Greg Iiams, Counc</w:t>
      </w:r>
      <w:bookmarkStart w:id="0" w:name="_GoBack"/>
      <w:bookmarkEnd w:id="0"/>
      <w:r w:rsidR="00CD66F7" w:rsidRPr="007554F8">
        <w:rPr>
          <w:rFonts w:ascii="Times New Roman" w:hAnsi="Times New Roman" w:cs="Times New Roman"/>
        </w:rPr>
        <w:t>il Member</w:t>
      </w:r>
    </w:p>
    <w:p w14:paraId="5588BE48" w14:textId="6EB700CD" w:rsidR="005E473F" w:rsidRPr="007554F8" w:rsidRDefault="005E473F" w:rsidP="009257F2">
      <w:pPr>
        <w:tabs>
          <w:tab w:val="left" w:pos="1170"/>
        </w:tabs>
        <w:spacing w:after="0" w:line="240" w:lineRule="auto"/>
        <w:ind w:left="1170" w:hanging="1170"/>
        <w:jc w:val="both"/>
        <w:rPr>
          <w:rFonts w:ascii="Times New Roman" w:hAnsi="Times New Roman" w:cs="Times New Roman"/>
        </w:rPr>
      </w:pPr>
      <w:r w:rsidRPr="007554F8">
        <w:rPr>
          <w:rFonts w:ascii="Times New Roman" w:hAnsi="Times New Roman" w:cs="Times New Roman"/>
        </w:rPr>
        <w:tab/>
        <w:t>Mr. Dave Wallace, Council Member</w:t>
      </w:r>
    </w:p>
    <w:p w14:paraId="55049ADD" w14:textId="40AA23BE" w:rsidR="00D36EE6" w:rsidRPr="007554F8" w:rsidRDefault="00C52141" w:rsidP="00874081">
      <w:pPr>
        <w:tabs>
          <w:tab w:val="left" w:pos="1170"/>
        </w:tabs>
        <w:spacing w:after="0" w:line="240" w:lineRule="auto"/>
        <w:ind w:left="1170" w:hanging="1170"/>
        <w:jc w:val="both"/>
        <w:rPr>
          <w:rFonts w:ascii="Times New Roman" w:hAnsi="Times New Roman" w:cs="Times New Roman"/>
        </w:rPr>
      </w:pPr>
      <w:r w:rsidRPr="007554F8">
        <w:rPr>
          <w:rFonts w:ascii="Times New Roman" w:hAnsi="Times New Roman" w:cs="Times New Roman"/>
        </w:rPr>
        <w:tab/>
        <w:t xml:space="preserve">Mr. </w:t>
      </w:r>
      <w:r w:rsidR="009E6BBF" w:rsidRPr="007554F8">
        <w:rPr>
          <w:rFonts w:ascii="Times New Roman" w:hAnsi="Times New Roman" w:cs="Times New Roman"/>
        </w:rPr>
        <w:t>Dan Tynan, Water Superintendent</w:t>
      </w:r>
    </w:p>
    <w:p w14:paraId="4658FAFC" w14:textId="77777777" w:rsidR="004E6F25" w:rsidRPr="007554F8" w:rsidRDefault="004E6F25" w:rsidP="00FF399A">
      <w:pPr>
        <w:tabs>
          <w:tab w:val="left" w:pos="1170"/>
        </w:tabs>
        <w:spacing w:after="0" w:line="240" w:lineRule="auto"/>
        <w:jc w:val="both"/>
        <w:rPr>
          <w:rFonts w:ascii="Times New Roman" w:hAnsi="Times New Roman" w:cs="Times New Roman"/>
        </w:rPr>
      </w:pPr>
    </w:p>
    <w:p w14:paraId="45E56D35" w14:textId="2BC708F0" w:rsidR="00FE2197" w:rsidRPr="007554F8" w:rsidRDefault="00FE2197" w:rsidP="00103CA4">
      <w:pPr>
        <w:tabs>
          <w:tab w:val="left" w:pos="1170"/>
        </w:tabs>
        <w:spacing w:after="0" w:line="240" w:lineRule="auto"/>
        <w:ind w:left="1170" w:hanging="1170"/>
        <w:jc w:val="both"/>
        <w:rPr>
          <w:rFonts w:ascii="Times New Roman" w:hAnsi="Times New Roman" w:cs="Times New Roman"/>
          <w:u w:val="single"/>
        </w:rPr>
      </w:pPr>
      <w:r w:rsidRPr="007554F8">
        <w:rPr>
          <w:rFonts w:ascii="Times New Roman" w:hAnsi="Times New Roman" w:cs="Times New Roman"/>
        </w:rPr>
        <w:t>Minutes:</w:t>
      </w:r>
      <w:r w:rsidRPr="007554F8">
        <w:rPr>
          <w:rFonts w:ascii="Times New Roman" w:hAnsi="Times New Roman" w:cs="Times New Roman"/>
        </w:rPr>
        <w:tab/>
      </w:r>
      <w:r w:rsidR="005E473F" w:rsidRPr="007554F8">
        <w:rPr>
          <w:rFonts w:ascii="Times New Roman" w:hAnsi="Times New Roman" w:cs="Times New Roman"/>
          <w:u w:val="single"/>
        </w:rPr>
        <w:t>March</w:t>
      </w:r>
      <w:r w:rsidR="007E24B6" w:rsidRPr="007554F8">
        <w:rPr>
          <w:rFonts w:ascii="Times New Roman" w:hAnsi="Times New Roman" w:cs="Times New Roman"/>
          <w:u w:val="single"/>
        </w:rPr>
        <w:t xml:space="preserve"> 13</w:t>
      </w:r>
      <w:r w:rsidR="00350703" w:rsidRPr="007554F8">
        <w:rPr>
          <w:rFonts w:ascii="Times New Roman" w:hAnsi="Times New Roman" w:cs="Times New Roman"/>
          <w:u w:val="single"/>
        </w:rPr>
        <w:t>, 2023</w:t>
      </w:r>
      <w:r w:rsidRPr="007554F8">
        <w:rPr>
          <w:rFonts w:ascii="Times New Roman" w:hAnsi="Times New Roman" w:cs="Times New Roman"/>
          <w:u w:val="single"/>
        </w:rPr>
        <w:t xml:space="preserve"> Meeting</w:t>
      </w:r>
    </w:p>
    <w:p w14:paraId="1CEB86F7" w14:textId="5E9A2C53" w:rsidR="003768AF" w:rsidRPr="007554F8" w:rsidRDefault="00FE2197" w:rsidP="003768AF">
      <w:pPr>
        <w:tabs>
          <w:tab w:val="left" w:pos="1170"/>
        </w:tabs>
        <w:spacing w:after="0" w:line="240" w:lineRule="auto"/>
        <w:ind w:left="1170" w:hanging="1170"/>
        <w:jc w:val="both"/>
        <w:rPr>
          <w:rFonts w:ascii="Times New Roman" w:hAnsi="Times New Roman" w:cs="Times New Roman"/>
          <w:i/>
        </w:rPr>
      </w:pPr>
      <w:r w:rsidRPr="007554F8">
        <w:rPr>
          <w:rFonts w:ascii="Times New Roman" w:hAnsi="Times New Roman" w:cs="Times New Roman"/>
        </w:rPr>
        <w:tab/>
      </w:r>
      <w:r w:rsidR="003768AF" w:rsidRPr="007554F8">
        <w:rPr>
          <w:rFonts w:ascii="Times New Roman" w:hAnsi="Times New Roman" w:cs="Times New Roman"/>
          <w:i/>
        </w:rPr>
        <w:t xml:space="preserve">Ms. </w:t>
      </w:r>
      <w:r w:rsidR="005E473F" w:rsidRPr="007554F8">
        <w:rPr>
          <w:rFonts w:ascii="Times New Roman" w:hAnsi="Times New Roman" w:cs="Times New Roman"/>
          <w:i/>
        </w:rPr>
        <w:t>Libby Stidam</w:t>
      </w:r>
      <w:r w:rsidR="003768AF" w:rsidRPr="007554F8">
        <w:rPr>
          <w:rFonts w:ascii="Times New Roman" w:hAnsi="Times New Roman" w:cs="Times New Roman"/>
          <w:i/>
        </w:rPr>
        <w:t xml:space="preserve"> made a motion to approve the </w:t>
      </w:r>
      <w:r w:rsidR="005E473F" w:rsidRPr="007554F8">
        <w:rPr>
          <w:rFonts w:ascii="Times New Roman" w:hAnsi="Times New Roman" w:cs="Times New Roman"/>
          <w:i/>
        </w:rPr>
        <w:t>March</w:t>
      </w:r>
      <w:r w:rsidR="007E24B6" w:rsidRPr="007554F8">
        <w:rPr>
          <w:rFonts w:ascii="Times New Roman" w:hAnsi="Times New Roman" w:cs="Times New Roman"/>
          <w:i/>
        </w:rPr>
        <w:t xml:space="preserve"> 13</w:t>
      </w:r>
      <w:r w:rsidR="00350703" w:rsidRPr="007554F8">
        <w:rPr>
          <w:rFonts w:ascii="Times New Roman" w:hAnsi="Times New Roman" w:cs="Times New Roman"/>
          <w:i/>
        </w:rPr>
        <w:t>, 2023</w:t>
      </w:r>
      <w:r w:rsidR="003768AF" w:rsidRPr="007554F8">
        <w:rPr>
          <w:rFonts w:ascii="Times New Roman" w:hAnsi="Times New Roman" w:cs="Times New Roman"/>
          <w:i/>
        </w:rPr>
        <w:t xml:space="preserve"> minutes as written.</w:t>
      </w:r>
    </w:p>
    <w:p w14:paraId="12A5831C" w14:textId="1F6364E7" w:rsidR="003768AF" w:rsidRPr="007554F8" w:rsidRDefault="003768AF" w:rsidP="003768AF">
      <w:pPr>
        <w:tabs>
          <w:tab w:val="left" w:pos="1170"/>
        </w:tabs>
        <w:spacing w:after="0" w:line="240" w:lineRule="auto"/>
        <w:ind w:left="1170" w:hanging="1170"/>
        <w:jc w:val="both"/>
        <w:rPr>
          <w:rFonts w:ascii="Times New Roman" w:hAnsi="Times New Roman" w:cs="Times New Roman"/>
          <w:i/>
        </w:rPr>
      </w:pPr>
      <w:r w:rsidRPr="007554F8">
        <w:rPr>
          <w:rFonts w:ascii="Times New Roman" w:hAnsi="Times New Roman" w:cs="Times New Roman"/>
          <w:i/>
        </w:rPr>
        <w:tab/>
      </w:r>
      <w:r w:rsidR="00350703" w:rsidRPr="007554F8">
        <w:rPr>
          <w:rFonts w:ascii="Times New Roman" w:hAnsi="Times New Roman" w:cs="Times New Roman"/>
          <w:i/>
        </w:rPr>
        <w:t xml:space="preserve">Ms. </w:t>
      </w:r>
      <w:r w:rsidR="005E473F" w:rsidRPr="007554F8">
        <w:rPr>
          <w:rFonts w:ascii="Times New Roman" w:hAnsi="Times New Roman" w:cs="Times New Roman"/>
          <w:i/>
        </w:rPr>
        <w:t>Pat Cochenour</w:t>
      </w:r>
      <w:r w:rsidR="00350703" w:rsidRPr="007554F8">
        <w:rPr>
          <w:rFonts w:ascii="Times New Roman" w:hAnsi="Times New Roman" w:cs="Times New Roman"/>
          <w:i/>
        </w:rPr>
        <w:t xml:space="preserve"> </w:t>
      </w:r>
      <w:r w:rsidRPr="007554F8">
        <w:rPr>
          <w:rFonts w:ascii="Times New Roman" w:hAnsi="Times New Roman" w:cs="Times New Roman"/>
          <w:i/>
        </w:rPr>
        <w:t>seconded the motion.</w:t>
      </w:r>
    </w:p>
    <w:p w14:paraId="72A37753" w14:textId="4D75572D" w:rsidR="003768AF" w:rsidRPr="007554F8"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7554F8">
        <w:rPr>
          <w:rFonts w:ascii="Times New Roman" w:hAnsi="Times New Roman" w:cs="Times New Roman"/>
          <w:i/>
        </w:rPr>
        <w:tab/>
      </w:r>
      <w:r w:rsidRPr="007554F8">
        <w:rPr>
          <w:rFonts w:ascii="Times New Roman" w:hAnsi="Times New Roman" w:cs="Times New Roman"/>
          <w:i/>
        </w:rPr>
        <w:tab/>
        <w:t xml:space="preserve">The Vote:  </w:t>
      </w:r>
      <w:r w:rsidR="005F4668" w:rsidRPr="007554F8">
        <w:rPr>
          <w:rFonts w:ascii="Times New Roman" w:hAnsi="Times New Roman" w:cs="Times New Roman"/>
          <w:i/>
        </w:rPr>
        <w:t xml:space="preserve">Ms. Pat Cochenour, </w:t>
      </w:r>
      <w:r w:rsidR="001C52A1" w:rsidRPr="007554F8">
        <w:rPr>
          <w:rFonts w:ascii="Times New Roman" w:hAnsi="Times New Roman" w:cs="Times New Roman"/>
          <w:i/>
        </w:rPr>
        <w:t>yea</w:t>
      </w:r>
      <w:r w:rsidR="005F4668" w:rsidRPr="007554F8">
        <w:rPr>
          <w:rFonts w:ascii="Times New Roman" w:hAnsi="Times New Roman" w:cs="Times New Roman"/>
          <w:i/>
        </w:rPr>
        <w:t xml:space="preserve">; </w:t>
      </w:r>
      <w:r w:rsidR="005E473F" w:rsidRPr="007554F8">
        <w:rPr>
          <w:rFonts w:ascii="Times New Roman" w:hAnsi="Times New Roman" w:cs="Times New Roman"/>
          <w:i/>
        </w:rPr>
        <w:t xml:space="preserve">Ms. Mary Herring, abstain; </w:t>
      </w:r>
      <w:r w:rsidR="00B53128" w:rsidRPr="007554F8">
        <w:rPr>
          <w:rFonts w:ascii="Times New Roman" w:hAnsi="Times New Roman" w:cs="Times New Roman"/>
          <w:i/>
        </w:rPr>
        <w:t>Ms. Libby Stidam, yea.</w:t>
      </w:r>
    </w:p>
    <w:p w14:paraId="0425A72A" w14:textId="6757D6DF" w:rsidR="003768AF" w:rsidRPr="007554F8"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7554F8">
        <w:rPr>
          <w:rFonts w:ascii="Times New Roman" w:hAnsi="Times New Roman" w:cs="Times New Roman"/>
          <w:i/>
        </w:rPr>
        <w:tab/>
        <w:t xml:space="preserve">The motion passed:  </w:t>
      </w:r>
      <w:r w:rsidR="007E24B6" w:rsidRPr="007554F8">
        <w:rPr>
          <w:rFonts w:ascii="Times New Roman" w:hAnsi="Times New Roman" w:cs="Times New Roman"/>
          <w:i/>
        </w:rPr>
        <w:t>2</w:t>
      </w:r>
      <w:r w:rsidRPr="007554F8">
        <w:rPr>
          <w:rFonts w:ascii="Times New Roman" w:hAnsi="Times New Roman" w:cs="Times New Roman"/>
          <w:i/>
        </w:rPr>
        <w:t xml:space="preserve"> yeas – 0 nays</w:t>
      </w:r>
      <w:r w:rsidR="005E473F" w:rsidRPr="007554F8">
        <w:rPr>
          <w:rFonts w:ascii="Times New Roman" w:hAnsi="Times New Roman" w:cs="Times New Roman"/>
          <w:i/>
        </w:rPr>
        <w:t xml:space="preserve"> – 1 abstain</w:t>
      </w:r>
    </w:p>
    <w:p w14:paraId="0AF6B1B9" w14:textId="350CBA5C" w:rsidR="00C331AB" w:rsidRPr="007554F8" w:rsidRDefault="00C331AB" w:rsidP="00E416FC">
      <w:pPr>
        <w:tabs>
          <w:tab w:val="left" w:pos="1170"/>
          <w:tab w:val="left" w:pos="1530"/>
        </w:tabs>
        <w:spacing w:after="0" w:line="240" w:lineRule="auto"/>
        <w:jc w:val="both"/>
        <w:rPr>
          <w:rFonts w:ascii="Times New Roman" w:hAnsi="Times New Roman" w:cs="Times New Roman"/>
          <w:i/>
        </w:rPr>
      </w:pPr>
    </w:p>
    <w:p w14:paraId="176A1C2D" w14:textId="01B0D0CB" w:rsidR="00705A27" w:rsidRPr="007554F8" w:rsidRDefault="00D66959" w:rsidP="007E24B6">
      <w:pPr>
        <w:tabs>
          <w:tab w:val="left" w:pos="1170"/>
        </w:tabs>
        <w:spacing w:after="0" w:line="240" w:lineRule="auto"/>
        <w:ind w:left="1170" w:hanging="1170"/>
        <w:jc w:val="both"/>
        <w:rPr>
          <w:rFonts w:ascii="Times New Roman" w:hAnsi="Times New Roman" w:cs="Times New Roman"/>
          <w:i/>
        </w:rPr>
      </w:pPr>
      <w:r w:rsidRPr="007554F8">
        <w:rPr>
          <w:rFonts w:ascii="Times New Roman" w:hAnsi="Times New Roman" w:cs="Times New Roman"/>
          <w:iCs/>
        </w:rPr>
        <w:t>Vouchers:</w:t>
      </w:r>
      <w:r w:rsidRPr="007554F8">
        <w:rPr>
          <w:rFonts w:ascii="Times New Roman" w:hAnsi="Times New Roman" w:cs="Times New Roman"/>
          <w:iCs/>
        </w:rPr>
        <w:tab/>
      </w:r>
      <w:r w:rsidR="007E24B6" w:rsidRPr="007554F8">
        <w:rPr>
          <w:rFonts w:ascii="Times New Roman" w:hAnsi="Times New Roman" w:cs="Times New Roman"/>
          <w:i/>
        </w:rPr>
        <w:t>Vouchers will be presented at the next meeting.</w:t>
      </w:r>
    </w:p>
    <w:p w14:paraId="3DAD88AD" w14:textId="3B859EBD" w:rsidR="00B86310" w:rsidRPr="007554F8"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5F8E32B4" w:rsidR="00E45EAA" w:rsidRPr="007554F8"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7554F8">
        <w:rPr>
          <w:rFonts w:ascii="Times New Roman" w:hAnsi="Times New Roman" w:cs="Times New Roman"/>
          <w:b/>
        </w:rPr>
        <w:t>REPORTS:</w:t>
      </w:r>
      <w:r w:rsidR="00FF23AE" w:rsidRPr="007554F8">
        <w:rPr>
          <w:rFonts w:ascii="Times New Roman" w:hAnsi="Times New Roman" w:cs="Times New Roman"/>
          <w:bCs/>
        </w:rPr>
        <w:t xml:space="preserve"> </w:t>
      </w:r>
      <w:r w:rsidR="008114EA" w:rsidRPr="007554F8">
        <w:rPr>
          <w:rFonts w:ascii="Times New Roman" w:hAnsi="Times New Roman" w:cs="Times New Roman"/>
          <w:bCs/>
        </w:rPr>
        <w:t xml:space="preserve"> </w:t>
      </w:r>
      <w:r w:rsidR="003B296D" w:rsidRPr="007554F8">
        <w:rPr>
          <w:rFonts w:ascii="Times New Roman" w:hAnsi="Times New Roman" w:cs="Times New Roman"/>
          <w:bCs/>
        </w:rPr>
        <w:t>None</w:t>
      </w:r>
    </w:p>
    <w:p w14:paraId="418DAB9B" w14:textId="77777777" w:rsidR="00A91889" w:rsidRPr="007554F8"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2626F7E8" w:rsidR="00B77308" w:rsidRPr="007554F8"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7554F8">
        <w:rPr>
          <w:rFonts w:ascii="Times New Roman" w:hAnsi="Times New Roman" w:cs="Times New Roman"/>
          <w:b/>
        </w:rPr>
        <w:t>ADJUSTMENTS:</w:t>
      </w:r>
      <w:r w:rsidR="00E27DD9" w:rsidRPr="007554F8">
        <w:rPr>
          <w:rFonts w:ascii="Times New Roman" w:hAnsi="Times New Roman" w:cs="Times New Roman"/>
        </w:rPr>
        <w:t xml:space="preserve"> </w:t>
      </w:r>
      <w:r w:rsidR="00A91AF0" w:rsidRPr="007554F8">
        <w:rPr>
          <w:rFonts w:ascii="Times New Roman" w:hAnsi="Times New Roman" w:cs="Times New Roman"/>
        </w:rPr>
        <w:t xml:space="preserve"> </w:t>
      </w:r>
    </w:p>
    <w:p w14:paraId="14018BFC" w14:textId="77777777" w:rsidR="005E473F" w:rsidRPr="007554F8" w:rsidRDefault="005E473F" w:rsidP="003B296D">
      <w:pPr>
        <w:pStyle w:val="ListParagraph"/>
        <w:numPr>
          <w:ilvl w:val="0"/>
          <w:numId w:val="44"/>
        </w:numPr>
        <w:tabs>
          <w:tab w:val="left" w:pos="1170"/>
          <w:tab w:val="left" w:pos="1530"/>
        </w:tabs>
        <w:spacing w:after="0" w:line="240" w:lineRule="auto"/>
        <w:jc w:val="both"/>
        <w:rPr>
          <w:rFonts w:ascii="Times New Roman" w:hAnsi="Times New Roman" w:cs="Times New Roman"/>
          <w:bCs/>
          <w:u w:val="single"/>
        </w:rPr>
      </w:pPr>
      <w:r w:rsidRPr="007554F8">
        <w:rPr>
          <w:rFonts w:ascii="Times New Roman" w:hAnsi="Times New Roman" w:cs="Times New Roman"/>
          <w:bCs/>
          <w:u w:val="single"/>
        </w:rPr>
        <w:t>Bad Debt Write-off</w:t>
      </w:r>
    </w:p>
    <w:p w14:paraId="06E62BCA" w14:textId="435CDC09" w:rsidR="005E473F" w:rsidRPr="007554F8" w:rsidRDefault="005E473F" w:rsidP="005E473F">
      <w:pPr>
        <w:pStyle w:val="ListParagraph"/>
        <w:rPr>
          <w:rFonts w:ascii="Times New Roman" w:hAnsi="Times New Roman" w:cs="Times New Roman"/>
        </w:rPr>
      </w:pPr>
      <w:r w:rsidRPr="007554F8">
        <w:rPr>
          <w:rFonts w:ascii="Times New Roman" w:hAnsi="Times New Roman" w:cs="Times New Roman"/>
        </w:rPr>
        <w:t>The following list are final billed accounts that have balances that were left unpaid.  These could not be assessed to property taxes because they no longer own the property and were written off as bad debt.</w:t>
      </w:r>
    </w:p>
    <w:tbl>
      <w:tblPr>
        <w:tblStyle w:val="TableGrid"/>
        <w:tblW w:w="0" w:type="auto"/>
        <w:tblInd w:w="570" w:type="dxa"/>
        <w:tblLook w:val="04A0" w:firstRow="1" w:lastRow="0" w:firstColumn="1" w:lastColumn="0" w:noHBand="0" w:noVBand="1"/>
      </w:tblPr>
      <w:tblGrid>
        <w:gridCol w:w="1870"/>
        <w:gridCol w:w="2085"/>
        <w:gridCol w:w="2340"/>
        <w:gridCol w:w="1530"/>
        <w:gridCol w:w="1525"/>
      </w:tblGrid>
      <w:tr w:rsidR="007554F8" w:rsidRPr="007554F8" w14:paraId="15A3F006" w14:textId="77777777" w:rsidTr="005E473F">
        <w:tc>
          <w:tcPr>
            <w:tcW w:w="1870" w:type="dxa"/>
          </w:tcPr>
          <w:p w14:paraId="472A9862" w14:textId="77777777" w:rsidR="005E473F" w:rsidRPr="007554F8" w:rsidRDefault="005E473F" w:rsidP="00DB2490">
            <w:pPr>
              <w:rPr>
                <w:b/>
              </w:rPr>
            </w:pPr>
            <w:r w:rsidRPr="007554F8">
              <w:rPr>
                <w:b/>
              </w:rPr>
              <w:t>Location/Account</w:t>
            </w:r>
          </w:p>
        </w:tc>
        <w:tc>
          <w:tcPr>
            <w:tcW w:w="2085" w:type="dxa"/>
          </w:tcPr>
          <w:p w14:paraId="4824C3B0" w14:textId="77777777" w:rsidR="005E473F" w:rsidRPr="007554F8" w:rsidRDefault="005E473F" w:rsidP="00DB2490">
            <w:pPr>
              <w:rPr>
                <w:b/>
              </w:rPr>
            </w:pPr>
            <w:r w:rsidRPr="007554F8">
              <w:rPr>
                <w:b/>
              </w:rPr>
              <w:t>Name</w:t>
            </w:r>
          </w:p>
        </w:tc>
        <w:tc>
          <w:tcPr>
            <w:tcW w:w="2340" w:type="dxa"/>
          </w:tcPr>
          <w:p w14:paraId="457419D8" w14:textId="77777777" w:rsidR="005E473F" w:rsidRPr="007554F8" w:rsidRDefault="005E473F" w:rsidP="00DB2490">
            <w:pPr>
              <w:rPr>
                <w:b/>
              </w:rPr>
            </w:pPr>
            <w:r w:rsidRPr="007554F8">
              <w:rPr>
                <w:b/>
              </w:rPr>
              <w:t>Address</w:t>
            </w:r>
          </w:p>
        </w:tc>
        <w:tc>
          <w:tcPr>
            <w:tcW w:w="1530" w:type="dxa"/>
          </w:tcPr>
          <w:p w14:paraId="12104452" w14:textId="77777777" w:rsidR="005E473F" w:rsidRPr="007554F8" w:rsidRDefault="005E473F" w:rsidP="00DB2490">
            <w:pPr>
              <w:rPr>
                <w:b/>
              </w:rPr>
            </w:pPr>
            <w:r w:rsidRPr="007554F8">
              <w:rPr>
                <w:b/>
              </w:rPr>
              <w:t>Water Charge</w:t>
            </w:r>
          </w:p>
        </w:tc>
        <w:tc>
          <w:tcPr>
            <w:tcW w:w="1525" w:type="dxa"/>
          </w:tcPr>
          <w:p w14:paraId="1519B0E5" w14:textId="77777777" w:rsidR="005E473F" w:rsidRPr="007554F8" w:rsidRDefault="005E473F" w:rsidP="00DB2490">
            <w:pPr>
              <w:rPr>
                <w:b/>
              </w:rPr>
            </w:pPr>
            <w:r w:rsidRPr="007554F8">
              <w:rPr>
                <w:b/>
              </w:rPr>
              <w:t>Storm Charge</w:t>
            </w:r>
          </w:p>
        </w:tc>
      </w:tr>
      <w:tr w:rsidR="007554F8" w:rsidRPr="007554F8" w14:paraId="1171535F" w14:textId="77777777" w:rsidTr="005E473F">
        <w:tc>
          <w:tcPr>
            <w:tcW w:w="1870" w:type="dxa"/>
          </w:tcPr>
          <w:p w14:paraId="4D3BDDD0" w14:textId="77777777" w:rsidR="005E473F" w:rsidRPr="007554F8" w:rsidRDefault="005E473F" w:rsidP="00DB2490">
            <w:r w:rsidRPr="007554F8">
              <w:t>2002 / 4123</w:t>
            </w:r>
          </w:p>
        </w:tc>
        <w:tc>
          <w:tcPr>
            <w:tcW w:w="2085" w:type="dxa"/>
          </w:tcPr>
          <w:p w14:paraId="0CB940EB" w14:textId="77777777" w:rsidR="005E473F" w:rsidRPr="007554F8" w:rsidRDefault="005E473F" w:rsidP="00DB2490">
            <w:r w:rsidRPr="007554F8">
              <w:t xml:space="preserve">Willie </w:t>
            </w:r>
            <w:proofErr w:type="spellStart"/>
            <w:r w:rsidRPr="007554F8">
              <w:t>Burkhammer</w:t>
            </w:r>
            <w:proofErr w:type="spellEnd"/>
          </w:p>
        </w:tc>
        <w:tc>
          <w:tcPr>
            <w:tcW w:w="2340" w:type="dxa"/>
          </w:tcPr>
          <w:p w14:paraId="39FC2E5F" w14:textId="77777777" w:rsidR="005E473F" w:rsidRPr="007554F8" w:rsidRDefault="005E473F" w:rsidP="00DB2490">
            <w:r w:rsidRPr="007554F8">
              <w:t>219 Oak Crest</w:t>
            </w:r>
          </w:p>
        </w:tc>
        <w:tc>
          <w:tcPr>
            <w:tcW w:w="1530" w:type="dxa"/>
          </w:tcPr>
          <w:p w14:paraId="1A8BB26E" w14:textId="77777777" w:rsidR="005E473F" w:rsidRPr="007554F8" w:rsidRDefault="005E473F" w:rsidP="00DB2490">
            <w:pPr>
              <w:jc w:val="right"/>
            </w:pPr>
            <w:r w:rsidRPr="007554F8">
              <w:t>232.90</w:t>
            </w:r>
          </w:p>
        </w:tc>
        <w:tc>
          <w:tcPr>
            <w:tcW w:w="1525" w:type="dxa"/>
          </w:tcPr>
          <w:p w14:paraId="7C48D71C" w14:textId="77777777" w:rsidR="005E473F" w:rsidRPr="007554F8" w:rsidRDefault="005E473F" w:rsidP="00DB2490">
            <w:pPr>
              <w:jc w:val="right"/>
            </w:pPr>
            <w:r w:rsidRPr="007554F8">
              <w:t>12.00</w:t>
            </w:r>
          </w:p>
        </w:tc>
      </w:tr>
      <w:tr w:rsidR="007554F8" w:rsidRPr="007554F8" w14:paraId="6083E5E2" w14:textId="77777777" w:rsidTr="005E473F">
        <w:tc>
          <w:tcPr>
            <w:tcW w:w="1870" w:type="dxa"/>
          </w:tcPr>
          <w:p w14:paraId="43982347" w14:textId="77777777" w:rsidR="005E473F" w:rsidRPr="007554F8" w:rsidRDefault="005E473F" w:rsidP="00DB2490">
            <w:r w:rsidRPr="007554F8">
              <w:t>1307 / 4787</w:t>
            </w:r>
          </w:p>
        </w:tc>
        <w:tc>
          <w:tcPr>
            <w:tcW w:w="2085" w:type="dxa"/>
          </w:tcPr>
          <w:p w14:paraId="3E8E245F" w14:textId="77777777" w:rsidR="005E473F" w:rsidRPr="007554F8" w:rsidRDefault="005E473F" w:rsidP="00DB2490">
            <w:r w:rsidRPr="007554F8">
              <w:t>Adam Short</w:t>
            </w:r>
          </w:p>
        </w:tc>
        <w:tc>
          <w:tcPr>
            <w:tcW w:w="2340" w:type="dxa"/>
          </w:tcPr>
          <w:p w14:paraId="6E163896" w14:textId="77777777" w:rsidR="005E473F" w:rsidRPr="007554F8" w:rsidRDefault="005E473F" w:rsidP="00DB2490">
            <w:r w:rsidRPr="007554F8">
              <w:t>809 Miami</w:t>
            </w:r>
          </w:p>
        </w:tc>
        <w:tc>
          <w:tcPr>
            <w:tcW w:w="1530" w:type="dxa"/>
          </w:tcPr>
          <w:p w14:paraId="6585B7CB" w14:textId="77777777" w:rsidR="005E473F" w:rsidRPr="007554F8" w:rsidRDefault="005E473F" w:rsidP="00DB2490">
            <w:pPr>
              <w:jc w:val="right"/>
            </w:pPr>
            <w:r w:rsidRPr="007554F8">
              <w:t>153.58</w:t>
            </w:r>
          </w:p>
        </w:tc>
        <w:tc>
          <w:tcPr>
            <w:tcW w:w="1525" w:type="dxa"/>
          </w:tcPr>
          <w:p w14:paraId="55E8D6C3" w14:textId="77777777" w:rsidR="005E473F" w:rsidRPr="007554F8" w:rsidRDefault="005E473F" w:rsidP="00DB2490">
            <w:pPr>
              <w:jc w:val="right"/>
            </w:pPr>
            <w:r w:rsidRPr="007554F8">
              <w:t>8.00</w:t>
            </w:r>
          </w:p>
        </w:tc>
      </w:tr>
      <w:tr w:rsidR="007554F8" w:rsidRPr="007554F8" w14:paraId="42DCAA56" w14:textId="77777777" w:rsidTr="005E473F">
        <w:tc>
          <w:tcPr>
            <w:tcW w:w="1870" w:type="dxa"/>
          </w:tcPr>
          <w:p w14:paraId="3F16F049" w14:textId="77777777" w:rsidR="005E473F" w:rsidRPr="007554F8" w:rsidRDefault="005E473F" w:rsidP="00DB2490">
            <w:r w:rsidRPr="007554F8">
              <w:t>1107 / 4833</w:t>
            </w:r>
          </w:p>
        </w:tc>
        <w:tc>
          <w:tcPr>
            <w:tcW w:w="2085" w:type="dxa"/>
          </w:tcPr>
          <w:p w14:paraId="6E0CEA8C" w14:textId="77777777" w:rsidR="005E473F" w:rsidRPr="007554F8" w:rsidRDefault="005E473F" w:rsidP="00DB2490">
            <w:r w:rsidRPr="007554F8">
              <w:t>Secretary of HUD</w:t>
            </w:r>
          </w:p>
        </w:tc>
        <w:tc>
          <w:tcPr>
            <w:tcW w:w="2340" w:type="dxa"/>
          </w:tcPr>
          <w:p w14:paraId="008EE863" w14:textId="77777777" w:rsidR="005E473F" w:rsidRPr="007554F8" w:rsidRDefault="005E473F" w:rsidP="00DB2490">
            <w:r w:rsidRPr="007554F8">
              <w:t>426 High</w:t>
            </w:r>
          </w:p>
        </w:tc>
        <w:tc>
          <w:tcPr>
            <w:tcW w:w="1530" w:type="dxa"/>
          </w:tcPr>
          <w:p w14:paraId="0575C442" w14:textId="77777777" w:rsidR="005E473F" w:rsidRPr="007554F8" w:rsidRDefault="005E473F" w:rsidP="00DB2490">
            <w:pPr>
              <w:jc w:val="right"/>
            </w:pPr>
            <w:r w:rsidRPr="007554F8">
              <w:t>86.80</w:t>
            </w:r>
          </w:p>
        </w:tc>
        <w:tc>
          <w:tcPr>
            <w:tcW w:w="1525" w:type="dxa"/>
          </w:tcPr>
          <w:p w14:paraId="11F6C47D" w14:textId="77777777" w:rsidR="005E473F" w:rsidRPr="007554F8" w:rsidRDefault="005E473F" w:rsidP="00DB2490">
            <w:pPr>
              <w:jc w:val="right"/>
            </w:pPr>
            <w:r w:rsidRPr="007554F8">
              <w:t>6.00</w:t>
            </w:r>
          </w:p>
        </w:tc>
      </w:tr>
    </w:tbl>
    <w:p w14:paraId="0528F79F" w14:textId="77777777" w:rsidR="005E473F" w:rsidRPr="007554F8" w:rsidRDefault="005E473F" w:rsidP="005E473F">
      <w:pPr>
        <w:ind w:left="720"/>
        <w:rPr>
          <w:rFonts w:ascii="Times New Roman" w:hAnsi="Times New Roman" w:cs="Times New Roman"/>
        </w:rPr>
      </w:pPr>
      <w:r w:rsidRPr="007554F8">
        <w:rPr>
          <w:rFonts w:ascii="Times New Roman" w:hAnsi="Times New Roman" w:cs="Times New Roman"/>
        </w:rPr>
        <w:t xml:space="preserve">The following account would not allow me to write it off as bad debt.  Continental Utility was also unable to get this to write off.  To clear the account </w:t>
      </w:r>
      <w:proofErr w:type="gramStart"/>
      <w:r w:rsidRPr="007554F8">
        <w:rPr>
          <w:rFonts w:ascii="Times New Roman" w:hAnsi="Times New Roman" w:cs="Times New Roman"/>
        </w:rPr>
        <w:t>balance</w:t>
      </w:r>
      <w:proofErr w:type="gramEnd"/>
      <w:r w:rsidRPr="007554F8">
        <w:rPr>
          <w:rFonts w:ascii="Times New Roman" w:hAnsi="Times New Roman" w:cs="Times New Roman"/>
        </w:rPr>
        <w:t xml:space="preserve"> it needed to be done by an adjustment.</w:t>
      </w:r>
    </w:p>
    <w:tbl>
      <w:tblPr>
        <w:tblStyle w:val="TableGrid"/>
        <w:tblW w:w="0" w:type="auto"/>
        <w:tblInd w:w="570" w:type="dxa"/>
        <w:tblLook w:val="04A0" w:firstRow="1" w:lastRow="0" w:firstColumn="1" w:lastColumn="0" w:noHBand="0" w:noVBand="1"/>
      </w:tblPr>
      <w:tblGrid>
        <w:gridCol w:w="1870"/>
        <w:gridCol w:w="2085"/>
        <w:gridCol w:w="2340"/>
        <w:gridCol w:w="1530"/>
        <w:gridCol w:w="1525"/>
      </w:tblGrid>
      <w:tr w:rsidR="007554F8" w:rsidRPr="007554F8" w14:paraId="3279D472" w14:textId="77777777" w:rsidTr="005E473F">
        <w:tc>
          <w:tcPr>
            <w:tcW w:w="1870" w:type="dxa"/>
          </w:tcPr>
          <w:p w14:paraId="0FB047C9" w14:textId="77777777" w:rsidR="005E473F" w:rsidRPr="007554F8" w:rsidRDefault="005E473F" w:rsidP="00DB2490">
            <w:pPr>
              <w:rPr>
                <w:b/>
              </w:rPr>
            </w:pPr>
            <w:r w:rsidRPr="007554F8">
              <w:rPr>
                <w:b/>
              </w:rPr>
              <w:t>Location/Account</w:t>
            </w:r>
          </w:p>
        </w:tc>
        <w:tc>
          <w:tcPr>
            <w:tcW w:w="2085" w:type="dxa"/>
          </w:tcPr>
          <w:p w14:paraId="78BEA642" w14:textId="77777777" w:rsidR="005E473F" w:rsidRPr="007554F8" w:rsidRDefault="005E473F" w:rsidP="00DB2490">
            <w:pPr>
              <w:rPr>
                <w:b/>
              </w:rPr>
            </w:pPr>
            <w:r w:rsidRPr="007554F8">
              <w:rPr>
                <w:b/>
              </w:rPr>
              <w:t>Name</w:t>
            </w:r>
          </w:p>
        </w:tc>
        <w:tc>
          <w:tcPr>
            <w:tcW w:w="2340" w:type="dxa"/>
          </w:tcPr>
          <w:p w14:paraId="44FD33AD" w14:textId="77777777" w:rsidR="005E473F" w:rsidRPr="007554F8" w:rsidRDefault="005E473F" w:rsidP="00DB2490">
            <w:pPr>
              <w:rPr>
                <w:b/>
              </w:rPr>
            </w:pPr>
            <w:r w:rsidRPr="007554F8">
              <w:rPr>
                <w:b/>
              </w:rPr>
              <w:t>Address</w:t>
            </w:r>
          </w:p>
        </w:tc>
        <w:tc>
          <w:tcPr>
            <w:tcW w:w="1530" w:type="dxa"/>
          </w:tcPr>
          <w:p w14:paraId="40B45DDF" w14:textId="77777777" w:rsidR="005E473F" w:rsidRPr="007554F8" w:rsidRDefault="005E473F" w:rsidP="00DB2490">
            <w:pPr>
              <w:rPr>
                <w:b/>
              </w:rPr>
            </w:pPr>
            <w:r w:rsidRPr="007554F8">
              <w:rPr>
                <w:b/>
              </w:rPr>
              <w:t>Water Charge</w:t>
            </w:r>
          </w:p>
        </w:tc>
        <w:tc>
          <w:tcPr>
            <w:tcW w:w="1525" w:type="dxa"/>
          </w:tcPr>
          <w:p w14:paraId="62820EAC" w14:textId="77777777" w:rsidR="005E473F" w:rsidRPr="007554F8" w:rsidRDefault="005E473F" w:rsidP="00DB2490">
            <w:pPr>
              <w:rPr>
                <w:b/>
              </w:rPr>
            </w:pPr>
            <w:r w:rsidRPr="007554F8">
              <w:rPr>
                <w:b/>
              </w:rPr>
              <w:t>Storm Charge</w:t>
            </w:r>
          </w:p>
        </w:tc>
      </w:tr>
      <w:tr w:rsidR="005E473F" w:rsidRPr="007554F8" w14:paraId="218E0472" w14:textId="77777777" w:rsidTr="005E473F">
        <w:tc>
          <w:tcPr>
            <w:tcW w:w="1870" w:type="dxa"/>
          </w:tcPr>
          <w:p w14:paraId="06D7EBD7" w14:textId="77777777" w:rsidR="005E473F" w:rsidRPr="007554F8" w:rsidRDefault="005E473F" w:rsidP="00DB2490">
            <w:r w:rsidRPr="007554F8">
              <w:t>1537 / 4660</w:t>
            </w:r>
          </w:p>
        </w:tc>
        <w:tc>
          <w:tcPr>
            <w:tcW w:w="2085" w:type="dxa"/>
          </w:tcPr>
          <w:p w14:paraId="247F4317" w14:textId="77777777" w:rsidR="005E473F" w:rsidRPr="007554F8" w:rsidRDefault="005E473F" w:rsidP="00DB2490">
            <w:r w:rsidRPr="007554F8">
              <w:t>Rebecca Garrity</w:t>
            </w:r>
          </w:p>
        </w:tc>
        <w:tc>
          <w:tcPr>
            <w:tcW w:w="2340" w:type="dxa"/>
          </w:tcPr>
          <w:p w14:paraId="413D94BC" w14:textId="77777777" w:rsidR="005E473F" w:rsidRPr="007554F8" w:rsidRDefault="005E473F" w:rsidP="00DB2490">
            <w:r w:rsidRPr="007554F8">
              <w:t>68 Channel Ct.</w:t>
            </w:r>
          </w:p>
        </w:tc>
        <w:tc>
          <w:tcPr>
            <w:tcW w:w="1530" w:type="dxa"/>
          </w:tcPr>
          <w:p w14:paraId="727FBFCB" w14:textId="77777777" w:rsidR="005E473F" w:rsidRPr="007554F8" w:rsidRDefault="005E473F" w:rsidP="00DB2490">
            <w:pPr>
              <w:jc w:val="right"/>
            </w:pPr>
            <w:r w:rsidRPr="007554F8">
              <w:t>0.00</w:t>
            </w:r>
          </w:p>
        </w:tc>
        <w:tc>
          <w:tcPr>
            <w:tcW w:w="1525" w:type="dxa"/>
          </w:tcPr>
          <w:p w14:paraId="29EDC43C" w14:textId="77777777" w:rsidR="005E473F" w:rsidRPr="007554F8" w:rsidRDefault="005E473F" w:rsidP="00DB2490">
            <w:pPr>
              <w:jc w:val="right"/>
            </w:pPr>
            <w:r w:rsidRPr="007554F8">
              <w:t>0.37</w:t>
            </w:r>
          </w:p>
        </w:tc>
      </w:tr>
    </w:tbl>
    <w:p w14:paraId="64050719" w14:textId="77777777" w:rsidR="00CE5B3B" w:rsidRPr="007554F8" w:rsidRDefault="00CE5B3B" w:rsidP="00EE6A38">
      <w:pPr>
        <w:tabs>
          <w:tab w:val="left" w:pos="1170"/>
          <w:tab w:val="left" w:pos="1530"/>
        </w:tabs>
        <w:spacing w:after="0" w:line="240" w:lineRule="auto"/>
        <w:jc w:val="both"/>
        <w:rPr>
          <w:rFonts w:ascii="Times New Roman" w:hAnsi="Times New Roman" w:cs="Times New Roman"/>
          <w:b/>
        </w:rPr>
      </w:pPr>
    </w:p>
    <w:p w14:paraId="2FEE36A8" w14:textId="554B92EE" w:rsidR="00714073" w:rsidRPr="007554F8" w:rsidRDefault="00B86310" w:rsidP="00BA5F08">
      <w:pPr>
        <w:tabs>
          <w:tab w:val="left" w:pos="1170"/>
          <w:tab w:val="left" w:pos="1530"/>
        </w:tabs>
        <w:spacing w:after="0" w:line="240" w:lineRule="auto"/>
        <w:ind w:left="1170" w:hanging="1170"/>
        <w:contextualSpacing/>
        <w:jc w:val="both"/>
        <w:rPr>
          <w:rFonts w:ascii="Times New Roman" w:hAnsi="Times New Roman" w:cs="Times New Roman"/>
        </w:rPr>
      </w:pPr>
      <w:r w:rsidRPr="007554F8">
        <w:rPr>
          <w:rFonts w:ascii="Times New Roman" w:hAnsi="Times New Roman" w:cs="Times New Roman"/>
          <w:b/>
        </w:rPr>
        <w:t>RESOLUTIONS:</w:t>
      </w:r>
      <w:r w:rsidR="00E62C06" w:rsidRPr="007554F8">
        <w:rPr>
          <w:rFonts w:ascii="Times New Roman" w:hAnsi="Times New Roman" w:cs="Times New Roman"/>
        </w:rPr>
        <w:t xml:space="preserve">  </w:t>
      </w:r>
    </w:p>
    <w:p w14:paraId="4F509D83" w14:textId="460875BD" w:rsidR="005E473F" w:rsidRPr="007554F8" w:rsidRDefault="005E473F" w:rsidP="005E473F">
      <w:pPr>
        <w:pStyle w:val="ListParagraph"/>
        <w:numPr>
          <w:ilvl w:val="0"/>
          <w:numId w:val="45"/>
        </w:numPr>
        <w:tabs>
          <w:tab w:val="left" w:pos="1170"/>
          <w:tab w:val="left" w:pos="1530"/>
        </w:tabs>
        <w:spacing w:after="0" w:line="240" w:lineRule="auto"/>
        <w:jc w:val="both"/>
        <w:rPr>
          <w:rFonts w:ascii="Times New Roman" w:hAnsi="Times New Roman" w:cs="Times New Roman"/>
          <w:u w:val="single"/>
        </w:rPr>
      </w:pPr>
      <w:r w:rsidRPr="007554F8">
        <w:rPr>
          <w:rFonts w:ascii="Times New Roman" w:hAnsi="Times New Roman" w:cs="Times New Roman"/>
          <w:u w:val="single"/>
        </w:rPr>
        <w:t>Resolution 23-47; Certifying Unpaid Charges to Property Taxes</w:t>
      </w:r>
    </w:p>
    <w:p w14:paraId="1A0F3D46" w14:textId="5DD83B08" w:rsidR="005E473F" w:rsidRPr="007554F8" w:rsidRDefault="005E473F" w:rsidP="00370E7F">
      <w:pPr>
        <w:pStyle w:val="ListParagraph"/>
        <w:spacing w:after="0" w:line="240" w:lineRule="auto"/>
        <w:jc w:val="both"/>
        <w:rPr>
          <w:rFonts w:ascii="Times New Roman" w:hAnsi="Times New Roman" w:cs="Times New Roman"/>
          <w:i/>
        </w:rPr>
      </w:pPr>
      <w:r w:rsidRPr="007554F8">
        <w:rPr>
          <w:rFonts w:ascii="Times New Roman" w:hAnsi="Times New Roman" w:cs="Times New Roman"/>
          <w:i/>
        </w:rPr>
        <w:t xml:space="preserve">Ms. Libby Stidam made a motion to waive the </w:t>
      </w:r>
      <w:r w:rsidR="00370E7F" w:rsidRPr="007554F8">
        <w:rPr>
          <w:rFonts w:ascii="Times New Roman" w:hAnsi="Times New Roman" w:cs="Times New Roman"/>
          <w:i/>
        </w:rPr>
        <w:t>three-reading</w:t>
      </w:r>
      <w:r w:rsidRPr="007554F8">
        <w:rPr>
          <w:rFonts w:ascii="Times New Roman" w:hAnsi="Times New Roman" w:cs="Times New Roman"/>
          <w:i/>
        </w:rPr>
        <w:t xml:space="preserve"> rule.</w:t>
      </w:r>
    </w:p>
    <w:p w14:paraId="55AE6D16" w14:textId="4B5D8FD3" w:rsidR="005E473F" w:rsidRPr="007554F8" w:rsidRDefault="005E473F" w:rsidP="00370E7F">
      <w:pPr>
        <w:pStyle w:val="ListParagraph"/>
        <w:spacing w:after="0" w:line="240" w:lineRule="auto"/>
        <w:jc w:val="both"/>
        <w:rPr>
          <w:rFonts w:ascii="Times New Roman" w:hAnsi="Times New Roman" w:cs="Times New Roman"/>
          <w:i/>
        </w:rPr>
      </w:pPr>
      <w:r w:rsidRPr="007554F8">
        <w:rPr>
          <w:rFonts w:ascii="Times New Roman" w:hAnsi="Times New Roman" w:cs="Times New Roman"/>
          <w:i/>
        </w:rPr>
        <w:t>Ms. Pat Cochenour seconded the motion.</w:t>
      </w:r>
    </w:p>
    <w:p w14:paraId="1F9BC9D9" w14:textId="5F637D66" w:rsidR="005E473F" w:rsidRPr="007554F8" w:rsidRDefault="005E473F" w:rsidP="00370E7F">
      <w:pPr>
        <w:pStyle w:val="ListParagraph"/>
        <w:tabs>
          <w:tab w:val="left" w:pos="1530"/>
        </w:tabs>
        <w:spacing w:after="0" w:line="240" w:lineRule="auto"/>
        <w:jc w:val="both"/>
        <w:rPr>
          <w:rFonts w:ascii="Times New Roman" w:hAnsi="Times New Roman" w:cs="Times New Roman"/>
          <w:i/>
        </w:rPr>
      </w:pPr>
      <w:r w:rsidRPr="007554F8">
        <w:rPr>
          <w:rFonts w:ascii="Times New Roman" w:hAnsi="Times New Roman" w:cs="Times New Roman"/>
          <w:i/>
        </w:rPr>
        <w:tab/>
        <w:t>The Vote:  Ms. Pat Cochenour, yea; Ms. Mary Herring, yea; Ms. Libby Stidam, yea.</w:t>
      </w:r>
    </w:p>
    <w:p w14:paraId="369B500A" w14:textId="06CE938A" w:rsidR="005E473F" w:rsidRPr="007554F8" w:rsidRDefault="005E473F" w:rsidP="00370E7F">
      <w:pPr>
        <w:pStyle w:val="ListParagraph"/>
        <w:tabs>
          <w:tab w:val="left" w:pos="1530"/>
        </w:tabs>
        <w:spacing w:after="0" w:line="240" w:lineRule="auto"/>
        <w:jc w:val="both"/>
        <w:rPr>
          <w:rFonts w:ascii="Times New Roman" w:hAnsi="Times New Roman" w:cs="Times New Roman"/>
          <w:i/>
        </w:rPr>
      </w:pPr>
      <w:r w:rsidRPr="007554F8">
        <w:rPr>
          <w:rFonts w:ascii="Times New Roman" w:hAnsi="Times New Roman" w:cs="Times New Roman"/>
          <w:i/>
        </w:rPr>
        <w:t>The motion passed:  3 yeas – 0 nays</w:t>
      </w:r>
    </w:p>
    <w:p w14:paraId="33BF37B8" w14:textId="49C96CA1" w:rsidR="005E473F" w:rsidRPr="007554F8" w:rsidRDefault="005E473F" w:rsidP="00370E7F">
      <w:pPr>
        <w:pStyle w:val="ListParagraph"/>
        <w:tabs>
          <w:tab w:val="left" w:pos="1530"/>
        </w:tabs>
        <w:spacing w:after="0" w:line="240" w:lineRule="auto"/>
        <w:jc w:val="both"/>
        <w:rPr>
          <w:rFonts w:ascii="Times New Roman" w:hAnsi="Times New Roman" w:cs="Times New Roman"/>
          <w:i/>
        </w:rPr>
      </w:pPr>
    </w:p>
    <w:p w14:paraId="2B3B7510" w14:textId="3DFED4AC" w:rsidR="005E473F" w:rsidRPr="007554F8" w:rsidRDefault="005E473F" w:rsidP="00370E7F">
      <w:pPr>
        <w:pStyle w:val="ListParagraph"/>
        <w:spacing w:after="0" w:line="240" w:lineRule="auto"/>
        <w:jc w:val="both"/>
        <w:rPr>
          <w:rFonts w:ascii="Times New Roman" w:hAnsi="Times New Roman" w:cs="Times New Roman"/>
          <w:i/>
        </w:rPr>
      </w:pPr>
      <w:r w:rsidRPr="007554F8">
        <w:rPr>
          <w:rFonts w:ascii="Times New Roman" w:hAnsi="Times New Roman" w:cs="Times New Roman"/>
          <w:i/>
        </w:rPr>
        <w:t xml:space="preserve">Ms. Libby Stidam made a motion to </w:t>
      </w:r>
      <w:r w:rsidR="00370E7F" w:rsidRPr="007554F8">
        <w:rPr>
          <w:rFonts w:ascii="Times New Roman" w:hAnsi="Times New Roman" w:cs="Times New Roman"/>
          <w:i/>
        </w:rPr>
        <w:t>accept Resolution 23-47 by title</w:t>
      </w:r>
      <w:r w:rsidRPr="007554F8">
        <w:rPr>
          <w:rFonts w:ascii="Times New Roman" w:hAnsi="Times New Roman" w:cs="Times New Roman"/>
          <w:i/>
        </w:rPr>
        <w:t>.</w:t>
      </w:r>
    </w:p>
    <w:p w14:paraId="2306A767" w14:textId="7431A585" w:rsidR="005E473F" w:rsidRPr="007554F8" w:rsidRDefault="005E473F" w:rsidP="00370E7F">
      <w:pPr>
        <w:pStyle w:val="ListParagraph"/>
        <w:spacing w:after="0" w:line="240" w:lineRule="auto"/>
        <w:jc w:val="both"/>
        <w:rPr>
          <w:rFonts w:ascii="Times New Roman" w:hAnsi="Times New Roman" w:cs="Times New Roman"/>
          <w:i/>
        </w:rPr>
      </w:pPr>
      <w:r w:rsidRPr="007554F8">
        <w:rPr>
          <w:rFonts w:ascii="Times New Roman" w:hAnsi="Times New Roman" w:cs="Times New Roman"/>
          <w:i/>
        </w:rPr>
        <w:t>Ms. Pat Cochenour seconded the motion.</w:t>
      </w:r>
    </w:p>
    <w:p w14:paraId="5150E3EC" w14:textId="2FA7D3C2" w:rsidR="005E473F" w:rsidRPr="007554F8" w:rsidRDefault="005E473F" w:rsidP="00370E7F">
      <w:pPr>
        <w:pStyle w:val="ListParagraph"/>
        <w:tabs>
          <w:tab w:val="left" w:pos="1530"/>
        </w:tabs>
        <w:spacing w:after="0" w:line="240" w:lineRule="auto"/>
        <w:jc w:val="both"/>
        <w:rPr>
          <w:rFonts w:ascii="Times New Roman" w:hAnsi="Times New Roman" w:cs="Times New Roman"/>
          <w:i/>
        </w:rPr>
      </w:pPr>
      <w:r w:rsidRPr="007554F8">
        <w:rPr>
          <w:rFonts w:ascii="Times New Roman" w:hAnsi="Times New Roman" w:cs="Times New Roman"/>
          <w:i/>
        </w:rPr>
        <w:tab/>
        <w:t>The Vote:  Ms. Pat Cochenour, yea; Ms. Mary Herring, yea; Ms. Libby Stidam, yea.</w:t>
      </w:r>
    </w:p>
    <w:p w14:paraId="2744B5D8" w14:textId="54737771" w:rsidR="005E473F" w:rsidRPr="007554F8" w:rsidRDefault="005E473F" w:rsidP="00370E7F">
      <w:pPr>
        <w:pStyle w:val="ListParagraph"/>
        <w:tabs>
          <w:tab w:val="left" w:pos="1530"/>
        </w:tabs>
        <w:spacing w:after="0" w:line="240" w:lineRule="auto"/>
        <w:jc w:val="both"/>
        <w:rPr>
          <w:rFonts w:ascii="Times New Roman" w:hAnsi="Times New Roman" w:cs="Times New Roman"/>
          <w:i/>
        </w:rPr>
      </w:pPr>
      <w:r w:rsidRPr="007554F8">
        <w:rPr>
          <w:rFonts w:ascii="Times New Roman" w:hAnsi="Times New Roman" w:cs="Times New Roman"/>
          <w:i/>
        </w:rPr>
        <w:t>The motion passed:  3 yeas – 0 nays</w:t>
      </w:r>
    </w:p>
    <w:p w14:paraId="4F592DB6" w14:textId="77777777" w:rsidR="005E473F" w:rsidRPr="007554F8" w:rsidRDefault="005E473F" w:rsidP="005E473F">
      <w:pPr>
        <w:pStyle w:val="ListParagraph"/>
        <w:tabs>
          <w:tab w:val="left" w:pos="1170"/>
          <w:tab w:val="left" w:pos="1530"/>
        </w:tabs>
        <w:spacing w:after="0" w:line="240" w:lineRule="auto"/>
        <w:jc w:val="both"/>
        <w:rPr>
          <w:rFonts w:ascii="Times New Roman" w:hAnsi="Times New Roman" w:cs="Times New Roman"/>
          <w:i/>
        </w:rPr>
      </w:pPr>
    </w:p>
    <w:p w14:paraId="4D99A301" w14:textId="77777777" w:rsidR="005E473F" w:rsidRPr="007554F8" w:rsidRDefault="005E473F" w:rsidP="005E473F">
      <w:pPr>
        <w:pStyle w:val="ListParagraph"/>
        <w:tabs>
          <w:tab w:val="left" w:pos="1170"/>
          <w:tab w:val="left" w:pos="1530"/>
        </w:tabs>
        <w:spacing w:after="0" w:line="240" w:lineRule="auto"/>
        <w:jc w:val="both"/>
        <w:rPr>
          <w:rFonts w:ascii="Times New Roman" w:hAnsi="Times New Roman" w:cs="Times New Roman"/>
        </w:rPr>
      </w:pPr>
    </w:p>
    <w:p w14:paraId="35EEA1E7" w14:textId="77777777" w:rsidR="0046667A" w:rsidRPr="007554F8" w:rsidRDefault="0046667A" w:rsidP="0098173F">
      <w:pPr>
        <w:tabs>
          <w:tab w:val="left" w:pos="1170"/>
          <w:tab w:val="left" w:pos="1530"/>
        </w:tabs>
        <w:spacing w:after="0" w:line="240" w:lineRule="auto"/>
        <w:contextualSpacing/>
        <w:jc w:val="both"/>
        <w:rPr>
          <w:rFonts w:ascii="Times New Roman" w:hAnsi="Times New Roman" w:cs="Times New Roman"/>
        </w:rPr>
      </w:pPr>
    </w:p>
    <w:p w14:paraId="562C45A2" w14:textId="77777777" w:rsidR="00370E7F" w:rsidRPr="007554F8" w:rsidRDefault="00370E7F" w:rsidP="00A6694C">
      <w:pPr>
        <w:tabs>
          <w:tab w:val="left" w:pos="1170"/>
          <w:tab w:val="left" w:pos="1530"/>
        </w:tabs>
        <w:spacing w:after="0" w:line="240" w:lineRule="auto"/>
        <w:ind w:left="1170" w:hanging="1170"/>
        <w:contextualSpacing/>
        <w:jc w:val="both"/>
        <w:rPr>
          <w:rFonts w:ascii="Times New Roman" w:hAnsi="Times New Roman" w:cs="Times New Roman"/>
          <w:b/>
        </w:rPr>
      </w:pPr>
    </w:p>
    <w:p w14:paraId="7AAE6362" w14:textId="2E4CDFA3" w:rsidR="00FA6E33" w:rsidRPr="007554F8" w:rsidRDefault="00B86310" w:rsidP="00A6694C">
      <w:pPr>
        <w:tabs>
          <w:tab w:val="left" w:pos="1170"/>
          <w:tab w:val="left" w:pos="1530"/>
        </w:tabs>
        <w:spacing w:after="0" w:line="240" w:lineRule="auto"/>
        <w:ind w:left="1170" w:hanging="1170"/>
        <w:contextualSpacing/>
        <w:jc w:val="both"/>
        <w:rPr>
          <w:rFonts w:ascii="Times New Roman" w:hAnsi="Times New Roman" w:cs="Times New Roman"/>
        </w:rPr>
      </w:pPr>
      <w:r w:rsidRPr="007554F8">
        <w:rPr>
          <w:rFonts w:ascii="Times New Roman" w:hAnsi="Times New Roman" w:cs="Times New Roman"/>
          <w:b/>
        </w:rPr>
        <w:t>CITIZEN’S COMMENTS:</w:t>
      </w:r>
      <w:r w:rsidR="00357D89" w:rsidRPr="007554F8">
        <w:rPr>
          <w:rFonts w:ascii="Times New Roman" w:hAnsi="Times New Roman" w:cs="Times New Roman"/>
          <w:b/>
        </w:rPr>
        <w:t xml:space="preserve"> </w:t>
      </w:r>
      <w:r w:rsidR="00207CF2" w:rsidRPr="007554F8">
        <w:rPr>
          <w:rFonts w:ascii="Times New Roman" w:hAnsi="Times New Roman" w:cs="Times New Roman"/>
          <w:b/>
        </w:rPr>
        <w:t xml:space="preserve"> </w:t>
      </w:r>
    </w:p>
    <w:p w14:paraId="2979DD1A" w14:textId="77777777" w:rsidR="00B86310" w:rsidRPr="007554F8" w:rsidRDefault="00B86310" w:rsidP="00BA5F08">
      <w:pPr>
        <w:tabs>
          <w:tab w:val="left" w:pos="1170"/>
          <w:tab w:val="left" w:pos="1530"/>
        </w:tabs>
        <w:spacing w:after="0" w:line="240" w:lineRule="auto"/>
        <w:contextualSpacing/>
        <w:jc w:val="both"/>
        <w:rPr>
          <w:rFonts w:ascii="Times New Roman" w:hAnsi="Times New Roman" w:cs="Times New Roman"/>
          <w:b/>
        </w:rPr>
      </w:pPr>
    </w:p>
    <w:p w14:paraId="5CB6C165" w14:textId="5C67FAE7" w:rsidR="008D229D" w:rsidRPr="007554F8" w:rsidRDefault="00B86310" w:rsidP="00370E7F">
      <w:pPr>
        <w:tabs>
          <w:tab w:val="left" w:pos="1170"/>
          <w:tab w:val="left" w:pos="1530"/>
        </w:tabs>
        <w:spacing w:after="0" w:line="240" w:lineRule="auto"/>
        <w:ind w:left="1170" w:hanging="1170"/>
        <w:contextualSpacing/>
        <w:jc w:val="both"/>
        <w:rPr>
          <w:rFonts w:ascii="Times New Roman" w:hAnsi="Times New Roman" w:cs="Times New Roman"/>
          <w:b/>
        </w:rPr>
      </w:pPr>
      <w:r w:rsidRPr="007554F8">
        <w:rPr>
          <w:rFonts w:ascii="Times New Roman" w:hAnsi="Times New Roman" w:cs="Times New Roman"/>
          <w:b/>
        </w:rPr>
        <w:t>OLD BUSINESS:</w:t>
      </w:r>
      <w:r w:rsidR="00151F67" w:rsidRPr="007554F8">
        <w:rPr>
          <w:rFonts w:ascii="Times New Roman" w:hAnsi="Times New Roman" w:cs="Times New Roman"/>
          <w:b/>
        </w:rPr>
        <w:t xml:space="preserve">  </w:t>
      </w:r>
    </w:p>
    <w:p w14:paraId="5432569E" w14:textId="3FFB603E" w:rsidR="008D229D" w:rsidRPr="007554F8" w:rsidRDefault="008D229D" w:rsidP="008D229D">
      <w:pPr>
        <w:pStyle w:val="ListParagraph"/>
        <w:numPr>
          <w:ilvl w:val="0"/>
          <w:numId w:val="43"/>
        </w:numPr>
        <w:tabs>
          <w:tab w:val="left" w:pos="1170"/>
          <w:tab w:val="left" w:pos="1530"/>
        </w:tabs>
        <w:spacing w:after="0" w:line="240" w:lineRule="auto"/>
        <w:jc w:val="both"/>
        <w:rPr>
          <w:rFonts w:ascii="Times New Roman" w:hAnsi="Times New Roman" w:cs="Times New Roman"/>
          <w:bCs/>
          <w:u w:val="single"/>
        </w:rPr>
      </w:pPr>
      <w:r w:rsidRPr="007554F8">
        <w:rPr>
          <w:rFonts w:ascii="Times New Roman" w:hAnsi="Times New Roman" w:cs="Times New Roman"/>
          <w:bCs/>
          <w:u w:val="single"/>
        </w:rPr>
        <w:t>Tower Lights</w:t>
      </w:r>
    </w:p>
    <w:p w14:paraId="29A80D0E" w14:textId="0092EC28" w:rsidR="008D229D" w:rsidRPr="007554F8" w:rsidRDefault="00CB6796" w:rsidP="008D229D">
      <w:pPr>
        <w:pStyle w:val="ListParagraph"/>
        <w:tabs>
          <w:tab w:val="left" w:pos="1170"/>
          <w:tab w:val="left" w:pos="1530"/>
        </w:tabs>
        <w:spacing w:after="0" w:line="240" w:lineRule="auto"/>
        <w:jc w:val="both"/>
        <w:rPr>
          <w:rFonts w:ascii="Times New Roman" w:hAnsi="Times New Roman" w:cs="Times New Roman"/>
          <w:bCs/>
        </w:rPr>
      </w:pPr>
      <w:r w:rsidRPr="007554F8">
        <w:rPr>
          <w:rFonts w:ascii="Times New Roman" w:hAnsi="Times New Roman" w:cs="Times New Roman"/>
          <w:bCs/>
        </w:rPr>
        <w:t>As of this meeting, t</w:t>
      </w:r>
      <w:r w:rsidR="008D229D" w:rsidRPr="007554F8">
        <w:rPr>
          <w:rFonts w:ascii="Times New Roman" w:hAnsi="Times New Roman" w:cs="Times New Roman"/>
          <w:bCs/>
        </w:rPr>
        <w:t xml:space="preserve">he </w:t>
      </w:r>
      <w:r w:rsidRPr="007554F8">
        <w:rPr>
          <w:rFonts w:ascii="Times New Roman" w:hAnsi="Times New Roman" w:cs="Times New Roman"/>
          <w:bCs/>
        </w:rPr>
        <w:t>FAA tower lights have not been replaced by Leary Construction.</w:t>
      </w:r>
    </w:p>
    <w:p w14:paraId="37589C1A" w14:textId="77777777" w:rsidR="00B813ED" w:rsidRPr="007554F8" w:rsidRDefault="00B813ED" w:rsidP="00593E14">
      <w:pPr>
        <w:tabs>
          <w:tab w:val="left" w:pos="1530"/>
        </w:tabs>
        <w:spacing w:after="0" w:line="240" w:lineRule="auto"/>
        <w:jc w:val="both"/>
        <w:rPr>
          <w:rFonts w:ascii="Times New Roman" w:hAnsi="Times New Roman" w:cs="Times New Roman"/>
        </w:rPr>
      </w:pPr>
    </w:p>
    <w:p w14:paraId="07E88C25" w14:textId="7845C54F" w:rsidR="00DD3F39" w:rsidRPr="007554F8" w:rsidRDefault="00406881" w:rsidP="00711E46">
      <w:pPr>
        <w:tabs>
          <w:tab w:val="left" w:pos="1170"/>
          <w:tab w:val="left" w:pos="1530"/>
        </w:tabs>
        <w:spacing w:after="0" w:line="240" w:lineRule="auto"/>
        <w:ind w:left="1170" w:hanging="1170"/>
        <w:jc w:val="both"/>
        <w:rPr>
          <w:rFonts w:ascii="Times New Roman" w:hAnsi="Times New Roman" w:cs="Times New Roman"/>
        </w:rPr>
      </w:pPr>
      <w:r w:rsidRPr="007554F8">
        <w:rPr>
          <w:rFonts w:ascii="Times New Roman" w:hAnsi="Times New Roman" w:cs="Times New Roman"/>
          <w:b/>
        </w:rPr>
        <w:t xml:space="preserve">NEW BUSINESS: </w:t>
      </w:r>
      <w:r w:rsidR="00D47749" w:rsidRPr="007554F8">
        <w:rPr>
          <w:rFonts w:ascii="Times New Roman" w:hAnsi="Times New Roman" w:cs="Times New Roman"/>
          <w:b/>
        </w:rPr>
        <w:t xml:space="preserve"> </w:t>
      </w:r>
    </w:p>
    <w:p w14:paraId="15E21559" w14:textId="5C9ED7E9" w:rsidR="009C4DBA" w:rsidRPr="007554F8" w:rsidRDefault="00370E7F" w:rsidP="009C4DBA">
      <w:pPr>
        <w:pStyle w:val="ListParagraph"/>
        <w:numPr>
          <w:ilvl w:val="0"/>
          <w:numId w:val="29"/>
        </w:numPr>
        <w:spacing w:after="0" w:line="240" w:lineRule="auto"/>
        <w:rPr>
          <w:rFonts w:ascii="Times" w:hAnsi="Times"/>
          <w:u w:val="single"/>
        </w:rPr>
      </w:pPr>
      <w:r w:rsidRPr="007554F8">
        <w:rPr>
          <w:rFonts w:ascii="Times" w:hAnsi="Times"/>
          <w:u w:val="single"/>
        </w:rPr>
        <w:t>EPA Regulations - Water Loss</w:t>
      </w:r>
    </w:p>
    <w:p w14:paraId="1D59A291" w14:textId="7A9BFC71" w:rsidR="009C4DBA" w:rsidRPr="007554F8" w:rsidRDefault="00F013A3" w:rsidP="009C4DBA">
      <w:pPr>
        <w:pStyle w:val="ListParagraph"/>
        <w:spacing w:after="0" w:line="240" w:lineRule="auto"/>
        <w:rPr>
          <w:rFonts w:ascii="Times" w:hAnsi="Times"/>
        </w:rPr>
      </w:pPr>
      <w:r w:rsidRPr="007554F8">
        <w:rPr>
          <w:rFonts w:ascii="Times" w:hAnsi="Times"/>
        </w:rPr>
        <w:t>The EPA inspectors can now consider it a violation if the water system has a 30% or higher monthly water loss.</w:t>
      </w:r>
    </w:p>
    <w:p w14:paraId="2D85FC6E" w14:textId="77777777" w:rsidR="009C4DBA" w:rsidRPr="007554F8" w:rsidRDefault="009C4DBA" w:rsidP="009C4DBA">
      <w:pPr>
        <w:pStyle w:val="ListParagraph"/>
        <w:spacing w:after="0" w:line="240" w:lineRule="auto"/>
        <w:rPr>
          <w:rFonts w:ascii="Times" w:hAnsi="Times"/>
          <w:u w:val="single"/>
        </w:rPr>
      </w:pPr>
    </w:p>
    <w:p w14:paraId="40816DA8" w14:textId="1C7420E2" w:rsidR="00DD3F39" w:rsidRPr="007554F8" w:rsidRDefault="00F013A3" w:rsidP="00DD3F39">
      <w:pPr>
        <w:pStyle w:val="ListParagraph"/>
        <w:numPr>
          <w:ilvl w:val="0"/>
          <w:numId w:val="29"/>
        </w:numPr>
        <w:spacing w:after="0" w:line="240" w:lineRule="auto"/>
        <w:rPr>
          <w:rFonts w:ascii="Times" w:hAnsi="Times"/>
          <w:u w:val="single"/>
        </w:rPr>
      </w:pPr>
      <w:r w:rsidRPr="007554F8">
        <w:rPr>
          <w:rFonts w:ascii="Times" w:hAnsi="Times"/>
          <w:u w:val="single"/>
        </w:rPr>
        <w:t>Dehumidifier Repairs</w:t>
      </w:r>
    </w:p>
    <w:p w14:paraId="4E35D706" w14:textId="1E57A7E6" w:rsidR="00E1392C" w:rsidRPr="007554F8" w:rsidRDefault="00F013A3" w:rsidP="009C4DBA">
      <w:pPr>
        <w:pStyle w:val="ListParagraph"/>
        <w:spacing w:after="0" w:line="240" w:lineRule="auto"/>
        <w:rPr>
          <w:rFonts w:ascii="Times" w:hAnsi="Times"/>
        </w:rPr>
      </w:pPr>
      <w:r w:rsidRPr="007554F8">
        <w:rPr>
          <w:rFonts w:ascii="Times" w:hAnsi="Times"/>
        </w:rPr>
        <w:t>The dehumidifier needs to have the motor mount, pulley and belt replaced.  Reliant Mechanical provided a quote of $579.00 for the needed repairs.  The board approved the expenditure.</w:t>
      </w:r>
    </w:p>
    <w:p w14:paraId="2F46A4B2" w14:textId="442906CC" w:rsidR="00DD3F39" w:rsidRPr="007554F8" w:rsidRDefault="00DD3F39" w:rsidP="00DD3F39">
      <w:pPr>
        <w:pStyle w:val="ListParagraph"/>
        <w:spacing w:after="0" w:line="240" w:lineRule="auto"/>
        <w:rPr>
          <w:rFonts w:ascii="Times" w:hAnsi="Times"/>
        </w:rPr>
      </w:pPr>
    </w:p>
    <w:p w14:paraId="3393CFEA" w14:textId="7B7CAA8F" w:rsidR="00DD3F39" w:rsidRPr="007554F8" w:rsidRDefault="00F013A3" w:rsidP="00DD3F39">
      <w:pPr>
        <w:pStyle w:val="ListParagraph"/>
        <w:numPr>
          <w:ilvl w:val="0"/>
          <w:numId w:val="29"/>
        </w:numPr>
        <w:spacing w:after="0" w:line="240" w:lineRule="auto"/>
        <w:rPr>
          <w:rFonts w:ascii="Times" w:hAnsi="Times"/>
          <w:u w:val="single"/>
        </w:rPr>
      </w:pPr>
      <w:r w:rsidRPr="007554F8">
        <w:rPr>
          <w:rFonts w:ascii="Times" w:hAnsi="Times"/>
          <w:u w:val="single"/>
        </w:rPr>
        <w:t>Water Plant Capacity Study</w:t>
      </w:r>
    </w:p>
    <w:p w14:paraId="489C22F1" w14:textId="6B435754" w:rsidR="00DD3F39" w:rsidRPr="007554F8" w:rsidRDefault="00F013A3" w:rsidP="00DD3F39">
      <w:pPr>
        <w:pStyle w:val="ListParagraph"/>
        <w:spacing w:after="0" w:line="240" w:lineRule="auto"/>
        <w:rPr>
          <w:rFonts w:ascii="Times" w:hAnsi="Times"/>
        </w:rPr>
      </w:pPr>
      <w:r w:rsidRPr="007554F8">
        <w:rPr>
          <w:rFonts w:ascii="Times" w:hAnsi="Times"/>
        </w:rPr>
        <w:t>CTI Engineers will meet sometime in April to start the study.</w:t>
      </w:r>
    </w:p>
    <w:p w14:paraId="117A1E8A" w14:textId="14F252B3" w:rsidR="005A77FE" w:rsidRPr="007554F8" w:rsidRDefault="005A77FE" w:rsidP="00DD3F39">
      <w:pPr>
        <w:pStyle w:val="ListParagraph"/>
        <w:spacing w:after="0" w:line="240" w:lineRule="auto"/>
        <w:rPr>
          <w:rFonts w:ascii="Times" w:hAnsi="Times"/>
        </w:rPr>
      </w:pPr>
    </w:p>
    <w:p w14:paraId="2F5B6A34" w14:textId="5D8C8253" w:rsidR="005A77FE" w:rsidRPr="007554F8" w:rsidRDefault="005A77FE" w:rsidP="005A77FE">
      <w:pPr>
        <w:pStyle w:val="ListParagraph"/>
        <w:numPr>
          <w:ilvl w:val="0"/>
          <w:numId w:val="29"/>
        </w:numPr>
        <w:spacing w:after="0" w:line="240" w:lineRule="auto"/>
        <w:rPr>
          <w:rFonts w:ascii="Times" w:hAnsi="Times"/>
          <w:u w:val="single"/>
        </w:rPr>
      </w:pPr>
      <w:r w:rsidRPr="007554F8">
        <w:rPr>
          <w:rFonts w:ascii="Times" w:hAnsi="Times"/>
          <w:u w:val="single"/>
        </w:rPr>
        <w:t>ODOD Storm Water Grant Application (HB 168 / HB 42)</w:t>
      </w:r>
    </w:p>
    <w:p w14:paraId="727093A6" w14:textId="5225CAFD" w:rsidR="005A77FE" w:rsidRPr="007554F8" w:rsidRDefault="00D741B8" w:rsidP="005A77FE">
      <w:pPr>
        <w:pStyle w:val="ListParagraph"/>
        <w:spacing w:after="0" w:line="240" w:lineRule="auto"/>
        <w:rPr>
          <w:rFonts w:ascii="Times" w:hAnsi="Times"/>
        </w:rPr>
      </w:pPr>
      <w:r w:rsidRPr="007554F8">
        <w:rPr>
          <w:rFonts w:ascii="Times" w:hAnsi="Times"/>
        </w:rPr>
        <w:t>The storm water grant construction application that was submitted for funding a couple years ago</w:t>
      </w:r>
      <w:r w:rsidR="00630894" w:rsidRPr="007554F8">
        <w:rPr>
          <w:rFonts w:ascii="Times" w:hAnsi="Times"/>
        </w:rPr>
        <w:t xml:space="preserve"> under the HB 168 grant now known as HB 42 is still under consideration.  ODOD did not accept any new applications for funding and is reviewing applications that were originally submitted but not awarded.</w:t>
      </w:r>
    </w:p>
    <w:p w14:paraId="0EE93629" w14:textId="23CF8C1A" w:rsidR="00630894" w:rsidRPr="007554F8" w:rsidRDefault="00630894" w:rsidP="005A77FE">
      <w:pPr>
        <w:pStyle w:val="ListParagraph"/>
        <w:spacing w:after="0" w:line="240" w:lineRule="auto"/>
        <w:rPr>
          <w:rFonts w:ascii="Times" w:hAnsi="Times"/>
        </w:rPr>
      </w:pPr>
    </w:p>
    <w:p w14:paraId="6C3E86AD" w14:textId="4C58CBAA" w:rsidR="00630894" w:rsidRPr="007554F8" w:rsidRDefault="00630894" w:rsidP="00630894">
      <w:pPr>
        <w:pStyle w:val="ListParagraph"/>
        <w:numPr>
          <w:ilvl w:val="0"/>
          <w:numId w:val="29"/>
        </w:numPr>
        <w:spacing w:after="0" w:line="240" w:lineRule="auto"/>
        <w:rPr>
          <w:rFonts w:ascii="Times" w:hAnsi="Times"/>
          <w:u w:val="single"/>
        </w:rPr>
      </w:pPr>
      <w:r w:rsidRPr="007554F8">
        <w:rPr>
          <w:rFonts w:ascii="Times" w:hAnsi="Times"/>
          <w:u w:val="single"/>
        </w:rPr>
        <w:t>Source Water Protection Committee</w:t>
      </w:r>
    </w:p>
    <w:p w14:paraId="058A1C6B" w14:textId="7FFC73A5" w:rsidR="00630894" w:rsidRPr="007554F8" w:rsidRDefault="00630894" w:rsidP="00630894">
      <w:pPr>
        <w:pStyle w:val="ListParagraph"/>
        <w:spacing w:after="0" w:line="240" w:lineRule="auto"/>
        <w:rPr>
          <w:rFonts w:ascii="Times" w:hAnsi="Times"/>
        </w:rPr>
      </w:pPr>
      <w:r w:rsidRPr="007554F8">
        <w:rPr>
          <w:rFonts w:ascii="Times" w:hAnsi="Times"/>
        </w:rPr>
        <w:t>The initial members of the committee will consist of the Mayor, BPA Chair, and Water Superintendent.  Ms. Stidam will get with the Mayor to determine two other members to be on the committee.</w:t>
      </w:r>
    </w:p>
    <w:p w14:paraId="12ED75C2" w14:textId="3ACB4DD9" w:rsidR="007554F8" w:rsidRPr="007554F8" w:rsidRDefault="007554F8" w:rsidP="00630894">
      <w:pPr>
        <w:pStyle w:val="ListParagraph"/>
        <w:spacing w:after="0" w:line="240" w:lineRule="auto"/>
        <w:rPr>
          <w:rFonts w:ascii="Times" w:hAnsi="Times"/>
        </w:rPr>
      </w:pPr>
    </w:p>
    <w:p w14:paraId="2476446B" w14:textId="13AF8005" w:rsidR="007554F8" w:rsidRPr="007554F8" w:rsidRDefault="007554F8" w:rsidP="007554F8">
      <w:pPr>
        <w:pStyle w:val="ListParagraph"/>
        <w:numPr>
          <w:ilvl w:val="0"/>
          <w:numId w:val="29"/>
        </w:numPr>
        <w:spacing w:after="0" w:line="240" w:lineRule="auto"/>
        <w:rPr>
          <w:rFonts w:ascii="Times" w:hAnsi="Times"/>
          <w:u w:val="single"/>
        </w:rPr>
      </w:pPr>
      <w:r w:rsidRPr="007554F8">
        <w:rPr>
          <w:rFonts w:ascii="Times" w:hAnsi="Times"/>
          <w:u w:val="single"/>
        </w:rPr>
        <w:t>Well Head Protection Area</w:t>
      </w:r>
    </w:p>
    <w:p w14:paraId="4ECEF072" w14:textId="569AAD49" w:rsidR="007554F8" w:rsidRPr="007554F8" w:rsidRDefault="007554F8" w:rsidP="007554F8">
      <w:pPr>
        <w:pStyle w:val="ListParagraph"/>
        <w:spacing w:after="0" w:line="240" w:lineRule="auto"/>
        <w:rPr>
          <w:rFonts w:ascii="Times" w:hAnsi="Times"/>
        </w:rPr>
      </w:pPr>
      <w:r w:rsidRPr="007554F8">
        <w:rPr>
          <w:rFonts w:ascii="Times" w:hAnsi="Times"/>
        </w:rPr>
        <w:t>The board was informed that the Duff family does not wish to sell a portion of their farmland on the south side of TR 52 in order to maintain the 300 ft. radius around the well head.  They did give permission for the water department to install signs on the property identifying the area that cannot be sprayed with chemicals.  The discussion with the Duff family regarding an easement has not taken place.  The board agreed that they are satisfied with the placement of the signs and there is no need to pursue an easement request.</w:t>
      </w:r>
    </w:p>
    <w:p w14:paraId="74F69A8B" w14:textId="77777777" w:rsidR="00DD3F39" w:rsidRPr="007554F8" w:rsidRDefault="00DD3F39" w:rsidP="007554F8">
      <w:pPr>
        <w:spacing w:after="0" w:line="240" w:lineRule="auto"/>
        <w:rPr>
          <w:rFonts w:ascii="Times" w:hAnsi="Times"/>
        </w:rPr>
      </w:pPr>
    </w:p>
    <w:p w14:paraId="2E8C380C" w14:textId="00D8AA36" w:rsidR="001C2163" w:rsidRPr="007554F8" w:rsidRDefault="001C2163" w:rsidP="00F60DA9">
      <w:pPr>
        <w:tabs>
          <w:tab w:val="left" w:pos="1170"/>
        </w:tabs>
        <w:spacing w:after="0" w:line="240" w:lineRule="auto"/>
        <w:jc w:val="both"/>
        <w:rPr>
          <w:rFonts w:ascii="Times New Roman" w:hAnsi="Times New Roman" w:cs="Times New Roman"/>
          <w:i/>
        </w:rPr>
      </w:pPr>
    </w:p>
    <w:p w14:paraId="544EFD73" w14:textId="398D57D9" w:rsidR="00FE2197" w:rsidRPr="007554F8"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7554F8">
        <w:rPr>
          <w:rFonts w:ascii="Times New Roman" w:hAnsi="Times New Roman" w:cs="Times New Roman"/>
          <w:i/>
        </w:rPr>
        <w:t xml:space="preserve">Ms. </w:t>
      </w:r>
      <w:r w:rsidR="007554F8" w:rsidRPr="007554F8">
        <w:rPr>
          <w:rFonts w:ascii="Times New Roman" w:hAnsi="Times New Roman" w:cs="Times New Roman"/>
          <w:i/>
        </w:rPr>
        <w:t>Libby Stidam</w:t>
      </w:r>
      <w:r w:rsidR="001837EA" w:rsidRPr="007554F8">
        <w:rPr>
          <w:rFonts w:ascii="Times New Roman" w:hAnsi="Times New Roman" w:cs="Times New Roman"/>
          <w:i/>
        </w:rPr>
        <w:t xml:space="preserve"> </w:t>
      </w:r>
      <w:r w:rsidR="00B86310" w:rsidRPr="007554F8">
        <w:rPr>
          <w:rFonts w:ascii="Times New Roman" w:hAnsi="Times New Roman" w:cs="Times New Roman"/>
          <w:i/>
        </w:rPr>
        <w:t xml:space="preserve">moved to adjourn the meeting.  Ms. </w:t>
      </w:r>
      <w:r w:rsidR="007554F8" w:rsidRPr="007554F8">
        <w:rPr>
          <w:rFonts w:ascii="Times New Roman" w:hAnsi="Times New Roman" w:cs="Times New Roman"/>
          <w:i/>
        </w:rPr>
        <w:t>Mary Herring</w:t>
      </w:r>
      <w:r w:rsidR="00B86310" w:rsidRPr="007554F8">
        <w:rPr>
          <w:rFonts w:ascii="Times New Roman" w:hAnsi="Times New Roman" w:cs="Times New Roman"/>
          <w:i/>
        </w:rPr>
        <w:t xml:space="preserve"> seconded the motion.</w:t>
      </w:r>
      <w:r w:rsidR="00FE2197" w:rsidRPr="007554F8">
        <w:rPr>
          <w:rFonts w:ascii="Times New Roman" w:hAnsi="Times New Roman" w:cs="Times New Roman"/>
        </w:rPr>
        <w:tab/>
      </w:r>
    </w:p>
    <w:p w14:paraId="755DFD7D" w14:textId="4D5CD1B8" w:rsidR="00B86310" w:rsidRPr="007554F8"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7554F8">
        <w:rPr>
          <w:rFonts w:ascii="Times New Roman" w:hAnsi="Times New Roman" w:cs="Times New Roman"/>
        </w:rPr>
        <w:tab/>
      </w:r>
      <w:r w:rsidRPr="007554F8">
        <w:rPr>
          <w:rFonts w:ascii="Times New Roman" w:hAnsi="Times New Roman" w:cs="Times New Roman"/>
          <w:i/>
        </w:rPr>
        <w:t xml:space="preserve">The Vote:  </w:t>
      </w:r>
      <w:r w:rsidR="00711E46" w:rsidRPr="007554F8">
        <w:rPr>
          <w:rFonts w:ascii="Times New Roman" w:hAnsi="Times New Roman" w:cs="Times New Roman"/>
          <w:i/>
        </w:rPr>
        <w:t xml:space="preserve">Ms. Pat Cochenour, yea; </w:t>
      </w:r>
      <w:r w:rsidR="007554F8" w:rsidRPr="007554F8">
        <w:rPr>
          <w:rFonts w:ascii="Times New Roman" w:hAnsi="Times New Roman" w:cs="Times New Roman"/>
          <w:i/>
        </w:rPr>
        <w:t xml:space="preserve">Ms. Mary Herring, yea; </w:t>
      </w:r>
      <w:r w:rsidR="003C3830" w:rsidRPr="007554F8">
        <w:rPr>
          <w:rFonts w:ascii="Times New Roman" w:hAnsi="Times New Roman" w:cs="Times New Roman"/>
          <w:i/>
        </w:rPr>
        <w:t>Ms. Libby Stidam, yea.</w:t>
      </w:r>
    </w:p>
    <w:p w14:paraId="31D2A703" w14:textId="2C41FDCA" w:rsidR="00B86310" w:rsidRPr="007554F8"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7554F8">
        <w:rPr>
          <w:rFonts w:ascii="Times New Roman" w:hAnsi="Times New Roman" w:cs="Times New Roman"/>
          <w:i/>
        </w:rPr>
        <w:t xml:space="preserve">The motion passed:  </w:t>
      </w:r>
      <w:r w:rsidR="007554F8" w:rsidRPr="007554F8">
        <w:rPr>
          <w:rFonts w:ascii="Times New Roman" w:hAnsi="Times New Roman" w:cs="Times New Roman"/>
          <w:i/>
        </w:rPr>
        <w:t>3</w:t>
      </w:r>
      <w:r w:rsidR="00955603" w:rsidRPr="007554F8">
        <w:rPr>
          <w:rFonts w:ascii="Times New Roman" w:hAnsi="Times New Roman" w:cs="Times New Roman"/>
          <w:i/>
        </w:rPr>
        <w:t xml:space="preserve"> </w:t>
      </w:r>
      <w:r w:rsidR="00B86310" w:rsidRPr="007554F8">
        <w:rPr>
          <w:rFonts w:ascii="Times New Roman" w:hAnsi="Times New Roman" w:cs="Times New Roman"/>
          <w:i/>
        </w:rPr>
        <w:t>yeas – 0 nays</w:t>
      </w:r>
    </w:p>
    <w:p w14:paraId="1EC9AC31" w14:textId="77777777" w:rsidR="00B813ED" w:rsidRPr="007554F8"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280F5579" w:rsidR="001465F5" w:rsidRPr="007554F8"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7554F8">
        <w:rPr>
          <w:rFonts w:ascii="Times New Roman" w:hAnsi="Times New Roman" w:cs="Times New Roman"/>
        </w:rPr>
        <w:t xml:space="preserve">The meeting was adjourned at </w:t>
      </w:r>
      <w:r w:rsidR="00495A71" w:rsidRPr="007554F8">
        <w:rPr>
          <w:rFonts w:ascii="Times New Roman" w:hAnsi="Times New Roman" w:cs="Times New Roman"/>
        </w:rPr>
        <w:t>5:</w:t>
      </w:r>
      <w:r w:rsidR="007554F8" w:rsidRPr="007554F8">
        <w:rPr>
          <w:rFonts w:ascii="Times New Roman" w:hAnsi="Times New Roman" w:cs="Times New Roman"/>
        </w:rPr>
        <w:t>25</w:t>
      </w:r>
      <w:r w:rsidR="007407CE" w:rsidRPr="007554F8">
        <w:rPr>
          <w:rFonts w:ascii="Times New Roman" w:hAnsi="Times New Roman" w:cs="Times New Roman"/>
        </w:rPr>
        <w:t xml:space="preserve"> </w:t>
      </w:r>
      <w:r w:rsidR="00B86310" w:rsidRPr="007554F8">
        <w:rPr>
          <w:rFonts w:ascii="Times New Roman" w:hAnsi="Times New Roman" w:cs="Times New Roman"/>
        </w:rPr>
        <w:t>p.m.</w:t>
      </w:r>
    </w:p>
    <w:p w14:paraId="0AA00E40" w14:textId="77777777" w:rsidR="001465F5" w:rsidRPr="007554F8"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7FB0F486" w:rsidR="004C49D1" w:rsidRPr="007554F8"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7554F8">
        <w:rPr>
          <w:rFonts w:ascii="Times New Roman" w:hAnsi="Times New Roman" w:cs="Times New Roman"/>
        </w:rPr>
        <w:t xml:space="preserve">Next Meeting Date:  </w:t>
      </w:r>
      <w:r w:rsidR="007407CE" w:rsidRPr="007554F8">
        <w:rPr>
          <w:rFonts w:ascii="Times New Roman" w:hAnsi="Times New Roman" w:cs="Times New Roman"/>
          <w:b/>
        </w:rPr>
        <w:t>Monday</w:t>
      </w:r>
      <w:r w:rsidR="002814A6" w:rsidRPr="007554F8">
        <w:rPr>
          <w:rFonts w:ascii="Times New Roman" w:hAnsi="Times New Roman" w:cs="Times New Roman"/>
          <w:b/>
        </w:rPr>
        <w:t xml:space="preserve">, </w:t>
      </w:r>
      <w:r w:rsidR="007554F8" w:rsidRPr="007554F8">
        <w:rPr>
          <w:rFonts w:ascii="Times New Roman" w:hAnsi="Times New Roman" w:cs="Times New Roman"/>
          <w:b/>
        </w:rPr>
        <w:t>April 10</w:t>
      </w:r>
      <w:r w:rsidR="00DE34DF" w:rsidRPr="007554F8">
        <w:rPr>
          <w:rFonts w:ascii="Times New Roman" w:hAnsi="Times New Roman" w:cs="Times New Roman"/>
          <w:b/>
        </w:rPr>
        <w:t>, 2023</w:t>
      </w:r>
      <w:r w:rsidR="00456328" w:rsidRPr="007554F8">
        <w:rPr>
          <w:rFonts w:ascii="Times New Roman" w:hAnsi="Times New Roman" w:cs="Times New Roman"/>
          <w:b/>
        </w:rPr>
        <w:t xml:space="preserve"> at </w:t>
      </w:r>
      <w:r w:rsidR="0098173F" w:rsidRPr="007554F8">
        <w:rPr>
          <w:rFonts w:ascii="Times New Roman" w:hAnsi="Times New Roman" w:cs="Times New Roman"/>
          <w:b/>
        </w:rPr>
        <w:t>5</w:t>
      </w:r>
      <w:r w:rsidR="00456328" w:rsidRPr="007554F8">
        <w:rPr>
          <w:rFonts w:ascii="Times New Roman" w:hAnsi="Times New Roman" w:cs="Times New Roman"/>
          <w:b/>
        </w:rPr>
        <w:t>:00 p.m.</w:t>
      </w:r>
    </w:p>
    <w:p w14:paraId="7F14D99F" w14:textId="77777777" w:rsidR="003037AF" w:rsidRPr="007554F8"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7554F8"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7554F8"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7554F8">
        <w:rPr>
          <w:rFonts w:ascii="Times New Roman" w:hAnsi="Times New Roman" w:cs="Times New Roman"/>
        </w:rPr>
        <w:t>___________________________________</w:t>
      </w:r>
      <w:r w:rsidRPr="007554F8">
        <w:rPr>
          <w:rFonts w:ascii="Times New Roman" w:hAnsi="Times New Roman" w:cs="Times New Roman"/>
        </w:rPr>
        <w:tab/>
      </w:r>
      <w:r w:rsidRPr="007554F8">
        <w:rPr>
          <w:rFonts w:ascii="Times New Roman" w:hAnsi="Times New Roman" w:cs="Times New Roman"/>
        </w:rPr>
        <w:tab/>
        <w:t>___________________________________</w:t>
      </w:r>
    </w:p>
    <w:p w14:paraId="4ED30D96" w14:textId="400FA63B" w:rsidR="00B86310" w:rsidRPr="007554F8"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7554F8">
        <w:rPr>
          <w:rFonts w:ascii="Times New Roman" w:hAnsi="Times New Roman" w:cs="Times New Roman"/>
        </w:rPr>
        <w:t>Jeff Weidner, Fiscal Officer</w:t>
      </w:r>
      <w:r w:rsidR="00B86310" w:rsidRPr="007554F8">
        <w:rPr>
          <w:rFonts w:ascii="Times New Roman" w:hAnsi="Times New Roman" w:cs="Times New Roman"/>
        </w:rPr>
        <w:tab/>
      </w:r>
      <w:r w:rsidR="00B86310" w:rsidRPr="007554F8">
        <w:rPr>
          <w:rFonts w:ascii="Times New Roman" w:hAnsi="Times New Roman" w:cs="Times New Roman"/>
        </w:rPr>
        <w:tab/>
      </w:r>
      <w:r w:rsidR="00B86310" w:rsidRPr="007554F8">
        <w:rPr>
          <w:rFonts w:ascii="Times New Roman" w:hAnsi="Times New Roman" w:cs="Times New Roman"/>
        </w:rPr>
        <w:tab/>
      </w:r>
      <w:r w:rsidR="00B86310" w:rsidRPr="007554F8">
        <w:rPr>
          <w:rFonts w:ascii="Times New Roman" w:hAnsi="Times New Roman" w:cs="Times New Roman"/>
        </w:rPr>
        <w:tab/>
        <w:t xml:space="preserve">BPA Chairperson </w:t>
      </w:r>
      <w:r w:rsidR="002A7223" w:rsidRPr="007554F8">
        <w:rPr>
          <w:rFonts w:ascii="Times New Roman" w:hAnsi="Times New Roman" w:cs="Times New Roman"/>
        </w:rPr>
        <w:t>Libby Stidam</w:t>
      </w:r>
    </w:p>
    <w:p w14:paraId="0F9A5FED" w14:textId="77777777" w:rsidR="004C49D1" w:rsidRPr="007554F8"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7554F8"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7554F8"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7554F8">
        <w:rPr>
          <w:rFonts w:ascii="Times New Roman" w:hAnsi="Times New Roman" w:cs="Times New Roman"/>
        </w:rPr>
        <w:t>Date Accepted _______________________</w:t>
      </w:r>
    </w:p>
    <w:sectPr w:rsidR="00CD3BD1" w:rsidRPr="007554F8" w:rsidSect="0098173F">
      <w:headerReference w:type="default" r:id="rId8"/>
      <w:pgSz w:w="12240" w:h="15840"/>
      <w:pgMar w:top="90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45393EC0" w:rsidR="00B11824" w:rsidRPr="009C42EB" w:rsidRDefault="00B11824" w:rsidP="009C42EB">
        <w:pPr>
          <w:pStyle w:val="Header"/>
          <w:jc w:val="right"/>
        </w:pPr>
        <w:r>
          <w:t xml:space="preserve">BPA Minutes:  </w:t>
        </w:r>
        <w:r w:rsidR="00F013A3">
          <w:t>March</w:t>
        </w:r>
        <w:r w:rsidR="001C52A1">
          <w:t xml:space="preserve"> 27</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D41C4"/>
    <w:multiLevelType w:val="hybridMultilevel"/>
    <w:tmpl w:val="5096F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B074E"/>
    <w:multiLevelType w:val="hybridMultilevel"/>
    <w:tmpl w:val="6D943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91A8F"/>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3"/>
  </w:num>
  <w:num w:numId="3">
    <w:abstractNumId w:val="4"/>
  </w:num>
  <w:num w:numId="4">
    <w:abstractNumId w:val="22"/>
  </w:num>
  <w:num w:numId="5">
    <w:abstractNumId w:val="1"/>
  </w:num>
  <w:num w:numId="6">
    <w:abstractNumId w:val="38"/>
  </w:num>
  <w:num w:numId="7">
    <w:abstractNumId w:val="3"/>
  </w:num>
  <w:num w:numId="8">
    <w:abstractNumId w:val="21"/>
  </w:num>
  <w:num w:numId="9">
    <w:abstractNumId w:val="31"/>
  </w:num>
  <w:num w:numId="10">
    <w:abstractNumId w:val="10"/>
  </w:num>
  <w:num w:numId="11">
    <w:abstractNumId w:val="42"/>
  </w:num>
  <w:num w:numId="12">
    <w:abstractNumId w:val="5"/>
  </w:num>
  <w:num w:numId="13">
    <w:abstractNumId w:val="11"/>
  </w:num>
  <w:num w:numId="14">
    <w:abstractNumId w:val="20"/>
  </w:num>
  <w:num w:numId="15">
    <w:abstractNumId w:val="6"/>
  </w:num>
  <w:num w:numId="16">
    <w:abstractNumId w:val="41"/>
  </w:num>
  <w:num w:numId="17">
    <w:abstractNumId w:val="27"/>
  </w:num>
  <w:num w:numId="18">
    <w:abstractNumId w:val="30"/>
  </w:num>
  <w:num w:numId="19">
    <w:abstractNumId w:val="25"/>
  </w:num>
  <w:num w:numId="20">
    <w:abstractNumId w:val="29"/>
  </w:num>
  <w:num w:numId="21">
    <w:abstractNumId w:val="16"/>
  </w:num>
  <w:num w:numId="22">
    <w:abstractNumId w:val="23"/>
  </w:num>
  <w:num w:numId="23">
    <w:abstractNumId w:val="7"/>
  </w:num>
  <w:num w:numId="24">
    <w:abstractNumId w:val="44"/>
  </w:num>
  <w:num w:numId="25">
    <w:abstractNumId w:val="40"/>
  </w:num>
  <w:num w:numId="26">
    <w:abstractNumId w:val="26"/>
  </w:num>
  <w:num w:numId="27">
    <w:abstractNumId w:val="24"/>
  </w:num>
  <w:num w:numId="28">
    <w:abstractNumId w:val="39"/>
  </w:num>
  <w:num w:numId="29">
    <w:abstractNumId w:val="36"/>
  </w:num>
  <w:num w:numId="30">
    <w:abstractNumId w:val="17"/>
  </w:num>
  <w:num w:numId="31">
    <w:abstractNumId w:val="12"/>
  </w:num>
  <w:num w:numId="32">
    <w:abstractNumId w:val="9"/>
  </w:num>
  <w:num w:numId="33">
    <w:abstractNumId w:val="8"/>
  </w:num>
  <w:num w:numId="34">
    <w:abstractNumId w:val="33"/>
  </w:num>
  <w:num w:numId="35">
    <w:abstractNumId w:val="37"/>
  </w:num>
  <w:num w:numId="36">
    <w:abstractNumId w:val="32"/>
  </w:num>
  <w:num w:numId="37">
    <w:abstractNumId w:val="14"/>
  </w:num>
  <w:num w:numId="38">
    <w:abstractNumId w:val="28"/>
  </w:num>
  <w:num w:numId="39">
    <w:abstractNumId w:val="2"/>
  </w:num>
  <w:num w:numId="40">
    <w:abstractNumId w:val="13"/>
  </w:num>
  <w:num w:numId="41">
    <w:abstractNumId w:val="35"/>
  </w:num>
  <w:num w:numId="42">
    <w:abstractNumId w:val="0"/>
  </w:num>
  <w:num w:numId="43">
    <w:abstractNumId w:val="34"/>
  </w:num>
  <w:num w:numId="44">
    <w:abstractNumId w:val="18"/>
  </w:num>
  <w:num w:numId="4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B08C2"/>
    <w:rsid w:val="000B2B37"/>
    <w:rsid w:val="000C2816"/>
    <w:rsid w:val="000C6C5C"/>
    <w:rsid w:val="000D031E"/>
    <w:rsid w:val="000D79EC"/>
    <w:rsid w:val="000E03BF"/>
    <w:rsid w:val="000E063B"/>
    <w:rsid w:val="000E14AB"/>
    <w:rsid w:val="000E30B1"/>
    <w:rsid w:val="000E3523"/>
    <w:rsid w:val="000E7D91"/>
    <w:rsid w:val="000F1668"/>
    <w:rsid w:val="000F2DC8"/>
    <w:rsid w:val="000F332C"/>
    <w:rsid w:val="000F3354"/>
    <w:rsid w:val="000F6B94"/>
    <w:rsid w:val="001007C8"/>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42DB"/>
    <w:rsid w:val="00154E2C"/>
    <w:rsid w:val="00160BF9"/>
    <w:rsid w:val="00164713"/>
    <w:rsid w:val="00165234"/>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11B7"/>
    <w:rsid w:val="001A1570"/>
    <w:rsid w:val="001A1867"/>
    <w:rsid w:val="001A2640"/>
    <w:rsid w:val="001A4E22"/>
    <w:rsid w:val="001A74DA"/>
    <w:rsid w:val="001A76EE"/>
    <w:rsid w:val="001B0BA3"/>
    <w:rsid w:val="001B4242"/>
    <w:rsid w:val="001B44FB"/>
    <w:rsid w:val="001C09B6"/>
    <w:rsid w:val="001C2163"/>
    <w:rsid w:val="001C230D"/>
    <w:rsid w:val="001C52A1"/>
    <w:rsid w:val="001C5790"/>
    <w:rsid w:val="001D07BA"/>
    <w:rsid w:val="001D14E7"/>
    <w:rsid w:val="001D166F"/>
    <w:rsid w:val="001D3227"/>
    <w:rsid w:val="001D60A9"/>
    <w:rsid w:val="001D7479"/>
    <w:rsid w:val="001D7CA4"/>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2360"/>
    <w:rsid w:val="00223465"/>
    <w:rsid w:val="00225658"/>
    <w:rsid w:val="00225B0A"/>
    <w:rsid w:val="00227C5E"/>
    <w:rsid w:val="00230B78"/>
    <w:rsid w:val="002319E8"/>
    <w:rsid w:val="0023579F"/>
    <w:rsid w:val="00235C57"/>
    <w:rsid w:val="00242D52"/>
    <w:rsid w:val="002469FA"/>
    <w:rsid w:val="00247E86"/>
    <w:rsid w:val="002512C4"/>
    <w:rsid w:val="00253AC0"/>
    <w:rsid w:val="00254D71"/>
    <w:rsid w:val="002574FE"/>
    <w:rsid w:val="00260881"/>
    <w:rsid w:val="002610F8"/>
    <w:rsid w:val="00261C96"/>
    <w:rsid w:val="0026665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36ED"/>
    <w:rsid w:val="002D38D9"/>
    <w:rsid w:val="002D4C69"/>
    <w:rsid w:val="002D5C04"/>
    <w:rsid w:val="002E0BBA"/>
    <w:rsid w:val="002E1534"/>
    <w:rsid w:val="002E4583"/>
    <w:rsid w:val="002E4AA3"/>
    <w:rsid w:val="002E7DBE"/>
    <w:rsid w:val="002F106F"/>
    <w:rsid w:val="002F128B"/>
    <w:rsid w:val="002F2598"/>
    <w:rsid w:val="002F4604"/>
    <w:rsid w:val="002F5237"/>
    <w:rsid w:val="00300A3A"/>
    <w:rsid w:val="003017BF"/>
    <w:rsid w:val="003017CE"/>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03"/>
    <w:rsid w:val="0035073F"/>
    <w:rsid w:val="00351430"/>
    <w:rsid w:val="00351831"/>
    <w:rsid w:val="003521F1"/>
    <w:rsid w:val="00355F4E"/>
    <w:rsid w:val="00357D89"/>
    <w:rsid w:val="00361031"/>
    <w:rsid w:val="003627DB"/>
    <w:rsid w:val="00363493"/>
    <w:rsid w:val="00370E7F"/>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96D"/>
    <w:rsid w:val="003B2C18"/>
    <w:rsid w:val="003B4F4E"/>
    <w:rsid w:val="003B5681"/>
    <w:rsid w:val="003B630B"/>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81425"/>
    <w:rsid w:val="004855B8"/>
    <w:rsid w:val="00485AAB"/>
    <w:rsid w:val="00485B49"/>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C4E"/>
    <w:rsid w:val="005A2EBC"/>
    <w:rsid w:val="005A372B"/>
    <w:rsid w:val="005A55B7"/>
    <w:rsid w:val="005A66E4"/>
    <w:rsid w:val="005A698D"/>
    <w:rsid w:val="005A77FE"/>
    <w:rsid w:val="005B01F3"/>
    <w:rsid w:val="005B2833"/>
    <w:rsid w:val="005B57FC"/>
    <w:rsid w:val="005B5D66"/>
    <w:rsid w:val="005B6123"/>
    <w:rsid w:val="005B6334"/>
    <w:rsid w:val="005B7AC2"/>
    <w:rsid w:val="005C1304"/>
    <w:rsid w:val="005C1326"/>
    <w:rsid w:val="005C4C3F"/>
    <w:rsid w:val="005D1D1D"/>
    <w:rsid w:val="005D7955"/>
    <w:rsid w:val="005E26F4"/>
    <w:rsid w:val="005E2A24"/>
    <w:rsid w:val="005E2BC6"/>
    <w:rsid w:val="005E473F"/>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0894"/>
    <w:rsid w:val="00631BFD"/>
    <w:rsid w:val="006330D0"/>
    <w:rsid w:val="00634302"/>
    <w:rsid w:val="006349C1"/>
    <w:rsid w:val="00635EBE"/>
    <w:rsid w:val="0064015C"/>
    <w:rsid w:val="00641B2C"/>
    <w:rsid w:val="006448C0"/>
    <w:rsid w:val="006470C2"/>
    <w:rsid w:val="0064787F"/>
    <w:rsid w:val="00647D4F"/>
    <w:rsid w:val="00650023"/>
    <w:rsid w:val="0065012E"/>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176C"/>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554F8"/>
    <w:rsid w:val="0076348C"/>
    <w:rsid w:val="007651CF"/>
    <w:rsid w:val="00767BFF"/>
    <w:rsid w:val="0077046C"/>
    <w:rsid w:val="00770F15"/>
    <w:rsid w:val="00770F41"/>
    <w:rsid w:val="00771BAD"/>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E093A"/>
    <w:rsid w:val="007E22A6"/>
    <w:rsid w:val="007E24B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0DFF"/>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35DE"/>
    <w:rsid w:val="008B36BB"/>
    <w:rsid w:val="008B5DC5"/>
    <w:rsid w:val="008B6F09"/>
    <w:rsid w:val="008C0D06"/>
    <w:rsid w:val="008C2B50"/>
    <w:rsid w:val="008C3FD0"/>
    <w:rsid w:val="008C50F8"/>
    <w:rsid w:val="008C64D9"/>
    <w:rsid w:val="008D229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1F1A"/>
    <w:rsid w:val="00914777"/>
    <w:rsid w:val="00914DD8"/>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47B68"/>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4DBA"/>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40C0D"/>
    <w:rsid w:val="00A41803"/>
    <w:rsid w:val="00A41ADE"/>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4CF"/>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67E0"/>
    <w:rsid w:val="00B97259"/>
    <w:rsid w:val="00BA0307"/>
    <w:rsid w:val="00BA126C"/>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131BB"/>
    <w:rsid w:val="00C13D14"/>
    <w:rsid w:val="00C1513F"/>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68"/>
    <w:rsid w:val="00CA173F"/>
    <w:rsid w:val="00CA1F13"/>
    <w:rsid w:val="00CA5028"/>
    <w:rsid w:val="00CA52A9"/>
    <w:rsid w:val="00CA620A"/>
    <w:rsid w:val="00CB264A"/>
    <w:rsid w:val="00CB350F"/>
    <w:rsid w:val="00CB3DC0"/>
    <w:rsid w:val="00CB49AF"/>
    <w:rsid w:val="00CB6796"/>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41B8"/>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92C"/>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E62"/>
    <w:rsid w:val="00E73F62"/>
    <w:rsid w:val="00E740AC"/>
    <w:rsid w:val="00E77A6C"/>
    <w:rsid w:val="00E80EDD"/>
    <w:rsid w:val="00E83A18"/>
    <w:rsid w:val="00E83A22"/>
    <w:rsid w:val="00E84B91"/>
    <w:rsid w:val="00E85EF9"/>
    <w:rsid w:val="00E94739"/>
    <w:rsid w:val="00E94D51"/>
    <w:rsid w:val="00E9645C"/>
    <w:rsid w:val="00EA1C38"/>
    <w:rsid w:val="00EA44CA"/>
    <w:rsid w:val="00EA749B"/>
    <w:rsid w:val="00EA7FD3"/>
    <w:rsid w:val="00EB0948"/>
    <w:rsid w:val="00EB159A"/>
    <w:rsid w:val="00EB4820"/>
    <w:rsid w:val="00EB49DD"/>
    <w:rsid w:val="00EC0B2C"/>
    <w:rsid w:val="00EC3085"/>
    <w:rsid w:val="00EC38D1"/>
    <w:rsid w:val="00EC5A41"/>
    <w:rsid w:val="00ED2927"/>
    <w:rsid w:val="00ED67BB"/>
    <w:rsid w:val="00EE0A91"/>
    <w:rsid w:val="00EE2B9E"/>
    <w:rsid w:val="00EE47D3"/>
    <w:rsid w:val="00EE4F7A"/>
    <w:rsid w:val="00EE5821"/>
    <w:rsid w:val="00EE6A38"/>
    <w:rsid w:val="00EE7E7F"/>
    <w:rsid w:val="00EF0B30"/>
    <w:rsid w:val="00EF0C69"/>
    <w:rsid w:val="00EF26B5"/>
    <w:rsid w:val="00EF4609"/>
    <w:rsid w:val="00EF72EC"/>
    <w:rsid w:val="00F013A3"/>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63C5"/>
    <w:rsid w:val="00F56640"/>
    <w:rsid w:val="00F56B5B"/>
    <w:rsid w:val="00F60DA9"/>
    <w:rsid w:val="00F631F8"/>
    <w:rsid w:val="00F677E2"/>
    <w:rsid w:val="00F67CF7"/>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2F54-8AC9-4818-BF20-54B4C176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4</cp:revision>
  <cp:lastPrinted>2023-03-29T15:48:00Z</cp:lastPrinted>
  <dcterms:created xsi:type="dcterms:W3CDTF">2023-03-28T20:02:00Z</dcterms:created>
  <dcterms:modified xsi:type="dcterms:W3CDTF">2023-03-29T15:49:00Z</dcterms:modified>
</cp:coreProperties>
</file>