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0F" w:rsidRDefault="00C4270F" w:rsidP="000A46BF">
      <w:pPr>
        <w:rPr>
          <w:szCs w:val="20"/>
          <w:lang w:val="en-CA"/>
        </w:rPr>
      </w:pPr>
      <w:bookmarkStart w:id="0" w:name="_GoBack"/>
      <w:bookmarkEnd w:id="0"/>
    </w:p>
    <w:p w:rsidR="00655EA5" w:rsidRDefault="00655EA5" w:rsidP="000A46BF">
      <w:pPr>
        <w:rPr>
          <w:szCs w:val="20"/>
          <w:lang w:val="en-CA"/>
        </w:rPr>
      </w:pPr>
      <w:r>
        <w:rPr>
          <w:szCs w:val="20"/>
          <w:lang w:val="en-CA"/>
        </w:rPr>
        <w:t>July 2019</w:t>
      </w:r>
    </w:p>
    <w:p w:rsidR="00655EA5" w:rsidRDefault="00655EA5" w:rsidP="000A46BF">
      <w:pPr>
        <w:rPr>
          <w:szCs w:val="20"/>
          <w:lang w:val="en-CA"/>
        </w:rPr>
      </w:pPr>
    </w:p>
    <w:p w:rsidR="00655EA5" w:rsidRDefault="00655EA5" w:rsidP="000A46BF">
      <w:pPr>
        <w:rPr>
          <w:szCs w:val="20"/>
          <w:lang w:val="en-CA"/>
        </w:rPr>
      </w:pPr>
    </w:p>
    <w:p w:rsidR="00655EA5" w:rsidRDefault="00655EA5" w:rsidP="000A46BF">
      <w:pPr>
        <w:rPr>
          <w:szCs w:val="20"/>
          <w:lang w:val="en-CA"/>
        </w:rPr>
      </w:pPr>
      <w:r>
        <w:rPr>
          <w:szCs w:val="20"/>
          <w:lang w:val="en-CA"/>
        </w:rPr>
        <w:t>Dear Families,</w:t>
      </w:r>
    </w:p>
    <w:p w:rsidR="00655EA5" w:rsidRDefault="00655EA5" w:rsidP="000A46BF">
      <w:pPr>
        <w:rPr>
          <w:szCs w:val="20"/>
          <w:lang w:val="en-CA"/>
        </w:rPr>
      </w:pPr>
    </w:p>
    <w:p w:rsidR="00655EA5" w:rsidRDefault="00655EA5" w:rsidP="000A46BF">
      <w:pPr>
        <w:rPr>
          <w:szCs w:val="20"/>
          <w:lang w:val="en-CA"/>
        </w:rPr>
      </w:pPr>
      <w:r>
        <w:rPr>
          <w:szCs w:val="20"/>
          <w:lang w:val="en-CA"/>
        </w:rPr>
        <w:t>This letter is to let you know that our fees will increase effective September 1, 2019.  This will be our first fee increase in 20 months.</w:t>
      </w:r>
    </w:p>
    <w:p w:rsidR="00655EA5" w:rsidRDefault="00655EA5" w:rsidP="000A46BF">
      <w:pPr>
        <w:rPr>
          <w:szCs w:val="20"/>
          <w:lang w:val="en-CA"/>
        </w:rPr>
      </w:pPr>
    </w:p>
    <w:p w:rsidR="00583021" w:rsidRDefault="00583021" w:rsidP="000A46BF">
      <w:pPr>
        <w:rPr>
          <w:szCs w:val="20"/>
          <w:lang w:val="en-CA"/>
        </w:rPr>
      </w:pPr>
      <w:r>
        <w:rPr>
          <w:szCs w:val="20"/>
          <w:lang w:val="en-CA"/>
        </w:rPr>
        <w:t>As always we strive to be transparent, and in arriving at a fee increase</w:t>
      </w:r>
      <w:r w:rsidR="0051724B">
        <w:rPr>
          <w:szCs w:val="20"/>
          <w:lang w:val="en-CA"/>
        </w:rPr>
        <w:t>, to</w:t>
      </w:r>
      <w:r>
        <w:rPr>
          <w:szCs w:val="20"/>
          <w:lang w:val="en-CA"/>
        </w:rPr>
        <w:t xml:space="preserve"> make sure we are looking at our actual c</w:t>
      </w:r>
      <w:r w:rsidR="0051724B">
        <w:rPr>
          <w:szCs w:val="20"/>
          <w:lang w:val="en-CA"/>
        </w:rPr>
        <w:t>osts.  We strive for a balance between being able to provide quality care, and a quality work environment and compensation for our hard working dedicated staff, as well as understanding the impact of fee increases on our families.</w:t>
      </w:r>
    </w:p>
    <w:p w:rsidR="0051724B" w:rsidRDefault="0051724B" w:rsidP="000A46BF">
      <w:pPr>
        <w:rPr>
          <w:szCs w:val="20"/>
          <w:lang w:val="en-CA"/>
        </w:rPr>
      </w:pPr>
    </w:p>
    <w:p w:rsidR="0051724B" w:rsidRDefault="00F1183E" w:rsidP="000A46BF">
      <w:pPr>
        <w:rPr>
          <w:szCs w:val="20"/>
          <w:lang w:val="en-CA"/>
        </w:rPr>
      </w:pPr>
      <w:r>
        <w:rPr>
          <w:szCs w:val="20"/>
          <w:lang w:val="en-CA"/>
        </w:rPr>
        <w:t>We have had the following cost increases from January 2018 to September 2019:</w:t>
      </w:r>
    </w:p>
    <w:p w:rsidR="0051724B" w:rsidRDefault="0051724B" w:rsidP="000A46BF">
      <w:pPr>
        <w:rPr>
          <w:szCs w:val="20"/>
          <w:lang w:val="en-CA"/>
        </w:rPr>
      </w:pPr>
    </w:p>
    <w:p w:rsidR="0051724B" w:rsidRDefault="0051724B" w:rsidP="000A46BF">
      <w:pPr>
        <w:rPr>
          <w:szCs w:val="20"/>
          <w:lang w:val="en-CA"/>
        </w:rPr>
      </w:pPr>
      <w:r>
        <w:rPr>
          <w:szCs w:val="20"/>
          <w:lang w:val="en-CA"/>
        </w:rPr>
        <w:t xml:space="preserve">Rent (Utilities, commercial property tax, </w:t>
      </w:r>
      <w:r w:rsidR="00F1183E">
        <w:rPr>
          <w:szCs w:val="20"/>
          <w:lang w:val="en-CA"/>
        </w:rPr>
        <w:t>maintenance of building): increase</w:t>
      </w:r>
      <w:r>
        <w:rPr>
          <w:szCs w:val="20"/>
          <w:lang w:val="en-CA"/>
        </w:rPr>
        <w:t xml:space="preserve"> 5%</w:t>
      </w:r>
    </w:p>
    <w:p w:rsidR="0051724B" w:rsidRDefault="0051724B" w:rsidP="000A46BF">
      <w:pPr>
        <w:rPr>
          <w:szCs w:val="20"/>
          <w:lang w:val="en-CA"/>
        </w:rPr>
      </w:pPr>
      <w:r>
        <w:rPr>
          <w:szCs w:val="20"/>
          <w:lang w:val="en-CA"/>
        </w:rPr>
        <w:t>Staff salaries and benefits</w:t>
      </w:r>
      <w:r w:rsidR="00666C19">
        <w:rPr>
          <w:szCs w:val="20"/>
          <w:lang w:val="en-CA"/>
        </w:rPr>
        <w:t xml:space="preserve"> (</w:t>
      </w:r>
      <w:r w:rsidR="00F1183E">
        <w:rPr>
          <w:szCs w:val="20"/>
          <w:lang w:val="en-CA"/>
        </w:rPr>
        <w:t>health, dental):</w:t>
      </w:r>
      <w:r>
        <w:rPr>
          <w:szCs w:val="20"/>
          <w:lang w:val="en-CA"/>
        </w:rPr>
        <w:t xml:space="preserve"> increase 10%</w:t>
      </w:r>
    </w:p>
    <w:p w:rsidR="0051724B" w:rsidRDefault="0051724B" w:rsidP="000A46BF">
      <w:pPr>
        <w:rPr>
          <w:szCs w:val="20"/>
          <w:lang w:val="en-CA"/>
        </w:rPr>
      </w:pPr>
      <w:r>
        <w:rPr>
          <w:szCs w:val="20"/>
          <w:lang w:val="en-CA"/>
        </w:rPr>
        <w:t>Catering</w:t>
      </w:r>
      <w:r w:rsidR="00F1183E">
        <w:rPr>
          <w:szCs w:val="20"/>
          <w:lang w:val="en-CA"/>
        </w:rPr>
        <w:t>/food</w:t>
      </w:r>
      <w:r>
        <w:rPr>
          <w:szCs w:val="20"/>
          <w:lang w:val="en-CA"/>
        </w:rPr>
        <w:t xml:space="preserve">: increase 3% </w:t>
      </w:r>
    </w:p>
    <w:p w:rsidR="00666C19" w:rsidRDefault="00666C19" w:rsidP="000A46BF">
      <w:pPr>
        <w:rPr>
          <w:szCs w:val="20"/>
          <w:lang w:val="en-CA"/>
        </w:rPr>
      </w:pPr>
    </w:p>
    <w:p w:rsidR="00F1183E" w:rsidRDefault="00F1183E" w:rsidP="000A46BF">
      <w:pPr>
        <w:rPr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183E" w:rsidTr="00F1183E">
        <w:tc>
          <w:tcPr>
            <w:tcW w:w="3192" w:type="dxa"/>
          </w:tcPr>
          <w:p w:rsidR="00F1183E" w:rsidRDefault="00F1183E" w:rsidP="00F1183E">
            <w:pPr>
              <w:jc w:val="center"/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PROGRAM</w:t>
            </w:r>
          </w:p>
        </w:tc>
        <w:tc>
          <w:tcPr>
            <w:tcW w:w="3192" w:type="dxa"/>
          </w:tcPr>
          <w:p w:rsidR="00F1183E" w:rsidRDefault="00F1183E" w:rsidP="00F1183E">
            <w:pPr>
              <w:jc w:val="center"/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2018-2019  FEE</w:t>
            </w:r>
          </w:p>
        </w:tc>
        <w:tc>
          <w:tcPr>
            <w:tcW w:w="3192" w:type="dxa"/>
          </w:tcPr>
          <w:p w:rsidR="00F1183E" w:rsidRDefault="00F1183E" w:rsidP="00F1183E">
            <w:pPr>
              <w:jc w:val="center"/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2019-2020 FEE</w:t>
            </w:r>
          </w:p>
        </w:tc>
      </w:tr>
      <w:tr w:rsidR="00F1183E" w:rsidTr="00F1183E"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INFANT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$2050.00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$2132.00</w:t>
            </w:r>
          </w:p>
        </w:tc>
      </w:tr>
      <w:tr w:rsidR="00F1183E" w:rsidTr="00F1183E"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TODDLER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$1775.00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$1846.00</w:t>
            </w:r>
          </w:p>
        </w:tc>
      </w:tr>
      <w:tr w:rsidR="00F1183E" w:rsidTr="00F1183E"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FULL TIME PRESCHOOL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$1495.00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$1555.00</w:t>
            </w:r>
          </w:p>
        </w:tc>
      </w:tr>
      <w:tr w:rsidR="00F1183E" w:rsidTr="00F1183E"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JK/SK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$740.00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No increase due to contract</w:t>
            </w:r>
          </w:p>
        </w:tc>
      </w:tr>
      <w:tr w:rsidR="00F1183E" w:rsidTr="00F1183E"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SCHOOL AGE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$740.00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No increase due to contract</w:t>
            </w:r>
          </w:p>
        </w:tc>
      </w:tr>
      <w:tr w:rsidR="00F1183E" w:rsidTr="00F1183E"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PART TIME PRESCHOOL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$400 to $1050 depending on program</w:t>
            </w:r>
          </w:p>
        </w:tc>
        <w:tc>
          <w:tcPr>
            <w:tcW w:w="3192" w:type="dxa"/>
          </w:tcPr>
          <w:p w:rsidR="00F1183E" w:rsidRDefault="00F1183E" w:rsidP="000A46BF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No increase as is a new program</w:t>
            </w:r>
          </w:p>
        </w:tc>
      </w:tr>
    </w:tbl>
    <w:p w:rsidR="00F1183E" w:rsidRDefault="00F1183E" w:rsidP="000A46BF">
      <w:pPr>
        <w:rPr>
          <w:szCs w:val="20"/>
          <w:lang w:val="en-CA"/>
        </w:rPr>
      </w:pPr>
    </w:p>
    <w:p w:rsidR="00666C19" w:rsidRDefault="00666C19" w:rsidP="000A46BF">
      <w:pPr>
        <w:rPr>
          <w:szCs w:val="20"/>
          <w:lang w:val="en-CA"/>
        </w:rPr>
      </w:pPr>
      <w:r>
        <w:rPr>
          <w:szCs w:val="20"/>
          <w:lang w:val="en-CA"/>
        </w:rPr>
        <w:t xml:space="preserve">We thank all of our families for your continued partnership with us.  Please do </w:t>
      </w:r>
      <w:r w:rsidR="005C395E">
        <w:rPr>
          <w:szCs w:val="20"/>
          <w:lang w:val="en-CA"/>
        </w:rPr>
        <w:t xml:space="preserve">feel free to stop by </w:t>
      </w:r>
      <w:r>
        <w:rPr>
          <w:szCs w:val="20"/>
          <w:lang w:val="en-CA"/>
        </w:rPr>
        <w:t>the office or email to talk to us if you have any questions (or comments).</w:t>
      </w:r>
    </w:p>
    <w:p w:rsidR="00666C19" w:rsidRDefault="00666C19" w:rsidP="000A46BF">
      <w:pPr>
        <w:rPr>
          <w:szCs w:val="20"/>
          <w:lang w:val="en-CA"/>
        </w:rPr>
      </w:pPr>
    </w:p>
    <w:p w:rsidR="00666C19" w:rsidRDefault="00666C19" w:rsidP="000A46BF">
      <w:pPr>
        <w:rPr>
          <w:szCs w:val="20"/>
          <w:lang w:val="en-CA"/>
        </w:rPr>
      </w:pPr>
    </w:p>
    <w:p w:rsidR="00666C19" w:rsidRDefault="00666C19" w:rsidP="000A46BF">
      <w:pPr>
        <w:rPr>
          <w:szCs w:val="20"/>
          <w:lang w:val="en-CA"/>
        </w:rPr>
      </w:pPr>
    </w:p>
    <w:p w:rsidR="00666C19" w:rsidRDefault="00666C19" w:rsidP="000A46BF">
      <w:pPr>
        <w:rPr>
          <w:szCs w:val="20"/>
          <w:lang w:val="en-CA"/>
        </w:rPr>
      </w:pPr>
      <w:r>
        <w:rPr>
          <w:szCs w:val="20"/>
          <w:lang w:val="en-CA"/>
        </w:rPr>
        <w:t>Kind regards,</w:t>
      </w:r>
    </w:p>
    <w:p w:rsidR="00666C19" w:rsidRDefault="00666C19" w:rsidP="000A46BF">
      <w:pPr>
        <w:rPr>
          <w:szCs w:val="20"/>
          <w:lang w:val="en-CA"/>
        </w:rPr>
      </w:pPr>
    </w:p>
    <w:p w:rsidR="00666C19" w:rsidRDefault="00666C19" w:rsidP="000A46BF">
      <w:pPr>
        <w:rPr>
          <w:szCs w:val="20"/>
          <w:lang w:val="en-CA"/>
        </w:rPr>
      </w:pPr>
      <w:r>
        <w:rPr>
          <w:szCs w:val="20"/>
          <w:lang w:val="en-CA"/>
        </w:rPr>
        <w:t>Krista and Maggie</w:t>
      </w:r>
    </w:p>
    <w:p w:rsidR="0051724B" w:rsidRDefault="0051724B" w:rsidP="000A46BF">
      <w:pPr>
        <w:rPr>
          <w:szCs w:val="20"/>
          <w:lang w:val="en-CA"/>
        </w:rPr>
      </w:pPr>
    </w:p>
    <w:p w:rsidR="0051724B" w:rsidRPr="00655EA5" w:rsidRDefault="0051724B" w:rsidP="000A46BF">
      <w:pPr>
        <w:rPr>
          <w:szCs w:val="20"/>
          <w:lang w:val="en-CA"/>
        </w:rPr>
      </w:pPr>
    </w:p>
    <w:sectPr w:rsidR="0051724B" w:rsidRPr="00655EA5" w:rsidSect="0015588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67" w:rsidRDefault="00B86E67" w:rsidP="007552D8">
      <w:r>
        <w:separator/>
      </w:r>
    </w:p>
  </w:endnote>
  <w:endnote w:type="continuationSeparator" w:id="0">
    <w:p w:rsidR="00B86E67" w:rsidRDefault="00B86E67" w:rsidP="0075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67" w:rsidRDefault="00B86E67" w:rsidP="007552D8">
      <w:r>
        <w:separator/>
      </w:r>
    </w:p>
  </w:footnote>
  <w:footnote w:type="continuationSeparator" w:id="0">
    <w:p w:rsidR="00B86E67" w:rsidRDefault="00B86E67" w:rsidP="0075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D8" w:rsidRDefault="00666C19" w:rsidP="007552D8">
    <w:pPr>
      <w:pStyle w:val="Header"/>
      <w:tabs>
        <w:tab w:val="clear" w:pos="4680"/>
        <w:tab w:val="clear" w:pos="9360"/>
        <w:tab w:val="left" w:pos="3051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-107315</wp:posOffset>
              </wp:positionV>
              <wp:extent cx="3318510" cy="11391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8510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2D8" w:rsidRDefault="007552D8" w:rsidP="007552D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051"/>
                            </w:tabs>
                          </w:pPr>
                          <w:r>
                            <w:t>Blossoming Minds</w:t>
                          </w:r>
                          <w:r w:rsidR="000443EB">
                            <w:t xml:space="preserve"> </w:t>
                          </w:r>
                          <w:r>
                            <w:t>Learning Centre</w:t>
                          </w:r>
                        </w:p>
                        <w:p w:rsidR="007552D8" w:rsidRDefault="007552D8" w:rsidP="007552D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051"/>
                            </w:tabs>
                          </w:pPr>
                          <w:r>
                            <w:t>1530 Danforth Avenue</w:t>
                          </w:r>
                        </w:p>
                        <w:p w:rsidR="000443EB" w:rsidRDefault="007552D8" w:rsidP="007552D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051"/>
                            </w:tabs>
                          </w:pPr>
                          <w:r>
                            <w:t>Toronto, ON M4J 1N4</w:t>
                          </w:r>
                        </w:p>
                        <w:p w:rsidR="000443EB" w:rsidRDefault="000443EB" w:rsidP="007552D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051"/>
                            </w:tabs>
                          </w:pPr>
                          <w:r>
                            <w:t>416-546-9830</w:t>
                          </w:r>
                        </w:p>
                        <w:p w:rsidR="007552D8" w:rsidRDefault="00B86E67" w:rsidP="007552D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051"/>
                            </w:tabs>
                          </w:pPr>
                          <w:hyperlink r:id="rId1" w:history="1">
                            <w:r w:rsidR="007552D8" w:rsidRPr="00BF41D7">
                              <w:rPr>
                                <w:rStyle w:val="Hyperlink"/>
                              </w:rPr>
                              <w:t>www.blossoming.ca</w:t>
                            </w:r>
                          </w:hyperlink>
                        </w:p>
                        <w:p w:rsidR="007552D8" w:rsidRDefault="007552D8" w:rsidP="007552D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3051"/>
                            </w:tabs>
                          </w:pPr>
                        </w:p>
                        <w:p w:rsidR="007552D8" w:rsidRDefault="007552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75pt;margin-top:-8.45pt;width:261.3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" filled="f" stroked="f">
              <v:path arrowok="t"/>
              <v:textbox>
                <w:txbxContent>
                  <w:p w:rsidR="007552D8" w:rsidRDefault="007552D8" w:rsidP="007552D8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051"/>
                      </w:tabs>
                    </w:pPr>
                    <w:r>
                      <w:t>Blossoming Minds</w:t>
                    </w:r>
                    <w:r w:rsidR="000443EB">
                      <w:t xml:space="preserve"> </w:t>
                    </w:r>
                    <w:r>
                      <w:t>Learning Centre</w:t>
                    </w:r>
                  </w:p>
                  <w:p w:rsidR="007552D8" w:rsidRDefault="007552D8" w:rsidP="007552D8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051"/>
                      </w:tabs>
                    </w:pPr>
                    <w:r>
                      <w:t>1530 Danforth Avenue</w:t>
                    </w:r>
                  </w:p>
                  <w:p w:rsidR="000443EB" w:rsidRDefault="007552D8" w:rsidP="007552D8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051"/>
                      </w:tabs>
                    </w:pPr>
                    <w:r>
                      <w:t>Toronto, ON M4J 1N4</w:t>
                    </w:r>
                  </w:p>
                  <w:p w:rsidR="000443EB" w:rsidRDefault="000443EB" w:rsidP="007552D8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051"/>
                      </w:tabs>
                    </w:pPr>
                    <w:r>
                      <w:t>416-546-9830</w:t>
                    </w:r>
                  </w:p>
                  <w:p w:rsidR="007552D8" w:rsidRDefault="00902AB1" w:rsidP="007552D8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051"/>
                      </w:tabs>
                    </w:pPr>
                    <w:hyperlink r:id="rId2" w:history="1">
                      <w:r w:rsidR="007552D8" w:rsidRPr="00BF41D7">
                        <w:rPr>
                          <w:rStyle w:val="Hyperlink"/>
                        </w:rPr>
                        <w:t>www.blossoming.ca</w:t>
                      </w:r>
                    </w:hyperlink>
                  </w:p>
                  <w:p w:rsidR="007552D8" w:rsidRDefault="007552D8" w:rsidP="007552D8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3051"/>
                      </w:tabs>
                    </w:pPr>
                  </w:p>
                  <w:p w:rsidR="007552D8" w:rsidRDefault="007552D8"/>
                </w:txbxContent>
              </v:textbox>
            </v:shape>
          </w:pict>
        </mc:Fallback>
      </mc:AlternateContent>
    </w:r>
    <w:r w:rsidR="007552D8">
      <w:rPr>
        <w:noProof/>
        <w:lang w:val="en-CA" w:eastAsia="en-CA"/>
      </w:rPr>
      <w:drawing>
        <wp:inline distT="0" distB="0" distL="0" distR="0">
          <wp:extent cx="1903501" cy="1140460"/>
          <wp:effectExtent l="0" t="0" r="190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0-30 at 8.18.02 P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59" cy="116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2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8"/>
    <w:rsid w:val="0002470C"/>
    <w:rsid w:val="000443EB"/>
    <w:rsid w:val="0008097A"/>
    <w:rsid w:val="000A46BF"/>
    <w:rsid w:val="000C420B"/>
    <w:rsid w:val="0011772B"/>
    <w:rsid w:val="00155887"/>
    <w:rsid w:val="002304ED"/>
    <w:rsid w:val="00244F36"/>
    <w:rsid w:val="003B1A47"/>
    <w:rsid w:val="00481862"/>
    <w:rsid w:val="004C01D6"/>
    <w:rsid w:val="005043E3"/>
    <w:rsid w:val="0051724B"/>
    <w:rsid w:val="0052579E"/>
    <w:rsid w:val="005267E7"/>
    <w:rsid w:val="0055567C"/>
    <w:rsid w:val="00583021"/>
    <w:rsid w:val="005C395E"/>
    <w:rsid w:val="00655EA5"/>
    <w:rsid w:val="0066621D"/>
    <w:rsid w:val="00666C19"/>
    <w:rsid w:val="006D3853"/>
    <w:rsid w:val="007552D8"/>
    <w:rsid w:val="00811303"/>
    <w:rsid w:val="00902AB1"/>
    <w:rsid w:val="009908D8"/>
    <w:rsid w:val="009E4ED6"/>
    <w:rsid w:val="00AA06D1"/>
    <w:rsid w:val="00AF0327"/>
    <w:rsid w:val="00B33F4D"/>
    <w:rsid w:val="00B86E67"/>
    <w:rsid w:val="00C4270F"/>
    <w:rsid w:val="00C642EC"/>
    <w:rsid w:val="00CB6443"/>
    <w:rsid w:val="00CC067C"/>
    <w:rsid w:val="00D923DA"/>
    <w:rsid w:val="00EB58A5"/>
    <w:rsid w:val="00EC2850"/>
    <w:rsid w:val="00EC63FF"/>
    <w:rsid w:val="00F1183E"/>
    <w:rsid w:val="00F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D8"/>
  </w:style>
  <w:style w:type="paragraph" w:styleId="Footer">
    <w:name w:val="footer"/>
    <w:basedOn w:val="Normal"/>
    <w:link w:val="FooterChar"/>
    <w:uiPriority w:val="99"/>
    <w:unhideWhenUsed/>
    <w:rsid w:val="00755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D8"/>
  </w:style>
  <w:style w:type="character" w:styleId="Hyperlink">
    <w:name w:val="Hyperlink"/>
    <w:basedOn w:val="DefaultParagraphFont"/>
    <w:uiPriority w:val="99"/>
    <w:unhideWhenUsed/>
    <w:rsid w:val="007552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D8"/>
  </w:style>
  <w:style w:type="paragraph" w:styleId="Footer">
    <w:name w:val="footer"/>
    <w:basedOn w:val="Normal"/>
    <w:link w:val="FooterChar"/>
    <w:uiPriority w:val="99"/>
    <w:unhideWhenUsed/>
    <w:rsid w:val="00755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D8"/>
  </w:style>
  <w:style w:type="character" w:styleId="Hyperlink">
    <w:name w:val="Hyperlink"/>
    <w:basedOn w:val="DefaultParagraphFont"/>
    <w:uiPriority w:val="99"/>
    <w:unhideWhenUsed/>
    <w:rsid w:val="007552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1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lossoming.ca" TargetMode="External"/><Relationship Id="rId1" Type="http://schemas.openxmlformats.org/officeDocument/2006/relationships/hyperlink" Target="http://www.blossom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Blossoming Minds B</cp:lastModifiedBy>
  <cp:revision>2</cp:revision>
  <cp:lastPrinted>2019-07-04T17:49:00Z</cp:lastPrinted>
  <dcterms:created xsi:type="dcterms:W3CDTF">2019-07-16T21:05:00Z</dcterms:created>
  <dcterms:modified xsi:type="dcterms:W3CDTF">2019-07-16T21:05:00Z</dcterms:modified>
</cp:coreProperties>
</file>