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47AB9" w14:textId="77777777" w:rsidR="00BF6CD3" w:rsidRDefault="00BF6CD3" w:rsidP="00C174C6">
      <w:pPr>
        <w:pStyle w:val="Default"/>
        <w:jc w:val="center"/>
        <w:rPr>
          <w:rFonts w:asciiTheme="majorHAnsi" w:hAnsiTheme="majorHAnsi"/>
          <w:b/>
        </w:rPr>
      </w:pPr>
      <w:r w:rsidRPr="00FB51C1">
        <w:rPr>
          <w:rFonts w:ascii="Times New Roman" w:hAnsi="Times New Roman"/>
          <w:noProof/>
        </w:rPr>
        <w:drawing>
          <wp:inline distT="0" distB="0" distL="0" distR="0" wp14:anchorId="0AE131AF" wp14:editId="7C3BCA15">
            <wp:extent cx="1550670" cy="1502513"/>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551177" cy="1503004"/>
                    </a:xfrm>
                    <a:prstGeom prst="rect">
                      <a:avLst/>
                    </a:prstGeom>
                    <a:noFill/>
                    <a:ln w="9525">
                      <a:noFill/>
                      <a:miter lim="800000"/>
                      <a:headEnd/>
                      <a:tailEnd/>
                    </a:ln>
                  </pic:spPr>
                </pic:pic>
              </a:graphicData>
            </a:graphic>
          </wp:inline>
        </w:drawing>
      </w:r>
    </w:p>
    <w:p w14:paraId="23341140" w14:textId="77777777" w:rsidR="00BF6CD3" w:rsidRDefault="00BF6CD3" w:rsidP="00C174C6">
      <w:pPr>
        <w:pStyle w:val="Default"/>
        <w:jc w:val="center"/>
        <w:rPr>
          <w:rFonts w:asciiTheme="majorHAnsi" w:hAnsiTheme="majorHAnsi"/>
          <w:b/>
        </w:rPr>
      </w:pPr>
    </w:p>
    <w:p w14:paraId="2C617ED8" w14:textId="77777777" w:rsidR="008847A8" w:rsidRDefault="002144EA" w:rsidP="00C174C6">
      <w:pPr>
        <w:pStyle w:val="Default"/>
        <w:jc w:val="center"/>
        <w:rPr>
          <w:rFonts w:asciiTheme="majorHAnsi" w:hAnsiTheme="majorHAnsi"/>
          <w:b/>
        </w:rPr>
      </w:pPr>
      <w:r>
        <w:rPr>
          <w:rFonts w:asciiTheme="majorHAnsi" w:hAnsiTheme="majorHAnsi"/>
          <w:b/>
        </w:rPr>
        <w:t xml:space="preserve">Concerns about the </w:t>
      </w:r>
      <w:r w:rsidR="00C174C6" w:rsidRPr="00287183">
        <w:rPr>
          <w:rFonts w:asciiTheme="majorHAnsi" w:hAnsiTheme="majorHAnsi"/>
          <w:b/>
        </w:rPr>
        <w:t>AIIB Exclusion List</w:t>
      </w:r>
    </w:p>
    <w:p w14:paraId="594556CA" w14:textId="77777777" w:rsidR="00273BC3" w:rsidRDefault="008847A8" w:rsidP="00C174C6">
      <w:pPr>
        <w:pStyle w:val="Default"/>
        <w:jc w:val="center"/>
        <w:rPr>
          <w:rFonts w:asciiTheme="majorHAnsi" w:hAnsiTheme="majorHAnsi"/>
          <w:b/>
        </w:rPr>
      </w:pPr>
      <w:proofErr w:type="gramStart"/>
      <w:r>
        <w:rPr>
          <w:rFonts w:asciiTheme="majorHAnsi" w:hAnsiTheme="majorHAnsi"/>
          <w:b/>
        </w:rPr>
        <w:t>and</w:t>
      </w:r>
      <w:proofErr w:type="gramEnd"/>
      <w:r>
        <w:rPr>
          <w:rFonts w:asciiTheme="majorHAnsi" w:hAnsiTheme="majorHAnsi"/>
          <w:b/>
        </w:rPr>
        <w:t xml:space="preserve"> </w:t>
      </w:r>
    </w:p>
    <w:p w14:paraId="1605FCE4" w14:textId="541F6CF5" w:rsidR="00C174C6" w:rsidRDefault="008847A8" w:rsidP="00C174C6">
      <w:pPr>
        <w:pStyle w:val="Default"/>
        <w:jc w:val="center"/>
        <w:rPr>
          <w:rFonts w:asciiTheme="majorHAnsi" w:hAnsiTheme="majorHAnsi"/>
          <w:b/>
        </w:rPr>
      </w:pPr>
      <w:proofErr w:type="gramStart"/>
      <w:r>
        <w:rPr>
          <w:rFonts w:asciiTheme="majorHAnsi" w:hAnsiTheme="majorHAnsi"/>
          <w:b/>
        </w:rPr>
        <w:t>a</w:t>
      </w:r>
      <w:proofErr w:type="gramEnd"/>
      <w:r>
        <w:rPr>
          <w:rFonts w:asciiTheme="majorHAnsi" w:hAnsiTheme="majorHAnsi"/>
          <w:b/>
        </w:rPr>
        <w:t xml:space="preserve"> Comparison with the</w:t>
      </w:r>
      <w:r w:rsidR="00C174C6" w:rsidRPr="00287183">
        <w:rPr>
          <w:rFonts w:asciiTheme="majorHAnsi" w:hAnsiTheme="majorHAnsi"/>
          <w:b/>
        </w:rPr>
        <w:t xml:space="preserve"> ADB Prohibited Investment List, IFC Project Exclusion List,</w:t>
      </w:r>
      <w:r>
        <w:rPr>
          <w:rFonts w:asciiTheme="majorHAnsi" w:hAnsiTheme="majorHAnsi"/>
          <w:b/>
        </w:rPr>
        <w:t xml:space="preserve"> and</w:t>
      </w:r>
      <w:r w:rsidR="00C174C6" w:rsidRPr="00287183">
        <w:rPr>
          <w:rFonts w:asciiTheme="majorHAnsi" w:hAnsiTheme="majorHAnsi"/>
          <w:b/>
        </w:rPr>
        <w:t xml:space="preserve"> Investment</w:t>
      </w:r>
      <w:r>
        <w:rPr>
          <w:rFonts w:asciiTheme="majorHAnsi" w:hAnsiTheme="majorHAnsi"/>
          <w:b/>
        </w:rPr>
        <w:t>s Prohibited under World Bank Safeguard</w:t>
      </w:r>
      <w:r w:rsidR="00C174C6" w:rsidRPr="00287183">
        <w:rPr>
          <w:rFonts w:asciiTheme="majorHAnsi" w:hAnsiTheme="majorHAnsi"/>
          <w:b/>
        </w:rPr>
        <w:t>s.</w:t>
      </w:r>
    </w:p>
    <w:p w14:paraId="14D16070" w14:textId="77777777" w:rsidR="009A4EA0" w:rsidRDefault="009A4EA0" w:rsidP="00C174C6">
      <w:pPr>
        <w:pStyle w:val="Default"/>
        <w:jc w:val="center"/>
        <w:rPr>
          <w:rFonts w:asciiTheme="majorHAnsi" w:hAnsiTheme="majorHAnsi"/>
          <w:b/>
        </w:rPr>
      </w:pPr>
    </w:p>
    <w:p w14:paraId="3F6D5A4A" w14:textId="30329496" w:rsidR="009A4EA0" w:rsidRDefault="009A4EA0" w:rsidP="00C174C6">
      <w:pPr>
        <w:pStyle w:val="Default"/>
        <w:jc w:val="center"/>
        <w:rPr>
          <w:rFonts w:asciiTheme="majorHAnsi" w:hAnsiTheme="majorHAnsi"/>
          <w:b/>
        </w:rPr>
      </w:pPr>
      <w:r>
        <w:rPr>
          <w:rFonts w:asciiTheme="majorHAnsi" w:hAnsiTheme="majorHAnsi"/>
          <w:b/>
        </w:rPr>
        <w:t>Stephanie Fried, Ph.D.</w:t>
      </w:r>
    </w:p>
    <w:p w14:paraId="54A3CA38" w14:textId="2A91B0AB" w:rsidR="00273BC3" w:rsidRDefault="00273BC3" w:rsidP="00C174C6">
      <w:pPr>
        <w:pStyle w:val="Default"/>
        <w:jc w:val="center"/>
        <w:rPr>
          <w:rFonts w:asciiTheme="majorHAnsi" w:hAnsiTheme="majorHAnsi"/>
          <w:b/>
        </w:rPr>
      </w:pPr>
      <w:proofErr w:type="spellStart"/>
      <w:r>
        <w:rPr>
          <w:rFonts w:asciiTheme="majorHAnsi" w:hAnsiTheme="majorHAnsi"/>
          <w:b/>
        </w:rPr>
        <w:t>Ulu</w:t>
      </w:r>
      <w:proofErr w:type="spellEnd"/>
      <w:r>
        <w:rPr>
          <w:rFonts w:asciiTheme="majorHAnsi" w:hAnsiTheme="majorHAnsi"/>
          <w:b/>
        </w:rPr>
        <w:t xml:space="preserve"> </w:t>
      </w:r>
      <w:proofErr w:type="spellStart"/>
      <w:r>
        <w:rPr>
          <w:rFonts w:asciiTheme="majorHAnsi" w:hAnsiTheme="majorHAnsi"/>
          <w:b/>
        </w:rPr>
        <w:t>Foundaion</w:t>
      </w:r>
      <w:proofErr w:type="spellEnd"/>
    </w:p>
    <w:p w14:paraId="612DAC29" w14:textId="07034D16" w:rsidR="009A4EA0" w:rsidRDefault="00F46D03" w:rsidP="00C174C6">
      <w:pPr>
        <w:pStyle w:val="Default"/>
        <w:jc w:val="center"/>
        <w:rPr>
          <w:rFonts w:asciiTheme="majorHAnsi" w:hAnsiTheme="majorHAnsi"/>
          <w:b/>
        </w:rPr>
      </w:pPr>
      <w:hyperlink r:id="rId9" w:history="1">
        <w:r w:rsidR="009A4EA0" w:rsidRPr="002B3E44">
          <w:rPr>
            <w:rStyle w:val="Hyperlink"/>
            <w:rFonts w:asciiTheme="majorHAnsi" w:hAnsiTheme="majorHAnsi"/>
            <w:b/>
          </w:rPr>
          <w:t>Stephanie@ulufoundation.org</w:t>
        </w:r>
      </w:hyperlink>
    </w:p>
    <w:p w14:paraId="0D2E647D" w14:textId="77777777" w:rsidR="009A4EA0" w:rsidRDefault="009A4EA0" w:rsidP="00C174C6">
      <w:pPr>
        <w:pStyle w:val="Default"/>
        <w:jc w:val="center"/>
        <w:rPr>
          <w:rFonts w:asciiTheme="majorHAnsi" w:hAnsiTheme="majorHAnsi"/>
          <w:b/>
        </w:rPr>
      </w:pPr>
    </w:p>
    <w:p w14:paraId="24B0E969" w14:textId="31F71F43" w:rsidR="009A4EA0" w:rsidRDefault="009A4EA0" w:rsidP="00C174C6">
      <w:pPr>
        <w:pStyle w:val="Default"/>
        <w:jc w:val="center"/>
        <w:rPr>
          <w:rFonts w:asciiTheme="majorHAnsi" w:hAnsiTheme="majorHAnsi"/>
          <w:b/>
        </w:rPr>
      </w:pPr>
      <w:r>
        <w:rPr>
          <w:rFonts w:asciiTheme="majorHAnsi" w:hAnsiTheme="majorHAnsi"/>
          <w:b/>
        </w:rPr>
        <w:t>October 23, 2015</w:t>
      </w:r>
    </w:p>
    <w:p w14:paraId="4A7457BC" w14:textId="77777777" w:rsidR="00C174C6" w:rsidRPr="00287183" w:rsidRDefault="00C174C6" w:rsidP="001465E1">
      <w:pPr>
        <w:pStyle w:val="Default"/>
        <w:rPr>
          <w:rFonts w:asciiTheme="majorHAnsi" w:hAnsiTheme="majorHAnsi"/>
        </w:rPr>
      </w:pPr>
    </w:p>
    <w:p w14:paraId="4D7A43AD" w14:textId="2CF238D3" w:rsidR="00856D5F" w:rsidRDefault="00D26CB1" w:rsidP="00CE56BC">
      <w:pPr>
        <w:pStyle w:val="Default"/>
        <w:rPr>
          <w:rFonts w:asciiTheme="majorHAnsi" w:hAnsiTheme="majorHAnsi"/>
        </w:rPr>
      </w:pPr>
      <w:r>
        <w:rPr>
          <w:rFonts w:asciiTheme="majorHAnsi" w:hAnsiTheme="majorHAnsi"/>
        </w:rPr>
        <w:t>“Exclusion l</w:t>
      </w:r>
      <w:r w:rsidR="00CE56BC">
        <w:rPr>
          <w:rFonts w:asciiTheme="majorHAnsi" w:hAnsiTheme="majorHAnsi"/>
        </w:rPr>
        <w:t xml:space="preserve">ists” provide a measure of risk reduction for banks.  </w:t>
      </w:r>
      <w:r w:rsidR="005131D2">
        <w:rPr>
          <w:rFonts w:asciiTheme="majorHAnsi" w:hAnsiTheme="majorHAnsi"/>
        </w:rPr>
        <w:t>Given the AIIB’s pledge to develop robust environmental and social safeguards of international caliber, presumably at least as strong – if not markedly stronger -- than those of other multilateral financial institutions, t</w:t>
      </w:r>
      <w:r w:rsidR="00CE56BC">
        <w:rPr>
          <w:rFonts w:asciiTheme="majorHAnsi" w:hAnsiTheme="majorHAnsi"/>
        </w:rPr>
        <w:t xml:space="preserve">his </w:t>
      </w:r>
      <w:r w:rsidR="009A4EA0">
        <w:rPr>
          <w:rFonts w:asciiTheme="majorHAnsi" w:hAnsiTheme="majorHAnsi"/>
        </w:rPr>
        <w:t>analysis</w:t>
      </w:r>
      <w:r w:rsidR="00CE56BC">
        <w:rPr>
          <w:rFonts w:asciiTheme="majorHAnsi" w:hAnsiTheme="majorHAnsi"/>
        </w:rPr>
        <w:t xml:space="preserve"> presents a brief com</w:t>
      </w:r>
      <w:r>
        <w:rPr>
          <w:rFonts w:asciiTheme="majorHAnsi" w:hAnsiTheme="majorHAnsi"/>
        </w:rPr>
        <w:t>parison of the AIIB’s proposed e</w:t>
      </w:r>
      <w:r w:rsidR="00CE56BC">
        <w:rPr>
          <w:rFonts w:asciiTheme="majorHAnsi" w:hAnsiTheme="majorHAnsi"/>
        </w:rPr>
        <w:t>xclusion list with</w:t>
      </w:r>
      <w:r w:rsidR="005131D2">
        <w:rPr>
          <w:rFonts w:asciiTheme="majorHAnsi" w:hAnsiTheme="majorHAnsi"/>
        </w:rPr>
        <w:t xml:space="preserve"> current</w:t>
      </w:r>
      <w:r w:rsidR="00CE56BC">
        <w:rPr>
          <w:rFonts w:asciiTheme="majorHAnsi" w:hAnsiTheme="majorHAnsi"/>
        </w:rPr>
        <w:t xml:space="preserve"> investment prohibitions at the Asian Development Bank, the World Bank</w:t>
      </w:r>
      <w:r w:rsidR="005131D2">
        <w:rPr>
          <w:rFonts w:asciiTheme="majorHAnsi" w:hAnsiTheme="majorHAnsi"/>
        </w:rPr>
        <w:t>,</w:t>
      </w:r>
      <w:r w:rsidR="00CE56BC">
        <w:rPr>
          <w:rFonts w:asciiTheme="majorHAnsi" w:hAnsiTheme="majorHAnsi"/>
        </w:rPr>
        <w:t xml:space="preserve"> and the Inter</w:t>
      </w:r>
      <w:r w:rsidR="005131D2">
        <w:rPr>
          <w:rFonts w:asciiTheme="majorHAnsi" w:hAnsiTheme="majorHAnsi"/>
        </w:rPr>
        <w:t xml:space="preserve">national Finance Corporation.  </w:t>
      </w:r>
    </w:p>
    <w:p w14:paraId="4F1F65AF" w14:textId="77777777" w:rsidR="00856D5F" w:rsidRDefault="00856D5F" w:rsidP="00CE56BC">
      <w:pPr>
        <w:pStyle w:val="Default"/>
        <w:rPr>
          <w:rFonts w:asciiTheme="majorHAnsi" w:hAnsiTheme="majorHAnsi"/>
        </w:rPr>
      </w:pPr>
    </w:p>
    <w:p w14:paraId="0E8C51F6" w14:textId="4DCE81D5" w:rsidR="00CE56BC" w:rsidRDefault="005131D2" w:rsidP="00CE56BC">
      <w:pPr>
        <w:pStyle w:val="Default"/>
        <w:rPr>
          <w:rFonts w:asciiTheme="majorHAnsi" w:hAnsiTheme="majorHAnsi"/>
        </w:rPr>
      </w:pPr>
      <w:r>
        <w:rPr>
          <w:rFonts w:asciiTheme="majorHAnsi" w:hAnsiTheme="majorHAnsi"/>
        </w:rPr>
        <w:t>Unfortunately, t</w:t>
      </w:r>
      <w:r w:rsidR="00CE56BC">
        <w:rPr>
          <w:rFonts w:asciiTheme="majorHAnsi" w:hAnsiTheme="majorHAnsi"/>
        </w:rPr>
        <w:t xml:space="preserve">he </w:t>
      </w:r>
      <w:r>
        <w:rPr>
          <w:rFonts w:asciiTheme="majorHAnsi" w:hAnsiTheme="majorHAnsi"/>
        </w:rPr>
        <w:t xml:space="preserve">comparison shows that the </w:t>
      </w:r>
      <w:r w:rsidR="00CE56BC">
        <w:rPr>
          <w:rFonts w:asciiTheme="majorHAnsi" w:hAnsiTheme="majorHAnsi"/>
        </w:rPr>
        <w:t xml:space="preserve">AIIB’s draft Exclusion List appears significantly weaker than those of other multilateral development banks, </w:t>
      </w:r>
      <w:r w:rsidR="00E66CCA">
        <w:rPr>
          <w:rFonts w:asciiTheme="majorHAnsi" w:hAnsiTheme="majorHAnsi"/>
        </w:rPr>
        <w:t>including regarding</w:t>
      </w:r>
      <w:r w:rsidR="000E6EA4">
        <w:rPr>
          <w:rFonts w:asciiTheme="majorHAnsi" w:hAnsiTheme="majorHAnsi"/>
        </w:rPr>
        <w:t xml:space="preserve"> the finance of nuclear power, </w:t>
      </w:r>
      <w:r w:rsidR="00C64599">
        <w:rPr>
          <w:rFonts w:asciiTheme="majorHAnsi" w:hAnsiTheme="majorHAnsi"/>
        </w:rPr>
        <w:t>forest protection</w:t>
      </w:r>
      <w:r w:rsidR="000E6EA4">
        <w:rPr>
          <w:rFonts w:asciiTheme="majorHAnsi" w:hAnsiTheme="majorHAnsi"/>
        </w:rPr>
        <w:t>, forced labor and child labor</w:t>
      </w:r>
      <w:r w:rsidR="00CE56BC">
        <w:rPr>
          <w:rFonts w:asciiTheme="majorHAnsi" w:hAnsiTheme="majorHAnsi"/>
        </w:rPr>
        <w:t>.</w:t>
      </w:r>
      <w:r w:rsidR="00D26CB1">
        <w:rPr>
          <w:rFonts w:asciiTheme="majorHAnsi" w:hAnsiTheme="majorHAnsi"/>
        </w:rPr>
        <w:t xml:space="preserve"> Below are citations from the ADB, IFC and World Bank policies, </w:t>
      </w:r>
      <w:r w:rsidR="00E66CCA">
        <w:rPr>
          <w:rFonts w:asciiTheme="majorHAnsi" w:hAnsiTheme="majorHAnsi"/>
        </w:rPr>
        <w:t>and a comparison with</w:t>
      </w:r>
      <w:r w:rsidR="00D26CB1">
        <w:rPr>
          <w:rFonts w:asciiTheme="majorHAnsi" w:hAnsiTheme="majorHAnsi"/>
        </w:rPr>
        <w:t xml:space="preserve"> the exclusion list proposed by the AIIB.</w:t>
      </w:r>
    </w:p>
    <w:p w14:paraId="4D5B788D" w14:textId="77777777" w:rsidR="00CE56BC" w:rsidRDefault="00CE56BC" w:rsidP="00CE56BC">
      <w:pPr>
        <w:pStyle w:val="Default"/>
        <w:rPr>
          <w:rFonts w:asciiTheme="majorHAnsi" w:hAnsiTheme="majorHAnsi"/>
        </w:rPr>
      </w:pPr>
    </w:p>
    <w:p w14:paraId="7EC8C360" w14:textId="68659690" w:rsidR="00AA723E" w:rsidRDefault="00F46D03" w:rsidP="001465E1">
      <w:pPr>
        <w:pStyle w:val="Default"/>
        <w:rPr>
          <w:rFonts w:asciiTheme="majorHAnsi" w:hAnsiTheme="majorHAnsi"/>
        </w:rPr>
      </w:pPr>
      <w:r>
        <w:rPr>
          <w:rFonts w:asciiTheme="majorHAnsi" w:hAnsiTheme="majorHAnsi"/>
        </w:rPr>
        <w:t>It would be important for</w:t>
      </w:r>
      <w:r w:rsidR="00CE56BC">
        <w:rPr>
          <w:rFonts w:asciiTheme="majorHAnsi" w:hAnsiTheme="majorHAnsi"/>
        </w:rPr>
        <w:t xml:space="preserve"> the AIIB </w:t>
      </w:r>
      <w:r w:rsidR="00AA723E">
        <w:rPr>
          <w:rFonts w:asciiTheme="majorHAnsi" w:hAnsiTheme="majorHAnsi"/>
        </w:rPr>
        <w:t xml:space="preserve">to </w:t>
      </w:r>
      <w:r w:rsidR="00CE56BC">
        <w:rPr>
          <w:rFonts w:asciiTheme="majorHAnsi" w:hAnsiTheme="majorHAnsi"/>
        </w:rPr>
        <w:t xml:space="preserve">take a leadership </w:t>
      </w:r>
      <w:r w:rsidR="002144EA">
        <w:rPr>
          <w:rFonts w:asciiTheme="majorHAnsi" w:hAnsiTheme="majorHAnsi"/>
        </w:rPr>
        <w:t>role and develop an exclusion list</w:t>
      </w:r>
      <w:r w:rsidR="00CE56BC">
        <w:rPr>
          <w:rFonts w:asciiTheme="majorHAnsi" w:hAnsiTheme="majorHAnsi"/>
        </w:rPr>
        <w:t xml:space="preserve"> that provide</w:t>
      </w:r>
      <w:r w:rsidR="002144EA">
        <w:rPr>
          <w:rFonts w:asciiTheme="majorHAnsi" w:hAnsiTheme="majorHAnsi"/>
        </w:rPr>
        <w:t>s</w:t>
      </w:r>
      <w:r w:rsidR="005131D2">
        <w:rPr>
          <w:rFonts w:asciiTheme="majorHAnsi" w:hAnsiTheme="majorHAnsi"/>
        </w:rPr>
        <w:t xml:space="preserve"> substantially</w:t>
      </w:r>
      <w:r w:rsidR="00CE56BC">
        <w:rPr>
          <w:rFonts w:asciiTheme="majorHAnsi" w:hAnsiTheme="majorHAnsi"/>
        </w:rPr>
        <w:t xml:space="preserve"> more robust protections than those of other multilateral development banks</w:t>
      </w:r>
      <w:r w:rsidR="002144EA">
        <w:rPr>
          <w:rFonts w:asciiTheme="majorHAnsi" w:hAnsiTheme="majorHAnsi"/>
        </w:rPr>
        <w:t xml:space="preserve">. </w:t>
      </w:r>
    </w:p>
    <w:p w14:paraId="42110842" w14:textId="77777777" w:rsidR="00AA723E" w:rsidRDefault="00AA723E" w:rsidP="001465E1">
      <w:pPr>
        <w:pStyle w:val="Default"/>
        <w:rPr>
          <w:rFonts w:asciiTheme="majorHAnsi" w:hAnsiTheme="majorHAnsi"/>
        </w:rPr>
      </w:pPr>
    </w:p>
    <w:p w14:paraId="0B31E826" w14:textId="5C2896E7" w:rsidR="00CE56BC" w:rsidRDefault="005131D2" w:rsidP="001465E1">
      <w:pPr>
        <w:pStyle w:val="Default"/>
        <w:rPr>
          <w:rFonts w:asciiTheme="majorHAnsi" w:hAnsiTheme="majorHAnsi"/>
        </w:rPr>
      </w:pPr>
      <w:r>
        <w:rPr>
          <w:rFonts w:asciiTheme="majorHAnsi" w:hAnsiTheme="majorHAnsi"/>
        </w:rPr>
        <w:t>In addition to developing safeguards more highly protective than at other institutions, it</w:t>
      </w:r>
      <w:r w:rsidR="002144EA">
        <w:rPr>
          <w:rFonts w:asciiTheme="majorHAnsi" w:hAnsiTheme="majorHAnsi"/>
        </w:rPr>
        <w:t xml:space="preserve"> is also of vital importance</w:t>
      </w:r>
      <w:r w:rsidR="00CE56BC">
        <w:rPr>
          <w:rFonts w:asciiTheme="majorHAnsi" w:hAnsiTheme="majorHAnsi"/>
        </w:rPr>
        <w:t xml:space="preserve"> to ensure</w:t>
      </w:r>
      <w:r>
        <w:rPr>
          <w:rFonts w:asciiTheme="majorHAnsi" w:hAnsiTheme="majorHAnsi"/>
        </w:rPr>
        <w:t xml:space="preserve"> that the proposed AIIB safeguards are no weaker than those of other multilateral development banks and to ensure</w:t>
      </w:r>
      <w:r w:rsidR="00CE56BC">
        <w:rPr>
          <w:rFonts w:asciiTheme="majorHAnsi" w:hAnsiTheme="majorHAnsi"/>
        </w:rPr>
        <w:t xml:space="preserve"> upward harmonization with the strongest </w:t>
      </w:r>
      <w:r w:rsidR="007C3043">
        <w:rPr>
          <w:rFonts w:asciiTheme="majorHAnsi" w:hAnsiTheme="majorHAnsi"/>
        </w:rPr>
        <w:t>multilateral development bank</w:t>
      </w:r>
      <w:r w:rsidR="00EB069B">
        <w:rPr>
          <w:rFonts w:asciiTheme="majorHAnsi" w:hAnsiTheme="majorHAnsi"/>
        </w:rPr>
        <w:t xml:space="preserve"> exclusion l</w:t>
      </w:r>
      <w:r w:rsidR="00CE56BC">
        <w:rPr>
          <w:rFonts w:asciiTheme="majorHAnsi" w:hAnsiTheme="majorHAnsi"/>
        </w:rPr>
        <w:t>ists and provisions instead of promoting weaker standards as per the current draft.</w:t>
      </w:r>
    </w:p>
    <w:p w14:paraId="70771711" w14:textId="77777777" w:rsidR="009A4EA0" w:rsidRDefault="009A4EA0" w:rsidP="001465E1">
      <w:pPr>
        <w:pStyle w:val="Default"/>
        <w:rPr>
          <w:rFonts w:asciiTheme="majorHAnsi" w:hAnsiTheme="majorHAnsi"/>
        </w:rPr>
      </w:pPr>
      <w:bookmarkStart w:id="0" w:name="_GoBack"/>
      <w:bookmarkEnd w:id="0"/>
    </w:p>
    <w:p w14:paraId="096056E4" w14:textId="6A02A987" w:rsidR="002144EA" w:rsidRDefault="009A4EA0" w:rsidP="001465E1">
      <w:pPr>
        <w:pStyle w:val="Default"/>
        <w:rPr>
          <w:rFonts w:asciiTheme="majorHAnsi" w:hAnsiTheme="majorHAnsi"/>
        </w:rPr>
      </w:pPr>
      <w:r>
        <w:rPr>
          <w:rFonts w:asciiTheme="majorHAnsi" w:hAnsiTheme="majorHAnsi"/>
        </w:rPr>
        <w:t xml:space="preserve">We note that due to insufficient time allocated to the </w:t>
      </w:r>
      <w:r w:rsidR="007C3043">
        <w:rPr>
          <w:rFonts w:asciiTheme="majorHAnsi" w:hAnsiTheme="majorHAnsi"/>
        </w:rPr>
        <w:t xml:space="preserve">current </w:t>
      </w:r>
      <w:r>
        <w:rPr>
          <w:rFonts w:asciiTheme="majorHAnsi" w:hAnsiTheme="majorHAnsi"/>
        </w:rPr>
        <w:t>“consultation” process,</w:t>
      </w:r>
      <w:r w:rsidR="005131D2">
        <w:rPr>
          <w:rFonts w:asciiTheme="majorHAnsi" w:hAnsiTheme="majorHAnsi"/>
        </w:rPr>
        <w:t xml:space="preserve"> and the fact that the consultations have been held solely in English and solely by videoconference, making input from communities and civil society most likely to be impacted by AIIB Operations</w:t>
      </w:r>
      <w:r w:rsidR="00856D5F">
        <w:rPr>
          <w:rFonts w:asciiTheme="majorHAnsi" w:hAnsiTheme="majorHAnsi"/>
        </w:rPr>
        <w:t xml:space="preserve"> difficult, </w:t>
      </w:r>
      <w:r>
        <w:rPr>
          <w:rFonts w:asciiTheme="majorHAnsi" w:hAnsiTheme="majorHAnsi"/>
        </w:rPr>
        <w:t xml:space="preserve">these comments are draft comments subject to further reflection and revision. </w:t>
      </w:r>
    </w:p>
    <w:p w14:paraId="17769F87" w14:textId="77777777" w:rsidR="002144EA" w:rsidRDefault="002144EA" w:rsidP="001465E1">
      <w:pPr>
        <w:pStyle w:val="Default"/>
        <w:rPr>
          <w:rFonts w:asciiTheme="majorHAnsi" w:hAnsiTheme="majorHAnsi"/>
        </w:rPr>
      </w:pPr>
    </w:p>
    <w:p w14:paraId="23BCDD31" w14:textId="0083705D" w:rsidR="009A4EA0" w:rsidRDefault="009A4EA0" w:rsidP="001465E1">
      <w:pPr>
        <w:pStyle w:val="Default"/>
        <w:rPr>
          <w:rFonts w:asciiTheme="majorHAnsi" w:hAnsiTheme="majorHAnsi"/>
        </w:rPr>
      </w:pPr>
      <w:r>
        <w:rPr>
          <w:rFonts w:asciiTheme="majorHAnsi" w:hAnsiTheme="majorHAnsi"/>
        </w:rPr>
        <w:t xml:space="preserve">We join the </w:t>
      </w:r>
      <w:r w:rsidR="00856D5F">
        <w:rPr>
          <w:rFonts w:asciiTheme="majorHAnsi" w:hAnsiTheme="majorHAnsi"/>
        </w:rPr>
        <w:t xml:space="preserve">widespread </w:t>
      </w:r>
      <w:r>
        <w:rPr>
          <w:rFonts w:asciiTheme="majorHAnsi" w:hAnsiTheme="majorHAnsi"/>
        </w:rPr>
        <w:t xml:space="preserve">call of civil society to ensure a robust, transparent and meaningful consultation process – focused on face-to-face meetings with potentially affected communities and civil society in </w:t>
      </w:r>
      <w:r w:rsidR="00AA723E">
        <w:rPr>
          <w:rFonts w:asciiTheme="majorHAnsi" w:hAnsiTheme="majorHAnsi"/>
        </w:rPr>
        <w:t xml:space="preserve">proposed </w:t>
      </w:r>
      <w:r>
        <w:rPr>
          <w:rFonts w:asciiTheme="majorHAnsi" w:hAnsiTheme="majorHAnsi"/>
        </w:rPr>
        <w:t>client</w:t>
      </w:r>
      <w:r w:rsidR="00AA723E">
        <w:rPr>
          <w:rFonts w:asciiTheme="majorHAnsi" w:hAnsiTheme="majorHAnsi"/>
        </w:rPr>
        <w:t xml:space="preserve"> </w:t>
      </w:r>
      <w:r>
        <w:rPr>
          <w:rFonts w:asciiTheme="majorHAnsi" w:hAnsiTheme="majorHAnsi"/>
        </w:rPr>
        <w:t>countries</w:t>
      </w:r>
      <w:r w:rsidR="00AA723E">
        <w:rPr>
          <w:rFonts w:asciiTheme="majorHAnsi" w:hAnsiTheme="majorHAnsi"/>
        </w:rPr>
        <w:t xml:space="preserve"> (as well as donor countries)</w:t>
      </w:r>
      <w:r>
        <w:rPr>
          <w:rFonts w:asciiTheme="majorHAnsi" w:hAnsiTheme="majorHAnsi"/>
        </w:rPr>
        <w:t xml:space="preserve"> with documents and meetings provided in local </w:t>
      </w:r>
      <w:r>
        <w:rPr>
          <w:rFonts w:asciiTheme="majorHAnsi" w:hAnsiTheme="majorHAnsi"/>
        </w:rPr>
        <w:lastRenderedPageBreak/>
        <w:t>languages</w:t>
      </w:r>
      <w:r w:rsidR="00856D5F">
        <w:rPr>
          <w:rFonts w:asciiTheme="majorHAnsi" w:hAnsiTheme="majorHAnsi"/>
        </w:rPr>
        <w:t xml:space="preserve"> sufficiently in advance of any consultation</w:t>
      </w:r>
      <w:r>
        <w:rPr>
          <w:rFonts w:asciiTheme="majorHAnsi" w:hAnsiTheme="majorHAnsi"/>
        </w:rPr>
        <w:t xml:space="preserve">. </w:t>
      </w:r>
    </w:p>
    <w:p w14:paraId="3CD2AFDF" w14:textId="77777777" w:rsidR="002144EA" w:rsidRDefault="002144EA" w:rsidP="001465E1">
      <w:pPr>
        <w:pStyle w:val="Default"/>
        <w:rPr>
          <w:rFonts w:asciiTheme="majorHAnsi" w:hAnsiTheme="majorHAnsi"/>
        </w:rPr>
      </w:pPr>
    </w:p>
    <w:p w14:paraId="79B1CFD5" w14:textId="357F05B5" w:rsidR="002144EA" w:rsidRPr="002144EA" w:rsidRDefault="002144EA" w:rsidP="001465E1">
      <w:pPr>
        <w:pStyle w:val="Default"/>
        <w:rPr>
          <w:rFonts w:asciiTheme="majorHAnsi" w:hAnsiTheme="majorHAnsi"/>
          <w:b/>
        </w:rPr>
      </w:pPr>
      <w:r w:rsidRPr="002144EA">
        <w:rPr>
          <w:rFonts w:asciiTheme="majorHAnsi" w:hAnsiTheme="majorHAnsi"/>
          <w:b/>
        </w:rPr>
        <w:t>Analysis of AIIB Exclusion List</w:t>
      </w:r>
    </w:p>
    <w:p w14:paraId="14A3AF15" w14:textId="77777777" w:rsidR="00CE56BC" w:rsidRDefault="00CE56BC" w:rsidP="001465E1">
      <w:pPr>
        <w:pStyle w:val="Default"/>
        <w:rPr>
          <w:rFonts w:asciiTheme="majorHAnsi" w:hAnsiTheme="majorHAnsi"/>
        </w:rPr>
      </w:pPr>
    </w:p>
    <w:p w14:paraId="07ED05CA" w14:textId="312009C5" w:rsidR="00C174C6" w:rsidRPr="00287183" w:rsidRDefault="00C174C6" w:rsidP="001465E1">
      <w:pPr>
        <w:pStyle w:val="Default"/>
        <w:rPr>
          <w:rFonts w:asciiTheme="majorHAnsi" w:hAnsiTheme="majorHAnsi"/>
        </w:rPr>
      </w:pPr>
      <w:r w:rsidRPr="00287183">
        <w:rPr>
          <w:rFonts w:asciiTheme="majorHAnsi" w:hAnsiTheme="majorHAnsi"/>
        </w:rPr>
        <w:t xml:space="preserve">In sharp contrast to the other MDBs, </w:t>
      </w:r>
      <w:r w:rsidR="007C3043">
        <w:rPr>
          <w:rFonts w:asciiTheme="majorHAnsi" w:hAnsiTheme="majorHAnsi"/>
        </w:rPr>
        <w:t xml:space="preserve">the </w:t>
      </w:r>
      <w:r w:rsidRPr="00287183">
        <w:rPr>
          <w:rFonts w:asciiTheme="majorHAnsi" w:hAnsiTheme="majorHAnsi"/>
        </w:rPr>
        <w:t>AIIB</w:t>
      </w:r>
      <w:r w:rsidR="007C3043">
        <w:rPr>
          <w:rFonts w:asciiTheme="majorHAnsi" w:hAnsiTheme="majorHAnsi"/>
        </w:rPr>
        <w:t xml:space="preserve"> Exclusion L</w:t>
      </w:r>
      <w:r w:rsidRPr="00287183">
        <w:rPr>
          <w:rFonts w:asciiTheme="majorHAnsi" w:hAnsiTheme="majorHAnsi"/>
        </w:rPr>
        <w:t xml:space="preserve">ist </w:t>
      </w:r>
      <w:r w:rsidR="00565B9F" w:rsidRPr="00287183">
        <w:rPr>
          <w:rFonts w:asciiTheme="majorHAnsi" w:hAnsiTheme="majorHAnsi"/>
        </w:rPr>
        <w:t>makes no</w:t>
      </w:r>
      <w:r w:rsidRPr="00287183">
        <w:rPr>
          <w:rFonts w:asciiTheme="majorHAnsi" w:hAnsiTheme="majorHAnsi"/>
        </w:rPr>
        <w:t xml:space="preserve"> prohibition on support for:  </w:t>
      </w:r>
    </w:p>
    <w:p w14:paraId="4987FF8B" w14:textId="42F314BA" w:rsidR="00C174C6" w:rsidRPr="00287183" w:rsidRDefault="00C174C6" w:rsidP="00C174C6">
      <w:pPr>
        <w:widowControl w:val="0"/>
        <w:autoSpaceDE w:val="0"/>
        <w:autoSpaceDN w:val="0"/>
        <w:adjustRightInd w:val="0"/>
        <w:rPr>
          <w:rFonts w:asciiTheme="majorHAnsi" w:hAnsiTheme="majorHAnsi" w:cs="Times New Roman"/>
          <w:color w:val="000000"/>
        </w:rPr>
      </w:pPr>
      <w:r w:rsidRPr="00287183">
        <w:rPr>
          <w:rFonts w:asciiTheme="majorHAnsi" w:hAnsiTheme="majorHAnsi"/>
        </w:rPr>
        <w:t>* “</w:t>
      </w:r>
      <w:proofErr w:type="gramStart"/>
      <w:r w:rsidRPr="00287183">
        <w:rPr>
          <w:rFonts w:asciiTheme="majorHAnsi" w:hAnsiTheme="majorHAnsi" w:cs="Times New Roman"/>
          <w:color w:val="000000"/>
        </w:rPr>
        <w:t>production</w:t>
      </w:r>
      <w:proofErr w:type="gramEnd"/>
      <w:r w:rsidRPr="00287183">
        <w:rPr>
          <w:rFonts w:asciiTheme="majorHAnsi" w:hAnsiTheme="majorHAnsi" w:cs="Times New Roman"/>
          <w:color w:val="000000"/>
        </w:rPr>
        <w:t xml:space="preserve"> of or trade in </w:t>
      </w:r>
      <w:r w:rsidRPr="003452B4">
        <w:rPr>
          <w:rFonts w:asciiTheme="majorHAnsi" w:hAnsiTheme="majorHAnsi" w:cs="Times New Roman"/>
          <w:b/>
          <w:color w:val="000000"/>
        </w:rPr>
        <w:t>radioactive materials, including nuclear reactors</w:t>
      </w:r>
      <w:r w:rsidRPr="00287183">
        <w:rPr>
          <w:rFonts w:asciiTheme="majorHAnsi" w:hAnsiTheme="majorHAnsi" w:cs="Times New Roman"/>
          <w:color w:val="000000"/>
        </w:rPr>
        <w:t xml:space="preserve"> and</w:t>
      </w:r>
      <w:r w:rsidR="00F15AD1">
        <w:rPr>
          <w:rFonts w:asciiTheme="majorHAnsi" w:hAnsiTheme="majorHAnsi" w:cs="Times New Roman"/>
          <w:color w:val="000000"/>
        </w:rPr>
        <w:t xml:space="preserve"> </w:t>
      </w:r>
      <w:r w:rsidRPr="00287183">
        <w:rPr>
          <w:rFonts w:asciiTheme="majorHAnsi" w:hAnsiTheme="majorHAnsi" w:cs="Times New Roman"/>
          <w:color w:val="000000"/>
        </w:rPr>
        <w:t>components thereof;”</w:t>
      </w:r>
    </w:p>
    <w:p w14:paraId="5CDDEED7" w14:textId="22327FDC" w:rsidR="00C174C6" w:rsidRPr="00287183" w:rsidRDefault="00C174C6" w:rsidP="00565B9F">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w:t>
      </w:r>
      <w:r w:rsidR="00565B9F" w:rsidRPr="00287183">
        <w:rPr>
          <w:rFonts w:asciiTheme="majorHAnsi" w:hAnsiTheme="majorHAnsi" w:cs="Times New Roman"/>
          <w:color w:val="000000"/>
        </w:rPr>
        <w:t xml:space="preserve"> “</w:t>
      </w:r>
      <w:proofErr w:type="gramStart"/>
      <w:r w:rsidR="00565B9F" w:rsidRPr="00287183">
        <w:rPr>
          <w:rFonts w:asciiTheme="majorHAnsi" w:hAnsiTheme="majorHAnsi" w:cs="Times New Roman"/>
          <w:color w:val="000000"/>
        </w:rPr>
        <w:t>production</w:t>
      </w:r>
      <w:proofErr w:type="gramEnd"/>
      <w:r w:rsidR="00565B9F" w:rsidRPr="00287183">
        <w:rPr>
          <w:rFonts w:asciiTheme="majorHAnsi" w:hAnsiTheme="majorHAnsi" w:cs="Times New Roman"/>
          <w:color w:val="000000"/>
        </w:rPr>
        <w:t xml:space="preserve"> or activities involving harmful or exploitative forms of </w:t>
      </w:r>
      <w:r w:rsidR="0096045B">
        <w:rPr>
          <w:rFonts w:asciiTheme="majorHAnsi" w:hAnsiTheme="majorHAnsi" w:cs="Times New Roman"/>
          <w:b/>
          <w:color w:val="000000"/>
        </w:rPr>
        <w:t>forced labor</w:t>
      </w:r>
      <w:r w:rsidR="00565B9F" w:rsidRPr="003452B4">
        <w:rPr>
          <w:rFonts w:asciiTheme="majorHAnsi" w:hAnsiTheme="majorHAnsi" w:cs="Times New Roman"/>
          <w:b/>
          <w:color w:val="000000"/>
        </w:rPr>
        <w:t xml:space="preserve"> or</w:t>
      </w:r>
      <w:r w:rsidR="00F15AD1" w:rsidRPr="003452B4">
        <w:rPr>
          <w:rFonts w:asciiTheme="majorHAnsi" w:hAnsiTheme="majorHAnsi" w:cs="Times New Roman"/>
          <w:b/>
          <w:color w:val="000000"/>
        </w:rPr>
        <w:t xml:space="preserve"> </w:t>
      </w:r>
      <w:r w:rsidR="00565B9F" w:rsidRPr="003452B4">
        <w:rPr>
          <w:rFonts w:asciiTheme="majorHAnsi" w:hAnsiTheme="majorHAnsi" w:cs="Times New Roman"/>
          <w:b/>
          <w:color w:val="000000"/>
        </w:rPr>
        <w:t>child labor</w:t>
      </w:r>
      <w:r w:rsidR="00565B9F" w:rsidRPr="00287183">
        <w:rPr>
          <w:rFonts w:asciiTheme="majorHAnsi" w:hAnsiTheme="majorHAnsi" w:cs="Times New Roman"/>
          <w:color w:val="000000"/>
        </w:rPr>
        <w:t>”</w:t>
      </w:r>
      <w:r w:rsidR="0096045B">
        <w:rPr>
          <w:rFonts w:asciiTheme="majorHAnsi" w:hAnsiTheme="majorHAnsi" w:cs="Times New Roman"/>
          <w:color w:val="000000"/>
        </w:rPr>
        <w:t xml:space="preserve"> (NB: there is discussion of prohibition of certain types of labor in the body of the AIIB safeguards but</w:t>
      </w:r>
      <w:r w:rsidR="000E6EA4">
        <w:rPr>
          <w:rFonts w:asciiTheme="majorHAnsi" w:hAnsiTheme="majorHAnsi" w:cs="Times New Roman"/>
          <w:color w:val="000000"/>
        </w:rPr>
        <w:t xml:space="preserve"> this language is</w:t>
      </w:r>
      <w:r w:rsidR="0096045B">
        <w:rPr>
          <w:rFonts w:asciiTheme="majorHAnsi" w:hAnsiTheme="majorHAnsi" w:cs="Times New Roman"/>
          <w:color w:val="000000"/>
        </w:rPr>
        <w:t xml:space="preserve"> not</w:t>
      </w:r>
      <w:r w:rsidR="000E6EA4">
        <w:rPr>
          <w:rFonts w:asciiTheme="majorHAnsi" w:hAnsiTheme="majorHAnsi" w:cs="Times New Roman"/>
          <w:color w:val="000000"/>
        </w:rPr>
        <w:t xml:space="preserve"> found</w:t>
      </w:r>
      <w:r w:rsidR="0096045B">
        <w:rPr>
          <w:rFonts w:asciiTheme="majorHAnsi" w:hAnsiTheme="majorHAnsi" w:cs="Times New Roman"/>
          <w:color w:val="000000"/>
        </w:rPr>
        <w:t xml:space="preserve"> in the exclusion list.)</w:t>
      </w:r>
    </w:p>
    <w:p w14:paraId="03B6EAA2" w14:textId="77777777" w:rsidR="00287183" w:rsidRPr="00287183" w:rsidRDefault="00287183" w:rsidP="00565B9F">
      <w:pPr>
        <w:widowControl w:val="0"/>
        <w:autoSpaceDE w:val="0"/>
        <w:autoSpaceDN w:val="0"/>
        <w:adjustRightInd w:val="0"/>
        <w:rPr>
          <w:rFonts w:asciiTheme="majorHAnsi" w:hAnsiTheme="majorHAnsi" w:cs="Times New Roman"/>
          <w:color w:val="000000"/>
        </w:rPr>
      </w:pPr>
    </w:p>
    <w:p w14:paraId="6F840168" w14:textId="529671B4" w:rsidR="00287183" w:rsidRPr="00287183" w:rsidRDefault="00287183" w:rsidP="00287183">
      <w:pPr>
        <w:widowControl w:val="0"/>
        <w:numPr>
          <w:ilvl w:val="0"/>
          <w:numId w:val="2"/>
        </w:numPr>
        <w:tabs>
          <w:tab w:val="left" w:pos="220"/>
          <w:tab w:val="left" w:pos="720"/>
        </w:tabs>
        <w:autoSpaceDE w:val="0"/>
        <w:autoSpaceDN w:val="0"/>
        <w:adjustRightInd w:val="0"/>
        <w:ind w:hanging="720"/>
        <w:rPr>
          <w:rFonts w:asciiTheme="majorHAnsi" w:hAnsiTheme="majorHAnsi" w:cs="Verdana"/>
          <w:color w:val="262626"/>
        </w:rPr>
      </w:pPr>
      <w:r w:rsidRPr="00287183">
        <w:rPr>
          <w:rFonts w:asciiTheme="majorHAnsi" w:hAnsiTheme="majorHAnsi" w:cs="Times New Roman"/>
          <w:color w:val="000000"/>
        </w:rPr>
        <w:t>In addition, IFC also prohibits support for Financial Intermediaries engaged in “</w:t>
      </w:r>
      <w:r w:rsidRPr="00287183">
        <w:rPr>
          <w:rFonts w:asciiTheme="majorHAnsi" w:hAnsiTheme="majorHAnsi" w:cs="Verdana"/>
          <w:color w:val="262626"/>
        </w:rPr>
        <w:t xml:space="preserve">Production or trade in wood or other forestry products other than from </w:t>
      </w:r>
      <w:r w:rsidRPr="0077457B">
        <w:rPr>
          <w:rFonts w:asciiTheme="majorHAnsi" w:hAnsiTheme="majorHAnsi" w:cs="Verdana"/>
          <w:b/>
          <w:color w:val="262626"/>
        </w:rPr>
        <w:t>sustainably managed forests</w:t>
      </w:r>
      <w:r w:rsidRPr="00287183">
        <w:rPr>
          <w:rFonts w:asciiTheme="majorHAnsi" w:hAnsiTheme="majorHAnsi" w:cs="Verdana"/>
          <w:color w:val="262626"/>
        </w:rPr>
        <w:t xml:space="preserve">.” AIIB does not. </w:t>
      </w:r>
    </w:p>
    <w:p w14:paraId="1B5406E5" w14:textId="019941F5" w:rsidR="00287183" w:rsidRPr="00287183" w:rsidRDefault="00287183" w:rsidP="00565B9F">
      <w:pPr>
        <w:widowControl w:val="0"/>
        <w:autoSpaceDE w:val="0"/>
        <w:autoSpaceDN w:val="0"/>
        <w:adjustRightInd w:val="0"/>
        <w:rPr>
          <w:rFonts w:asciiTheme="majorHAnsi" w:hAnsiTheme="majorHAnsi" w:cs="Times New Roman"/>
          <w:color w:val="000000"/>
        </w:rPr>
      </w:pPr>
    </w:p>
    <w:p w14:paraId="4FE65D7B" w14:textId="0859EC57" w:rsidR="00287183" w:rsidRPr="0077457B" w:rsidRDefault="00C174C6" w:rsidP="00287183">
      <w:pPr>
        <w:widowControl w:val="0"/>
        <w:numPr>
          <w:ilvl w:val="0"/>
          <w:numId w:val="3"/>
        </w:numPr>
        <w:tabs>
          <w:tab w:val="left" w:pos="220"/>
          <w:tab w:val="left" w:pos="720"/>
        </w:tabs>
        <w:autoSpaceDE w:val="0"/>
        <w:autoSpaceDN w:val="0"/>
        <w:adjustRightInd w:val="0"/>
        <w:ind w:hanging="720"/>
        <w:rPr>
          <w:rFonts w:asciiTheme="majorHAnsi" w:hAnsiTheme="majorHAnsi" w:cs="Verdana"/>
          <w:b/>
          <w:color w:val="262626"/>
        </w:rPr>
      </w:pPr>
      <w:r w:rsidRPr="00287183">
        <w:rPr>
          <w:rFonts w:asciiTheme="majorHAnsi" w:hAnsiTheme="majorHAnsi"/>
        </w:rPr>
        <w:t xml:space="preserve"> </w:t>
      </w:r>
      <w:r w:rsidR="00287183" w:rsidRPr="00287183">
        <w:rPr>
          <w:rFonts w:asciiTheme="majorHAnsi" w:hAnsiTheme="majorHAnsi"/>
        </w:rPr>
        <w:t>IFC prohibits (apparently only for microfinance projects) “</w:t>
      </w:r>
      <w:r w:rsidR="00287183" w:rsidRPr="00287183">
        <w:rPr>
          <w:rFonts w:asciiTheme="majorHAnsi" w:hAnsiTheme="majorHAnsi" w:cs="Verdana"/>
          <w:color w:val="262626"/>
        </w:rPr>
        <w:t xml:space="preserve">Production or activities that impinge on the </w:t>
      </w:r>
      <w:r w:rsidR="00287183" w:rsidRPr="0077457B">
        <w:rPr>
          <w:rFonts w:asciiTheme="majorHAnsi" w:hAnsiTheme="majorHAnsi" w:cs="Verdana"/>
          <w:b/>
          <w:color w:val="262626"/>
        </w:rPr>
        <w:t>lands owned, or claimed under adjudication, by Indigenous Peoples, without full documented consent of such peoples.”</w:t>
      </w:r>
    </w:p>
    <w:p w14:paraId="7553052A" w14:textId="77777777" w:rsidR="00287183" w:rsidRPr="00287183" w:rsidRDefault="00287183" w:rsidP="00287183">
      <w:pPr>
        <w:pStyle w:val="FootnoteText"/>
        <w:rPr>
          <w:rFonts w:asciiTheme="majorHAnsi" w:hAnsiTheme="majorHAnsi"/>
          <w:sz w:val="24"/>
          <w:szCs w:val="24"/>
        </w:rPr>
      </w:pPr>
    </w:p>
    <w:p w14:paraId="3796AAE2" w14:textId="15A14674" w:rsidR="00287183" w:rsidRPr="00287183" w:rsidRDefault="007C3043" w:rsidP="00287183">
      <w:pPr>
        <w:pStyle w:val="FootnoteText"/>
        <w:rPr>
          <w:rFonts w:asciiTheme="majorHAnsi" w:hAnsiTheme="majorHAnsi"/>
          <w:sz w:val="24"/>
          <w:szCs w:val="24"/>
        </w:rPr>
      </w:pPr>
      <w:r>
        <w:rPr>
          <w:rFonts w:asciiTheme="majorHAnsi" w:hAnsiTheme="majorHAnsi"/>
          <w:sz w:val="24"/>
          <w:szCs w:val="24"/>
        </w:rPr>
        <w:t>The World Bank</w:t>
      </w:r>
      <w:r w:rsidR="00287183" w:rsidRPr="00287183">
        <w:rPr>
          <w:rFonts w:asciiTheme="majorHAnsi" w:hAnsiTheme="majorHAnsi"/>
          <w:sz w:val="24"/>
          <w:szCs w:val="24"/>
        </w:rPr>
        <w:t xml:space="preserve"> also prohibits: </w:t>
      </w:r>
    </w:p>
    <w:p w14:paraId="7EED1DF5" w14:textId="55F31368" w:rsidR="00287183" w:rsidRPr="00287183" w:rsidRDefault="00287183" w:rsidP="00287183">
      <w:pPr>
        <w:pStyle w:val="FootnoteText"/>
        <w:rPr>
          <w:rFonts w:asciiTheme="majorHAnsi" w:hAnsiTheme="majorHAnsi" w:cstheme="minorHAnsi"/>
          <w:sz w:val="24"/>
          <w:szCs w:val="24"/>
        </w:rPr>
      </w:pPr>
      <w:r w:rsidRPr="00287183">
        <w:rPr>
          <w:rFonts w:asciiTheme="majorHAnsi" w:hAnsiTheme="majorHAnsi" w:cstheme="minorHAnsi"/>
          <w:sz w:val="24"/>
          <w:szCs w:val="24"/>
        </w:rPr>
        <w:t xml:space="preserve">OP </w:t>
      </w:r>
      <w:proofErr w:type="gramStart"/>
      <w:r w:rsidRPr="00287183">
        <w:rPr>
          <w:rFonts w:asciiTheme="majorHAnsi" w:hAnsiTheme="majorHAnsi" w:cstheme="minorHAnsi"/>
          <w:sz w:val="24"/>
          <w:szCs w:val="24"/>
        </w:rPr>
        <w:t xml:space="preserve">4.04  </w:t>
      </w:r>
      <w:r w:rsidRPr="0077457B">
        <w:rPr>
          <w:rFonts w:asciiTheme="majorHAnsi" w:hAnsiTheme="majorHAnsi" w:cstheme="minorHAnsi"/>
          <w:b/>
          <w:sz w:val="24"/>
          <w:szCs w:val="24"/>
        </w:rPr>
        <w:t>conversion</w:t>
      </w:r>
      <w:proofErr w:type="gramEnd"/>
      <w:r w:rsidRPr="0077457B">
        <w:rPr>
          <w:rFonts w:asciiTheme="majorHAnsi" w:hAnsiTheme="majorHAnsi" w:cstheme="minorHAnsi"/>
          <w:b/>
          <w:sz w:val="24"/>
          <w:szCs w:val="24"/>
        </w:rPr>
        <w:t xml:space="preserve"> or degradation of “critical natural habitats</w:t>
      </w:r>
      <w:r w:rsidRPr="00287183">
        <w:rPr>
          <w:rFonts w:asciiTheme="majorHAnsi" w:hAnsiTheme="majorHAnsi" w:cstheme="minorHAnsi"/>
          <w:sz w:val="24"/>
          <w:szCs w:val="24"/>
        </w:rPr>
        <w:t xml:space="preserve">;” </w:t>
      </w:r>
    </w:p>
    <w:p w14:paraId="69A344E3" w14:textId="4D82E486" w:rsidR="00287183" w:rsidRPr="00287183" w:rsidRDefault="00287183" w:rsidP="00287183">
      <w:pPr>
        <w:pStyle w:val="FootnoteText"/>
        <w:rPr>
          <w:rFonts w:asciiTheme="majorHAnsi" w:hAnsiTheme="majorHAnsi"/>
          <w:sz w:val="24"/>
          <w:szCs w:val="24"/>
        </w:rPr>
      </w:pPr>
      <w:r w:rsidRPr="00287183">
        <w:rPr>
          <w:rFonts w:asciiTheme="majorHAnsi" w:hAnsiTheme="majorHAnsi" w:cstheme="minorHAnsi"/>
          <w:sz w:val="24"/>
          <w:szCs w:val="24"/>
        </w:rPr>
        <w:t xml:space="preserve">OP 4.36 </w:t>
      </w:r>
      <w:r w:rsidRPr="0077457B">
        <w:rPr>
          <w:rFonts w:asciiTheme="majorHAnsi" w:hAnsiTheme="majorHAnsi"/>
          <w:b/>
          <w:sz w:val="24"/>
          <w:szCs w:val="24"/>
        </w:rPr>
        <w:t>significant conversion or degradation of critical forest area;</w:t>
      </w:r>
      <w:r w:rsidRPr="00287183">
        <w:rPr>
          <w:rFonts w:asciiTheme="majorHAnsi" w:hAnsiTheme="majorHAnsi"/>
          <w:sz w:val="24"/>
          <w:szCs w:val="24"/>
        </w:rPr>
        <w:t xml:space="preserve"> </w:t>
      </w:r>
    </w:p>
    <w:p w14:paraId="017C38F6" w14:textId="15A1E579" w:rsidR="00287183" w:rsidRDefault="00287183" w:rsidP="00287183">
      <w:pPr>
        <w:widowControl w:val="0"/>
        <w:tabs>
          <w:tab w:val="left" w:pos="220"/>
          <w:tab w:val="left" w:pos="720"/>
        </w:tabs>
        <w:autoSpaceDE w:val="0"/>
        <w:autoSpaceDN w:val="0"/>
        <w:adjustRightInd w:val="0"/>
        <w:ind w:left="720"/>
        <w:rPr>
          <w:rFonts w:asciiTheme="majorHAnsi" w:hAnsiTheme="majorHAnsi" w:cs="Verdana"/>
          <w:color w:val="262626"/>
          <w:highlight w:val="yellow"/>
        </w:rPr>
      </w:pPr>
    </w:p>
    <w:p w14:paraId="6C56A6AE" w14:textId="5CBD66F8" w:rsidR="00C174C6" w:rsidRPr="00371F31" w:rsidRDefault="00371F31" w:rsidP="001465E1">
      <w:pPr>
        <w:pStyle w:val="Default"/>
        <w:rPr>
          <w:rFonts w:asciiTheme="majorHAnsi" w:hAnsiTheme="majorHAnsi"/>
          <w:b/>
        </w:rPr>
      </w:pPr>
      <w:r w:rsidRPr="00371F31">
        <w:rPr>
          <w:rFonts w:asciiTheme="majorHAnsi" w:hAnsiTheme="majorHAnsi"/>
          <w:b/>
        </w:rPr>
        <w:t xml:space="preserve">Clear and unambiguous prohibitions: </w:t>
      </w:r>
    </w:p>
    <w:p w14:paraId="1C34BBD3" w14:textId="729B75C4" w:rsidR="00FD4DD4" w:rsidRDefault="00FD4DD4" w:rsidP="00FD4DD4">
      <w:pPr>
        <w:widowControl w:val="0"/>
        <w:autoSpaceDE w:val="0"/>
        <w:autoSpaceDN w:val="0"/>
        <w:adjustRightInd w:val="0"/>
        <w:rPr>
          <w:rFonts w:asciiTheme="majorHAnsi" w:hAnsiTheme="majorHAnsi" w:cs="Times New Roman"/>
          <w:color w:val="000000"/>
        </w:rPr>
      </w:pPr>
      <w:r>
        <w:rPr>
          <w:rFonts w:asciiTheme="majorHAnsi" w:hAnsiTheme="majorHAnsi"/>
        </w:rPr>
        <w:t>ADB states clearly: “</w:t>
      </w:r>
      <w:r w:rsidRPr="00287183">
        <w:rPr>
          <w:rFonts w:asciiTheme="majorHAnsi" w:hAnsiTheme="majorHAnsi" w:cs="Times New Roman"/>
          <w:color w:val="000000"/>
        </w:rPr>
        <w:t>The following do not qualify for Asian Development Bank financing:</w:t>
      </w:r>
      <w:r>
        <w:rPr>
          <w:rFonts w:asciiTheme="majorHAnsi" w:hAnsiTheme="majorHAnsi" w:cs="Times New Roman"/>
          <w:color w:val="000000"/>
        </w:rPr>
        <w:t>”</w:t>
      </w:r>
    </w:p>
    <w:p w14:paraId="1ABC4479" w14:textId="27BE3170" w:rsidR="00FD4DD4" w:rsidRPr="00956056" w:rsidRDefault="00FD4DD4" w:rsidP="00FD4DD4">
      <w:pPr>
        <w:widowControl w:val="0"/>
        <w:autoSpaceDE w:val="0"/>
        <w:autoSpaceDN w:val="0"/>
        <w:adjustRightInd w:val="0"/>
        <w:rPr>
          <w:rFonts w:asciiTheme="majorHAnsi" w:hAnsiTheme="majorHAnsi" w:cs="Verdana"/>
          <w:color w:val="262626"/>
        </w:rPr>
      </w:pPr>
      <w:r>
        <w:rPr>
          <w:rFonts w:asciiTheme="majorHAnsi" w:hAnsiTheme="majorHAnsi" w:cs="Times New Roman"/>
          <w:color w:val="000000"/>
        </w:rPr>
        <w:t>IFC states clearly: “</w:t>
      </w:r>
      <w:r w:rsidRPr="00287183">
        <w:rPr>
          <w:rFonts w:asciiTheme="majorHAnsi" w:hAnsiTheme="majorHAnsi" w:cs="Verdana"/>
          <w:color w:val="262626"/>
        </w:rPr>
        <w:t xml:space="preserve">The IFC Exclusion List defines the types of projects that IFC </w:t>
      </w:r>
      <w:r w:rsidRPr="00956056">
        <w:rPr>
          <w:rFonts w:asciiTheme="majorHAnsi" w:hAnsiTheme="majorHAnsi" w:cs="Verdana"/>
          <w:bCs/>
          <w:color w:val="262626"/>
        </w:rPr>
        <w:t>does not</w:t>
      </w:r>
      <w:r w:rsidRPr="00956056">
        <w:rPr>
          <w:rFonts w:asciiTheme="majorHAnsi" w:hAnsiTheme="majorHAnsi" w:cs="Verdana"/>
          <w:color w:val="262626"/>
        </w:rPr>
        <w:t xml:space="preserve"> finance</w:t>
      </w:r>
      <w:proofErr w:type="gramStart"/>
      <w:r w:rsidRPr="00956056">
        <w:rPr>
          <w:rFonts w:asciiTheme="majorHAnsi" w:hAnsiTheme="majorHAnsi" w:cs="Verdana"/>
          <w:color w:val="262626"/>
        </w:rPr>
        <w:t>. </w:t>
      </w:r>
      <w:proofErr w:type="gramEnd"/>
      <w:r w:rsidRPr="00956056">
        <w:rPr>
          <w:rFonts w:asciiTheme="majorHAnsi" w:hAnsiTheme="majorHAnsi" w:cs="Verdana"/>
          <w:color w:val="262626"/>
        </w:rPr>
        <w:t> IFC does not</w:t>
      </w:r>
      <w:r w:rsidR="007C3043">
        <w:rPr>
          <w:rFonts w:asciiTheme="majorHAnsi" w:hAnsiTheme="majorHAnsi" w:cs="Verdana"/>
          <w:color w:val="262626"/>
        </w:rPr>
        <w:t xml:space="preserve"> finance the following projects</w:t>
      </w:r>
      <w:r w:rsidRPr="00956056">
        <w:rPr>
          <w:rFonts w:asciiTheme="majorHAnsi" w:hAnsiTheme="majorHAnsi" w:cs="Verdana"/>
          <w:color w:val="262626"/>
        </w:rPr>
        <w:t>”</w:t>
      </w:r>
      <w:r w:rsidR="007C3043">
        <w:rPr>
          <w:rFonts w:asciiTheme="majorHAnsi" w:hAnsiTheme="majorHAnsi" w:cs="Verdana"/>
          <w:color w:val="262626"/>
        </w:rPr>
        <w:t>.</w:t>
      </w:r>
    </w:p>
    <w:p w14:paraId="2F35AC58" w14:textId="6EC54FDC" w:rsidR="00B5235A" w:rsidRDefault="00B5235A" w:rsidP="00FD4DD4">
      <w:pPr>
        <w:widowControl w:val="0"/>
        <w:autoSpaceDE w:val="0"/>
        <w:autoSpaceDN w:val="0"/>
        <w:adjustRightInd w:val="0"/>
        <w:rPr>
          <w:rFonts w:asciiTheme="majorHAnsi" w:hAnsiTheme="majorHAnsi" w:cs="Verdana"/>
          <w:color w:val="262626"/>
        </w:rPr>
      </w:pPr>
      <w:r>
        <w:rPr>
          <w:rFonts w:asciiTheme="majorHAnsi" w:hAnsiTheme="majorHAnsi" w:cs="Verdana"/>
          <w:color w:val="262626"/>
        </w:rPr>
        <w:t xml:space="preserve">WB has “excluded expenditures” and prohibitions. </w:t>
      </w:r>
    </w:p>
    <w:p w14:paraId="1F7E2E06" w14:textId="77777777" w:rsidR="00956056" w:rsidRDefault="00956056" w:rsidP="00FD4DD4">
      <w:pPr>
        <w:widowControl w:val="0"/>
        <w:autoSpaceDE w:val="0"/>
        <w:autoSpaceDN w:val="0"/>
        <w:adjustRightInd w:val="0"/>
        <w:rPr>
          <w:rFonts w:asciiTheme="majorHAnsi" w:hAnsiTheme="majorHAnsi" w:cs="Verdana"/>
          <w:color w:val="262626"/>
        </w:rPr>
      </w:pPr>
    </w:p>
    <w:p w14:paraId="4DC341B5" w14:textId="28B9ED82" w:rsidR="00FD4DD4" w:rsidRPr="00920522" w:rsidRDefault="00956056" w:rsidP="00FD4DD4">
      <w:pPr>
        <w:widowControl w:val="0"/>
        <w:autoSpaceDE w:val="0"/>
        <w:autoSpaceDN w:val="0"/>
        <w:adjustRightInd w:val="0"/>
        <w:rPr>
          <w:rFonts w:asciiTheme="majorHAnsi" w:hAnsiTheme="majorHAnsi" w:cs="Verdana"/>
          <w:color w:val="262626"/>
        </w:rPr>
      </w:pPr>
      <w:r>
        <w:rPr>
          <w:rFonts w:asciiTheme="majorHAnsi" w:hAnsiTheme="majorHAnsi" w:cs="Verdana"/>
          <w:color w:val="262626"/>
        </w:rPr>
        <w:t>On the other hand, AIIB states: “</w:t>
      </w:r>
      <w:r w:rsidRPr="00287183">
        <w:rPr>
          <w:rFonts w:asciiTheme="majorHAnsi" w:hAnsiTheme="majorHAnsi" w:cs="Calibri"/>
        </w:rPr>
        <w:t xml:space="preserve">AIIB does not </w:t>
      </w:r>
      <w:r w:rsidRPr="00956056">
        <w:rPr>
          <w:rFonts w:asciiTheme="majorHAnsi" w:hAnsiTheme="majorHAnsi" w:cs="Calibri"/>
          <w:b/>
        </w:rPr>
        <w:t>knowingly</w:t>
      </w:r>
      <w:r w:rsidRPr="00287183">
        <w:rPr>
          <w:rFonts w:asciiTheme="majorHAnsi" w:hAnsiTheme="majorHAnsi" w:cs="Calibri"/>
        </w:rPr>
        <w:t xml:space="preserve"> finance Ope</w:t>
      </w:r>
      <w:r w:rsidR="007C3043">
        <w:rPr>
          <w:rFonts w:asciiTheme="majorHAnsi" w:hAnsiTheme="majorHAnsi" w:cs="Calibri"/>
        </w:rPr>
        <w:t>rations involving the following.</w:t>
      </w:r>
      <w:r>
        <w:rPr>
          <w:rFonts w:asciiTheme="majorHAnsi" w:hAnsiTheme="majorHAnsi" w:cs="Calibri"/>
        </w:rPr>
        <w:t>”</w:t>
      </w:r>
      <w:r w:rsidR="007C3043">
        <w:rPr>
          <w:rFonts w:asciiTheme="majorHAnsi" w:hAnsiTheme="majorHAnsi" w:cs="Calibri"/>
        </w:rPr>
        <w:t xml:space="preserve"> This is a weaker formulation of exclusion than that of other multilateral banks.</w:t>
      </w:r>
    </w:p>
    <w:p w14:paraId="46B86310" w14:textId="77777777" w:rsidR="00956056" w:rsidRPr="00287183" w:rsidRDefault="00956056" w:rsidP="00FD4DD4">
      <w:pPr>
        <w:widowControl w:val="0"/>
        <w:autoSpaceDE w:val="0"/>
        <w:autoSpaceDN w:val="0"/>
        <w:adjustRightInd w:val="0"/>
        <w:rPr>
          <w:rFonts w:asciiTheme="majorHAnsi" w:hAnsiTheme="majorHAnsi" w:cs="Times New Roman"/>
          <w:color w:val="000000"/>
        </w:rPr>
      </w:pPr>
    </w:p>
    <w:p w14:paraId="29B35040" w14:textId="289ECB22" w:rsidR="00287183" w:rsidRDefault="00956056" w:rsidP="00956056">
      <w:pPr>
        <w:widowControl w:val="0"/>
        <w:autoSpaceDE w:val="0"/>
        <w:autoSpaceDN w:val="0"/>
        <w:adjustRightInd w:val="0"/>
        <w:rPr>
          <w:rFonts w:asciiTheme="majorHAnsi" w:hAnsiTheme="majorHAnsi" w:cs="Times New Roman"/>
          <w:color w:val="000000"/>
        </w:rPr>
      </w:pPr>
      <w:r>
        <w:rPr>
          <w:rFonts w:asciiTheme="majorHAnsi" w:hAnsiTheme="majorHAnsi"/>
        </w:rPr>
        <w:t>ADB Exclusion List: “</w:t>
      </w:r>
      <w:r w:rsidRPr="00287183">
        <w:rPr>
          <w:rFonts w:asciiTheme="majorHAnsi" w:hAnsiTheme="majorHAnsi" w:cs="Times New Roman"/>
          <w:color w:val="000000"/>
        </w:rPr>
        <w:t>production of or trade in any product or activity deemed illegal under host country</w:t>
      </w:r>
      <w:r>
        <w:rPr>
          <w:rFonts w:asciiTheme="majorHAnsi" w:hAnsiTheme="majorHAnsi" w:cs="Times New Roman"/>
          <w:color w:val="000000"/>
        </w:rPr>
        <w:t xml:space="preserve"> </w:t>
      </w:r>
      <w:r w:rsidRPr="00287183">
        <w:rPr>
          <w:rFonts w:asciiTheme="majorHAnsi" w:hAnsiTheme="majorHAnsi" w:cs="Times New Roman"/>
          <w:color w:val="000000"/>
        </w:rPr>
        <w:t>laws or regulations or international conventions and agreements or subject to</w:t>
      </w:r>
      <w:r>
        <w:rPr>
          <w:rFonts w:asciiTheme="majorHAnsi" w:hAnsiTheme="majorHAnsi" w:cs="Times New Roman"/>
          <w:color w:val="000000"/>
        </w:rPr>
        <w:t xml:space="preserve"> </w:t>
      </w:r>
      <w:r w:rsidRPr="00287183">
        <w:rPr>
          <w:rFonts w:asciiTheme="majorHAnsi" w:hAnsiTheme="majorHAnsi" w:cs="Times New Roman"/>
          <w:color w:val="000000"/>
        </w:rPr>
        <w:t xml:space="preserve">international </w:t>
      </w:r>
      <w:proofErr w:type="spellStart"/>
      <w:r w:rsidRPr="00287183">
        <w:rPr>
          <w:rFonts w:asciiTheme="majorHAnsi" w:hAnsiTheme="majorHAnsi" w:cs="Times New Roman"/>
          <w:color w:val="000000"/>
        </w:rPr>
        <w:t>phaseouts</w:t>
      </w:r>
      <w:proofErr w:type="spellEnd"/>
      <w:r w:rsidRPr="00287183">
        <w:rPr>
          <w:rFonts w:asciiTheme="majorHAnsi" w:hAnsiTheme="majorHAnsi" w:cs="Times New Roman"/>
          <w:color w:val="000000"/>
        </w:rPr>
        <w:t xml:space="preserve"> or bans</w:t>
      </w:r>
      <w:r>
        <w:rPr>
          <w:rFonts w:asciiTheme="majorHAnsi" w:hAnsiTheme="majorHAnsi" w:cs="Times New Roman"/>
          <w:color w:val="000000"/>
        </w:rPr>
        <w:t>”</w:t>
      </w:r>
      <w:r w:rsidRPr="00287183">
        <w:rPr>
          <w:rFonts w:asciiTheme="majorHAnsi" w:hAnsiTheme="majorHAnsi" w:cs="Times New Roman"/>
          <w:color w:val="000000"/>
        </w:rPr>
        <w:t>, such as (a) pharmaceuticals</w:t>
      </w:r>
      <w:proofErr w:type="gramStart"/>
      <w:r w:rsidRPr="00287183">
        <w:rPr>
          <w:rFonts w:asciiTheme="majorHAnsi" w:hAnsiTheme="majorHAnsi" w:cs="Times New Roman"/>
          <w:color w:val="000000"/>
        </w:rPr>
        <w:t>,3</w:t>
      </w:r>
      <w:proofErr w:type="gramEnd"/>
      <w:r w:rsidRPr="00287183">
        <w:rPr>
          <w:rFonts w:asciiTheme="majorHAnsi" w:hAnsiTheme="majorHAnsi" w:cs="Times New Roman"/>
          <w:color w:val="000000"/>
        </w:rPr>
        <w:t xml:space="preserve"> pesticides, and</w:t>
      </w:r>
      <w:r>
        <w:rPr>
          <w:rFonts w:asciiTheme="majorHAnsi" w:hAnsiTheme="majorHAnsi" w:cs="Times New Roman"/>
          <w:color w:val="000000"/>
        </w:rPr>
        <w:t xml:space="preserve"> </w:t>
      </w:r>
      <w:r w:rsidRPr="00287183">
        <w:rPr>
          <w:rFonts w:asciiTheme="majorHAnsi" w:hAnsiTheme="majorHAnsi" w:cs="Times New Roman"/>
          <w:color w:val="000000"/>
        </w:rPr>
        <w:t>herbicides,4 (b) ozone-depleting substances,5 (c) polychlorinated biphenyls6 and</w:t>
      </w:r>
      <w:r w:rsidR="000B6D5A">
        <w:rPr>
          <w:rFonts w:asciiTheme="majorHAnsi" w:hAnsiTheme="majorHAnsi" w:cs="Times New Roman"/>
          <w:color w:val="000000"/>
        </w:rPr>
        <w:t xml:space="preserve"> </w:t>
      </w:r>
      <w:r w:rsidRPr="00287183">
        <w:rPr>
          <w:rFonts w:asciiTheme="majorHAnsi" w:hAnsiTheme="majorHAnsi" w:cs="Times New Roman"/>
          <w:color w:val="000000"/>
        </w:rPr>
        <w:t>other hazardous chemicals,7 (d) wildlife or wildlife products regulated under the</w:t>
      </w:r>
      <w:r w:rsidR="000B6D5A">
        <w:rPr>
          <w:rFonts w:asciiTheme="majorHAnsi" w:hAnsiTheme="majorHAnsi" w:cs="Times New Roman"/>
          <w:color w:val="000000"/>
        </w:rPr>
        <w:t xml:space="preserve"> </w:t>
      </w:r>
      <w:r w:rsidRPr="00287183">
        <w:rPr>
          <w:rFonts w:asciiTheme="majorHAnsi" w:hAnsiTheme="majorHAnsi" w:cs="Times New Roman"/>
          <w:color w:val="000000"/>
        </w:rPr>
        <w:t>Convention on International Trade in Endangered Species of Wild Fauna and</w:t>
      </w:r>
      <w:r w:rsidR="000B6D5A">
        <w:rPr>
          <w:rFonts w:asciiTheme="majorHAnsi" w:hAnsiTheme="majorHAnsi" w:cs="Times New Roman"/>
          <w:color w:val="000000"/>
        </w:rPr>
        <w:t xml:space="preserve"> </w:t>
      </w:r>
      <w:r w:rsidRPr="00287183">
        <w:rPr>
          <w:rFonts w:asciiTheme="majorHAnsi" w:hAnsiTheme="majorHAnsi" w:cs="Times New Roman"/>
          <w:color w:val="000000"/>
        </w:rPr>
        <w:t xml:space="preserve">Flora,8 and (e) </w:t>
      </w:r>
      <w:proofErr w:type="spellStart"/>
      <w:r w:rsidRPr="00287183">
        <w:rPr>
          <w:rFonts w:asciiTheme="majorHAnsi" w:hAnsiTheme="majorHAnsi" w:cs="Times New Roman"/>
          <w:color w:val="000000"/>
        </w:rPr>
        <w:t>transboundary</w:t>
      </w:r>
      <w:proofErr w:type="spellEnd"/>
      <w:r w:rsidRPr="00287183">
        <w:rPr>
          <w:rFonts w:asciiTheme="majorHAnsi" w:hAnsiTheme="majorHAnsi" w:cs="Times New Roman"/>
          <w:color w:val="000000"/>
        </w:rPr>
        <w:t xml:space="preserve"> trade in waste or waste products;9</w:t>
      </w:r>
      <w:r>
        <w:rPr>
          <w:rFonts w:asciiTheme="majorHAnsi" w:hAnsiTheme="majorHAnsi" w:cs="Times New Roman"/>
          <w:color w:val="000000"/>
        </w:rPr>
        <w:t>;</w:t>
      </w:r>
    </w:p>
    <w:p w14:paraId="73039733" w14:textId="77777777" w:rsidR="00956056" w:rsidRDefault="00956056" w:rsidP="00956056">
      <w:pPr>
        <w:widowControl w:val="0"/>
        <w:autoSpaceDE w:val="0"/>
        <w:autoSpaceDN w:val="0"/>
        <w:adjustRightInd w:val="0"/>
        <w:rPr>
          <w:rFonts w:asciiTheme="majorHAnsi" w:hAnsiTheme="majorHAnsi" w:cs="Times New Roman"/>
          <w:color w:val="000000"/>
        </w:rPr>
      </w:pPr>
    </w:p>
    <w:p w14:paraId="1C73243A" w14:textId="5CBC77FA" w:rsidR="00956056" w:rsidRPr="00287183" w:rsidRDefault="00956056" w:rsidP="00956056">
      <w:pPr>
        <w:widowControl w:val="0"/>
        <w:autoSpaceDE w:val="0"/>
        <w:autoSpaceDN w:val="0"/>
        <w:adjustRightInd w:val="0"/>
        <w:rPr>
          <w:rFonts w:asciiTheme="majorHAnsi" w:hAnsiTheme="majorHAnsi" w:cs="Verdana"/>
          <w:color w:val="262626"/>
        </w:rPr>
      </w:pPr>
      <w:r>
        <w:rPr>
          <w:rFonts w:asciiTheme="majorHAnsi" w:hAnsiTheme="majorHAnsi" w:cs="Times New Roman"/>
          <w:color w:val="000000"/>
        </w:rPr>
        <w:t>IFC: “</w:t>
      </w:r>
      <w:r w:rsidRPr="00287183">
        <w:rPr>
          <w:rFonts w:asciiTheme="majorHAnsi" w:hAnsiTheme="majorHAnsi" w:cs="Verdana"/>
          <w:color w:val="262626"/>
        </w:rPr>
        <w:t>IFC does not finance the following projects:</w:t>
      </w:r>
      <w:r>
        <w:rPr>
          <w:rFonts w:asciiTheme="majorHAnsi" w:hAnsiTheme="majorHAnsi" w:cs="Verdana"/>
          <w:color w:val="262626"/>
        </w:rPr>
        <w:t xml:space="preserve"> </w:t>
      </w:r>
      <w:r w:rsidRPr="00287183">
        <w:rPr>
          <w:rFonts w:asciiTheme="majorHAnsi" w:hAnsiTheme="majorHAnsi" w:cs="Verdana"/>
          <w:color w:val="262626"/>
        </w:rPr>
        <w:t>Production or trade in any product or activity deemed illegal under host country laws or regulations or international conventions and agreements, or subject to international bans, such as pharmaceuticals, pesticides/herbicides, ozone depleting substances, PCBs, wildlife or products regulated under CITES.</w:t>
      </w:r>
      <w:r>
        <w:rPr>
          <w:rFonts w:asciiTheme="majorHAnsi" w:hAnsiTheme="majorHAnsi" w:cs="Verdana"/>
          <w:color w:val="262626"/>
        </w:rPr>
        <w:t>”</w:t>
      </w:r>
    </w:p>
    <w:p w14:paraId="1B0E6B91" w14:textId="7BF5D24E" w:rsidR="00956056" w:rsidRPr="00956056" w:rsidRDefault="00956056" w:rsidP="00956056">
      <w:pPr>
        <w:widowControl w:val="0"/>
        <w:autoSpaceDE w:val="0"/>
        <w:autoSpaceDN w:val="0"/>
        <w:adjustRightInd w:val="0"/>
        <w:rPr>
          <w:rFonts w:asciiTheme="majorHAnsi" w:hAnsiTheme="majorHAnsi" w:cs="Times New Roman"/>
          <w:color w:val="000000"/>
        </w:rPr>
      </w:pPr>
    </w:p>
    <w:p w14:paraId="5F1A7074" w14:textId="6EE3910B" w:rsidR="00287183" w:rsidRDefault="00752FB5" w:rsidP="001465E1">
      <w:pPr>
        <w:pStyle w:val="Default"/>
        <w:rPr>
          <w:rFonts w:asciiTheme="majorHAnsi" w:hAnsiTheme="majorHAnsi"/>
        </w:rPr>
      </w:pPr>
      <w:r>
        <w:rPr>
          <w:rFonts w:asciiTheme="majorHAnsi" w:hAnsiTheme="majorHAnsi"/>
        </w:rPr>
        <w:t xml:space="preserve">AIIB </w:t>
      </w:r>
      <w:r w:rsidR="000B6D5A">
        <w:rPr>
          <w:rFonts w:asciiTheme="majorHAnsi" w:hAnsiTheme="majorHAnsi"/>
        </w:rPr>
        <w:t xml:space="preserve">cites the above and then </w:t>
      </w:r>
      <w:r>
        <w:rPr>
          <w:rFonts w:asciiTheme="majorHAnsi" w:hAnsiTheme="majorHAnsi"/>
        </w:rPr>
        <w:t xml:space="preserve">adds more specificity to flesh out the list of conventions and </w:t>
      </w:r>
      <w:proofErr w:type="gramStart"/>
      <w:r>
        <w:rPr>
          <w:rFonts w:asciiTheme="majorHAnsi" w:hAnsiTheme="majorHAnsi"/>
        </w:rPr>
        <w:t>agreements which</w:t>
      </w:r>
      <w:proofErr w:type="gramEnd"/>
      <w:r>
        <w:rPr>
          <w:rFonts w:asciiTheme="majorHAnsi" w:hAnsiTheme="majorHAnsi"/>
        </w:rPr>
        <w:t xml:space="preserve"> must be complied with. </w:t>
      </w:r>
    </w:p>
    <w:p w14:paraId="299373A4" w14:textId="77777777" w:rsidR="00752FB5" w:rsidRDefault="00752FB5" w:rsidP="001465E1">
      <w:pPr>
        <w:pStyle w:val="Default"/>
        <w:rPr>
          <w:rFonts w:asciiTheme="majorHAnsi" w:hAnsiTheme="majorHAnsi"/>
        </w:rPr>
      </w:pPr>
    </w:p>
    <w:p w14:paraId="5E18CA60" w14:textId="5B7101B2" w:rsidR="00752FB5" w:rsidRPr="00287183" w:rsidRDefault="00752FB5" w:rsidP="00752FB5">
      <w:pPr>
        <w:pStyle w:val="Default"/>
        <w:spacing w:after="257"/>
        <w:rPr>
          <w:rFonts w:asciiTheme="majorHAnsi" w:hAnsiTheme="majorHAnsi"/>
        </w:rPr>
      </w:pPr>
      <w:r>
        <w:rPr>
          <w:rFonts w:asciiTheme="majorHAnsi" w:hAnsiTheme="majorHAnsi" w:cs="Arial"/>
        </w:rPr>
        <w:t>“</w:t>
      </w:r>
      <w:r w:rsidRPr="00287183">
        <w:rPr>
          <w:rFonts w:asciiTheme="majorHAnsi" w:hAnsiTheme="majorHAnsi" w:cs="Arial"/>
        </w:rPr>
        <w:t xml:space="preserve">(ix) </w:t>
      </w:r>
      <w:r w:rsidRPr="00287183">
        <w:rPr>
          <w:rFonts w:asciiTheme="majorHAnsi" w:hAnsiTheme="majorHAnsi" w:cs="Calibri"/>
        </w:rPr>
        <w:t xml:space="preserve">Activities prohibited by legislation of the country in which the Operation is located or by international conventions relating to the protection of biodiversity resources or cultural heritage (Bonn Convention, </w:t>
      </w:r>
      <w:proofErr w:type="spellStart"/>
      <w:r w:rsidRPr="00287183">
        <w:rPr>
          <w:rFonts w:asciiTheme="majorHAnsi" w:hAnsiTheme="majorHAnsi" w:cs="Calibri"/>
        </w:rPr>
        <w:t>Ramsar</w:t>
      </w:r>
      <w:proofErr w:type="spellEnd"/>
      <w:r w:rsidRPr="00287183">
        <w:rPr>
          <w:rFonts w:asciiTheme="majorHAnsi" w:hAnsiTheme="majorHAnsi" w:cs="Calibri"/>
        </w:rPr>
        <w:t>, World Heritage Convention and Convention on Biological Diversity)</w:t>
      </w:r>
      <w:proofErr w:type="gramStart"/>
      <w:r w:rsidRPr="00287183">
        <w:rPr>
          <w:rFonts w:asciiTheme="majorHAnsi" w:hAnsiTheme="majorHAnsi" w:cs="Calibri"/>
        </w:rPr>
        <w:t>.x</w:t>
      </w:r>
      <w:proofErr w:type="gramEnd"/>
      <w:r w:rsidRPr="00287183">
        <w:rPr>
          <w:rFonts w:asciiTheme="majorHAnsi" w:hAnsiTheme="majorHAnsi" w:cs="Calibri"/>
        </w:rPr>
        <w:t xml:space="preserve"> </w:t>
      </w:r>
    </w:p>
    <w:p w14:paraId="4F6ED379" w14:textId="3DBA7945" w:rsidR="00752FB5" w:rsidRDefault="00752FB5" w:rsidP="00752FB5">
      <w:pPr>
        <w:pStyle w:val="Default"/>
        <w:rPr>
          <w:rFonts w:asciiTheme="majorHAnsi" w:hAnsiTheme="majorHAnsi" w:cs="Calibri"/>
        </w:rPr>
      </w:pPr>
      <w:r w:rsidRPr="00287183">
        <w:rPr>
          <w:rFonts w:asciiTheme="majorHAnsi" w:hAnsiTheme="majorHAnsi" w:cs="Arial"/>
        </w:rPr>
        <w:t xml:space="preserve"> (xii) </w:t>
      </w:r>
      <w:r w:rsidRPr="00287183">
        <w:rPr>
          <w:rFonts w:asciiTheme="majorHAnsi" w:hAnsiTheme="majorHAnsi" w:cs="Calibri"/>
        </w:rPr>
        <w:t>Shipment of oil or other hazardous substances in tankers that do not comply with IMO requirements (IMO, MARPOL, SOLAS and Paris MOU)</w:t>
      </w:r>
      <w:proofErr w:type="gramStart"/>
      <w:r w:rsidRPr="00287183">
        <w:rPr>
          <w:rFonts w:asciiTheme="majorHAnsi" w:hAnsiTheme="majorHAnsi" w:cs="Calibri"/>
        </w:rPr>
        <w:t>.xi</w:t>
      </w:r>
      <w:proofErr w:type="gramEnd"/>
      <w:r>
        <w:rPr>
          <w:rFonts w:asciiTheme="majorHAnsi" w:hAnsiTheme="majorHAnsi" w:cs="Calibri"/>
        </w:rPr>
        <w:t>”</w:t>
      </w:r>
    </w:p>
    <w:p w14:paraId="35CB31E5" w14:textId="77777777" w:rsidR="00752FB5" w:rsidRDefault="00752FB5" w:rsidP="00752FB5">
      <w:pPr>
        <w:pStyle w:val="Default"/>
        <w:rPr>
          <w:rFonts w:asciiTheme="majorHAnsi" w:hAnsiTheme="majorHAnsi" w:cs="Calibri"/>
        </w:rPr>
      </w:pPr>
    </w:p>
    <w:p w14:paraId="12C75763" w14:textId="4C832CB5" w:rsidR="00752FB5" w:rsidRPr="00916DDF" w:rsidRDefault="00752FB5" w:rsidP="001465E1">
      <w:pPr>
        <w:pStyle w:val="Default"/>
        <w:rPr>
          <w:rFonts w:asciiTheme="majorHAnsi" w:hAnsiTheme="majorHAnsi" w:cs="Calibri"/>
        </w:rPr>
      </w:pPr>
      <w:r>
        <w:rPr>
          <w:rFonts w:asciiTheme="majorHAnsi" w:hAnsiTheme="majorHAnsi"/>
        </w:rPr>
        <w:t xml:space="preserve">While specificity is welcome, it is unclear that this acts to broaden the applicability of the AIIB Exclusion List compared to the IFC or ADB since those lists apply to all international conventions and agreements as well.  </w:t>
      </w:r>
    </w:p>
    <w:p w14:paraId="7B705B62" w14:textId="77777777" w:rsidR="00CE56BC" w:rsidRDefault="00CE56BC" w:rsidP="00963B70">
      <w:pPr>
        <w:pStyle w:val="Default"/>
        <w:rPr>
          <w:rFonts w:asciiTheme="majorHAnsi" w:hAnsiTheme="majorHAnsi"/>
        </w:rPr>
      </w:pPr>
    </w:p>
    <w:p w14:paraId="350B0F35" w14:textId="6F027822" w:rsidR="00287183" w:rsidRDefault="00CE56BC" w:rsidP="001465E1">
      <w:pPr>
        <w:pStyle w:val="Default"/>
        <w:rPr>
          <w:rFonts w:asciiTheme="majorHAnsi" w:hAnsiTheme="majorHAnsi"/>
        </w:rPr>
      </w:pPr>
      <w:r w:rsidRPr="00287183">
        <w:rPr>
          <w:rFonts w:asciiTheme="majorHAnsi" w:hAnsiTheme="majorHAnsi"/>
        </w:rPr>
        <w:t xml:space="preserve">Below are texts of AIIB, </w:t>
      </w:r>
      <w:r>
        <w:rPr>
          <w:rFonts w:asciiTheme="majorHAnsi" w:hAnsiTheme="majorHAnsi"/>
        </w:rPr>
        <w:t>ADB</w:t>
      </w:r>
      <w:r w:rsidRPr="00287183">
        <w:rPr>
          <w:rFonts w:asciiTheme="majorHAnsi" w:hAnsiTheme="majorHAnsi"/>
        </w:rPr>
        <w:t>, IFC exclusion/prohibition lists and li</w:t>
      </w:r>
      <w:r w:rsidR="007C3043">
        <w:rPr>
          <w:rFonts w:asciiTheme="majorHAnsi" w:hAnsiTheme="majorHAnsi"/>
        </w:rPr>
        <w:t xml:space="preserve">st of prohibitions found in current World Bank </w:t>
      </w:r>
      <w:proofErr w:type="gramStart"/>
      <w:r w:rsidR="007C3043">
        <w:rPr>
          <w:rFonts w:asciiTheme="majorHAnsi" w:hAnsiTheme="majorHAnsi"/>
        </w:rPr>
        <w:t>safeguard</w:t>
      </w:r>
      <w:r>
        <w:rPr>
          <w:rFonts w:asciiTheme="majorHAnsi" w:hAnsiTheme="majorHAnsi"/>
        </w:rPr>
        <w:t>s</w:t>
      </w:r>
      <w:r w:rsidR="007C3043">
        <w:rPr>
          <w:rFonts w:asciiTheme="majorHAnsi" w:hAnsiTheme="majorHAnsi"/>
        </w:rPr>
        <w:t>.</w:t>
      </w:r>
      <w:proofErr w:type="gramEnd"/>
    </w:p>
    <w:p w14:paraId="615739AD" w14:textId="77777777" w:rsidR="00752FB5" w:rsidRDefault="00752FB5" w:rsidP="001465E1">
      <w:pPr>
        <w:pStyle w:val="Default"/>
        <w:rPr>
          <w:rFonts w:asciiTheme="majorHAnsi" w:hAnsiTheme="majorHAnsi"/>
        </w:rPr>
      </w:pPr>
    </w:p>
    <w:p w14:paraId="13C2D757" w14:textId="77777777" w:rsidR="00EB53DA" w:rsidRPr="00F15AD1" w:rsidRDefault="00EB53DA" w:rsidP="001465E1">
      <w:pPr>
        <w:pStyle w:val="Default"/>
        <w:rPr>
          <w:rFonts w:asciiTheme="majorHAnsi" w:hAnsiTheme="majorHAnsi"/>
          <w:b/>
        </w:rPr>
      </w:pPr>
    </w:p>
    <w:p w14:paraId="6A4C8773" w14:textId="0D2D2E52" w:rsidR="00752FB5" w:rsidRPr="00F15AD1" w:rsidRDefault="00752FB5" w:rsidP="00752FB5">
      <w:pPr>
        <w:pStyle w:val="Default"/>
        <w:jc w:val="center"/>
        <w:rPr>
          <w:rFonts w:asciiTheme="majorHAnsi" w:hAnsiTheme="majorHAnsi"/>
          <w:b/>
        </w:rPr>
      </w:pPr>
      <w:r w:rsidRPr="00F15AD1">
        <w:rPr>
          <w:rFonts w:asciiTheme="majorHAnsi" w:hAnsiTheme="majorHAnsi"/>
          <w:b/>
        </w:rPr>
        <w:t xml:space="preserve">Texts of AIIB, ADB, IFC, </w:t>
      </w:r>
      <w:proofErr w:type="gramStart"/>
      <w:r w:rsidRPr="00F15AD1">
        <w:rPr>
          <w:rFonts w:asciiTheme="majorHAnsi" w:hAnsiTheme="majorHAnsi"/>
          <w:b/>
        </w:rPr>
        <w:t>WB  Exclusion</w:t>
      </w:r>
      <w:proofErr w:type="gramEnd"/>
      <w:r w:rsidRPr="00F15AD1">
        <w:rPr>
          <w:rFonts w:asciiTheme="majorHAnsi" w:hAnsiTheme="majorHAnsi"/>
          <w:b/>
        </w:rPr>
        <w:t xml:space="preserve"> / Prohibited Investment Lists / Prohibited Investments</w:t>
      </w:r>
    </w:p>
    <w:p w14:paraId="1F2AF1AF" w14:textId="077A6762" w:rsidR="0066563D" w:rsidRPr="00F15AD1" w:rsidRDefault="00D374DE" w:rsidP="00752FB5">
      <w:pPr>
        <w:pStyle w:val="Default"/>
        <w:jc w:val="center"/>
        <w:rPr>
          <w:rFonts w:asciiTheme="majorHAnsi" w:hAnsiTheme="majorHAnsi"/>
          <w:b/>
        </w:rPr>
      </w:pPr>
      <w:r w:rsidRPr="00F15AD1">
        <w:rPr>
          <w:rFonts w:asciiTheme="majorHAnsi" w:hAnsiTheme="majorHAnsi"/>
          <w:b/>
        </w:rPr>
        <w:t xml:space="preserve">Yellow highlighting of ADB, IFC, </w:t>
      </w:r>
      <w:proofErr w:type="gramStart"/>
      <w:r w:rsidRPr="00F15AD1">
        <w:rPr>
          <w:rFonts w:asciiTheme="majorHAnsi" w:hAnsiTheme="majorHAnsi"/>
          <w:b/>
        </w:rPr>
        <w:t>WB</w:t>
      </w:r>
      <w:proofErr w:type="gramEnd"/>
      <w:r w:rsidRPr="00F15AD1">
        <w:rPr>
          <w:rFonts w:asciiTheme="majorHAnsi" w:hAnsiTheme="majorHAnsi"/>
          <w:b/>
        </w:rPr>
        <w:t xml:space="preserve"> texts indicates prohibitions not found in AIIB Exclusion List. </w:t>
      </w:r>
    </w:p>
    <w:p w14:paraId="1956BF42" w14:textId="77777777" w:rsidR="00752FB5" w:rsidRDefault="00752FB5" w:rsidP="001465E1">
      <w:pPr>
        <w:pStyle w:val="Default"/>
        <w:rPr>
          <w:rFonts w:asciiTheme="majorHAnsi" w:hAnsiTheme="majorHAnsi"/>
        </w:rPr>
      </w:pPr>
    </w:p>
    <w:p w14:paraId="1CE0C6B3" w14:textId="77777777" w:rsidR="001465E1" w:rsidRPr="00287183" w:rsidRDefault="001465E1" w:rsidP="001465E1">
      <w:pPr>
        <w:pStyle w:val="Default"/>
        <w:rPr>
          <w:rFonts w:asciiTheme="majorHAnsi" w:hAnsiTheme="majorHAnsi"/>
        </w:rPr>
      </w:pPr>
      <w:r w:rsidRPr="00287183">
        <w:rPr>
          <w:rFonts w:asciiTheme="majorHAnsi" w:hAnsiTheme="majorHAnsi"/>
        </w:rPr>
        <w:t xml:space="preserve">Appendix 1 to Environmental and Social Policy </w:t>
      </w:r>
    </w:p>
    <w:p w14:paraId="7633734D" w14:textId="0CFA10B3" w:rsidR="001465E1" w:rsidRPr="00287183" w:rsidRDefault="00287183" w:rsidP="001465E1">
      <w:pPr>
        <w:pStyle w:val="Default"/>
        <w:rPr>
          <w:rFonts w:asciiTheme="majorHAnsi" w:hAnsiTheme="majorHAnsi"/>
          <w:b/>
        </w:rPr>
      </w:pPr>
      <w:r w:rsidRPr="00287183">
        <w:rPr>
          <w:rFonts w:asciiTheme="majorHAnsi" w:hAnsiTheme="majorHAnsi"/>
          <w:b/>
        </w:rPr>
        <w:t xml:space="preserve">AIIB </w:t>
      </w:r>
      <w:r w:rsidR="001465E1" w:rsidRPr="00287183">
        <w:rPr>
          <w:rFonts w:asciiTheme="majorHAnsi" w:hAnsiTheme="majorHAnsi"/>
          <w:b/>
        </w:rPr>
        <w:t xml:space="preserve">Environmental and Social Exclusion List </w:t>
      </w:r>
    </w:p>
    <w:p w14:paraId="2EDB4C9B" w14:textId="77777777" w:rsidR="001465E1" w:rsidRPr="00287183" w:rsidRDefault="001465E1" w:rsidP="001465E1">
      <w:pPr>
        <w:pStyle w:val="Default"/>
        <w:rPr>
          <w:rFonts w:asciiTheme="majorHAnsi" w:hAnsiTheme="majorHAnsi" w:cs="Calibri"/>
        </w:rPr>
      </w:pPr>
      <w:r w:rsidRPr="00287183">
        <w:rPr>
          <w:rFonts w:asciiTheme="majorHAnsi" w:hAnsiTheme="majorHAnsi" w:cs="Calibri"/>
        </w:rPr>
        <w:t xml:space="preserve">1. AIIB does not knowingly finance Operations involving the following: </w:t>
      </w:r>
    </w:p>
    <w:p w14:paraId="2E16A50F" w14:textId="77777777" w:rsidR="001465E1" w:rsidRPr="00287183" w:rsidRDefault="001465E1" w:rsidP="001465E1">
      <w:pPr>
        <w:pStyle w:val="Default"/>
        <w:rPr>
          <w:rFonts w:asciiTheme="majorHAnsi" w:hAnsiTheme="majorHAnsi" w:cs="Calibri"/>
        </w:rPr>
      </w:pPr>
      <w:r w:rsidRPr="00287183">
        <w:rPr>
          <w:rFonts w:asciiTheme="majorHAnsi" w:hAnsiTheme="majorHAnsi" w:cs="Arial"/>
        </w:rPr>
        <w:t>(</w:t>
      </w:r>
      <w:proofErr w:type="spellStart"/>
      <w:r w:rsidRPr="00287183">
        <w:rPr>
          <w:rFonts w:asciiTheme="majorHAnsi" w:hAnsiTheme="majorHAnsi" w:cs="Arial"/>
        </w:rPr>
        <w:t>i</w:t>
      </w:r>
      <w:proofErr w:type="spellEnd"/>
      <w:r w:rsidRPr="00287183">
        <w:rPr>
          <w:rFonts w:asciiTheme="majorHAnsi" w:hAnsiTheme="majorHAnsi" w:cs="Arial"/>
        </w:rPr>
        <w:t xml:space="preserve">) </w:t>
      </w:r>
      <w:r w:rsidRPr="00287183">
        <w:rPr>
          <w:rFonts w:asciiTheme="majorHAnsi" w:hAnsiTheme="majorHAnsi" w:cs="Calibri"/>
        </w:rPr>
        <w:t xml:space="preserve">The production of, or trade in, any product or activity deemed illegal under national laws or regulations of the country in which the Operation is located, or international conventions and agreements, or subject to international phase out or bans, such as: </w:t>
      </w:r>
    </w:p>
    <w:p w14:paraId="35C7069E" w14:textId="77777777" w:rsidR="001465E1" w:rsidRPr="00287183" w:rsidRDefault="001465E1" w:rsidP="001465E1">
      <w:pPr>
        <w:pStyle w:val="Default"/>
        <w:spacing w:after="258"/>
        <w:rPr>
          <w:rFonts w:asciiTheme="majorHAnsi" w:hAnsiTheme="majorHAnsi"/>
        </w:rPr>
      </w:pPr>
      <w:r w:rsidRPr="00287183">
        <w:rPr>
          <w:rFonts w:asciiTheme="majorHAnsi" w:hAnsiTheme="majorHAnsi" w:cs="Calibri"/>
        </w:rPr>
        <w:t>• Production of or trade in products containing polychlorinated biphenyl (PCBs)</w:t>
      </w:r>
      <w:proofErr w:type="gramStart"/>
      <w:r w:rsidRPr="00287183">
        <w:rPr>
          <w:rFonts w:asciiTheme="majorHAnsi" w:hAnsiTheme="majorHAnsi" w:cs="Calibri"/>
        </w:rPr>
        <w:t>.</w:t>
      </w:r>
      <w:proofErr w:type="spellStart"/>
      <w:r w:rsidRPr="00287183">
        <w:rPr>
          <w:rFonts w:asciiTheme="majorHAnsi" w:hAnsiTheme="majorHAnsi" w:cs="Calibri"/>
        </w:rPr>
        <w:t>i</w:t>
      </w:r>
      <w:proofErr w:type="spellEnd"/>
      <w:proofErr w:type="gramEnd"/>
      <w:r w:rsidRPr="00287183">
        <w:rPr>
          <w:rFonts w:asciiTheme="majorHAnsi" w:hAnsiTheme="majorHAnsi" w:cs="Calibri"/>
        </w:rPr>
        <w:t xml:space="preserve"> </w:t>
      </w:r>
    </w:p>
    <w:p w14:paraId="2F55B0E5" w14:textId="77777777" w:rsidR="001465E1" w:rsidRPr="00287183" w:rsidRDefault="001465E1" w:rsidP="001465E1">
      <w:pPr>
        <w:pStyle w:val="Default"/>
        <w:spacing w:after="258"/>
        <w:rPr>
          <w:rFonts w:asciiTheme="majorHAnsi" w:hAnsiTheme="majorHAnsi"/>
        </w:rPr>
      </w:pPr>
      <w:r w:rsidRPr="00287183">
        <w:rPr>
          <w:rFonts w:asciiTheme="majorHAnsi" w:hAnsiTheme="majorHAnsi" w:cs="Calibri"/>
        </w:rPr>
        <w:t>• Production of or trade in pharmaceuticals, pesticides/herbicides and other hazardous substances subject to international phase-outs or bans (Rotterdam Convention, Stockholm Convention)</w:t>
      </w:r>
      <w:proofErr w:type="gramStart"/>
      <w:r w:rsidRPr="00287183">
        <w:rPr>
          <w:rFonts w:asciiTheme="majorHAnsi" w:hAnsiTheme="majorHAnsi" w:cs="Calibri"/>
        </w:rPr>
        <w:t>.ii</w:t>
      </w:r>
      <w:proofErr w:type="gramEnd"/>
      <w:r w:rsidRPr="00287183">
        <w:rPr>
          <w:rFonts w:asciiTheme="majorHAnsi" w:hAnsiTheme="majorHAnsi" w:cs="Calibri"/>
        </w:rPr>
        <w:t xml:space="preserve"> </w:t>
      </w:r>
    </w:p>
    <w:p w14:paraId="056FFE56" w14:textId="77777777" w:rsidR="001465E1" w:rsidRPr="00287183" w:rsidRDefault="001465E1" w:rsidP="001465E1">
      <w:pPr>
        <w:pStyle w:val="Default"/>
        <w:rPr>
          <w:rFonts w:asciiTheme="majorHAnsi" w:hAnsiTheme="majorHAnsi"/>
        </w:rPr>
      </w:pPr>
      <w:r w:rsidRPr="00287183">
        <w:rPr>
          <w:rFonts w:asciiTheme="majorHAnsi" w:hAnsiTheme="majorHAnsi" w:cs="Calibri"/>
        </w:rPr>
        <w:t>• Production of or trade in ozone depleting substances subject to international phase out (Montreal Protocol)</w:t>
      </w:r>
      <w:proofErr w:type="gramStart"/>
      <w:r w:rsidRPr="00287183">
        <w:rPr>
          <w:rFonts w:asciiTheme="majorHAnsi" w:hAnsiTheme="majorHAnsi" w:cs="Calibri"/>
        </w:rPr>
        <w:t>.iii</w:t>
      </w:r>
      <w:proofErr w:type="gramEnd"/>
      <w:r w:rsidRPr="00287183">
        <w:rPr>
          <w:rFonts w:asciiTheme="majorHAnsi" w:hAnsiTheme="majorHAnsi" w:cs="Calibri"/>
        </w:rPr>
        <w:t xml:space="preserve"> </w:t>
      </w:r>
    </w:p>
    <w:p w14:paraId="347CE51C" w14:textId="77777777" w:rsidR="001465E1" w:rsidRPr="00287183" w:rsidRDefault="001465E1" w:rsidP="001465E1">
      <w:pPr>
        <w:pStyle w:val="Default"/>
        <w:spacing w:after="257"/>
        <w:rPr>
          <w:rFonts w:asciiTheme="majorHAnsi" w:hAnsiTheme="majorHAnsi"/>
        </w:rPr>
      </w:pPr>
      <w:r w:rsidRPr="00287183">
        <w:rPr>
          <w:rFonts w:asciiTheme="majorHAnsi" w:hAnsiTheme="majorHAnsi" w:cs="Arial"/>
        </w:rPr>
        <w:t xml:space="preserve">(ii) </w:t>
      </w:r>
      <w:r w:rsidRPr="00287183">
        <w:rPr>
          <w:rFonts w:asciiTheme="majorHAnsi" w:hAnsiTheme="majorHAnsi" w:cs="Calibri"/>
        </w:rPr>
        <w:t xml:space="preserve">Trade in wildlife or production of or trade in wildlife products regulated under the Convention on International Trade in Endangered Species of Wild Fauna and Flora, </w:t>
      </w:r>
      <w:proofErr w:type="spellStart"/>
      <w:r w:rsidRPr="00287183">
        <w:rPr>
          <w:rFonts w:asciiTheme="majorHAnsi" w:hAnsiTheme="majorHAnsi" w:cs="Calibri"/>
        </w:rPr>
        <w:t>CITES.iv</w:t>
      </w:r>
      <w:proofErr w:type="spellEnd"/>
      <w:r w:rsidRPr="00287183">
        <w:rPr>
          <w:rFonts w:asciiTheme="majorHAnsi" w:hAnsiTheme="majorHAnsi" w:cs="Calibri"/>
        </w:rPr>
        <w:t xml:space="preserve"> </w:t>
      </w:r>
    </w:p>
    <w:p w14:paraId="366E4208" w14:textId="77777777" w:rsidR="001465E1" w:rsidRPr="00287183" w:rsidRDefault="001465E1" w:rsidP="001465E1">
      <w:pPr>
        <w:pStyle w:val="Default"/>
        <w:spacing w:after="257"/>
        <w:rPr>
          <w:rFonts w:asciiTheme="majorHAnsi" w:hAnsiTheme="majorHAnsi"/>
        </w:rPr>
      </w:pPr>
      <w:r w:rsidRPr="00287183">
        <w:rPr>
          <w:rFonts w:asciiTheme="majorHAnsi" w:hAnsiTheme="majorHAnsi" w:cs="Arial"/>
        </w:rPr>
        <w:t xml:space="preserve">(iii) </w:t>
      </w:r>
      <w:proofErr w:type="spellStart"/>
      <w:r w:rsidRPr="00287183">
        <w:rPr>
          <w:rFonts w:asciiTheme="majorHAnsi" w:hAnsiTheme="majorHAnsi" w:cs="Calibri"/>
        </w:rPr>
        <w:t>Transboundary</w:t>
      </w:r>
      <w:proofErr w:type="spellEnd"/>
      <w:r w:rsidRPr="00287183">
        <w:rPr>
          <w:rFonts w:asciiTheme="majorHAnsi" w:hAnsiTheme="majorHAnsi" w:cs="Calibri"/>
        </w:rPr>
        <w:t xml:space="preserve"> movements of waste prohibited under international law (Basel Convention)</w:t>
      </w:r>
      <w:proofErr w:type="gramStart"/>
      <w:r w:rsidRPr="00287183">
        <w:rPr>
          <w:rFonts w:asciiTheme="majorHAnsi" w:hAnsiTheme="majorHAnsi" w:cs="Calibri"/>
        </w:rPr>
        <w:t>.v</w:t>
      </w:r>
      <w:proofErr w:type="gramEnd"/>
      <w:r w:rsidRPr="00287183">
        <w:rPr>
          <w:rFonts w:asciiTheme="majorHAnsi" w:hAnsiTheme="majorHAnsi" w:cs="Calibri"/>
        </w:rPr>
        <w:t xml:space="preserve"> </w:t>
      </w:r>
    </w:p>
    <w:p w14:paraId="3EE80519" w14:textId="77777777" w:rsidR="001465E1" w:rsidRPr="00287183" w:rsidRDefault="001465E1" w:rsidP="001465E1">
      <w:pPr>
        <w:pStyle w:val="Default"/>
        <w:spacing w:after="257"/>
        <w:rPr>
          <w:rFonts w:asciiTheme="majorHAnsi" w:hAnsiTheme="majorHAnsi" w:cs="Calibri"/>
        </w:rPr>
      </w:pPr>
      <w:proofErr w:type="gramStart"/>
      <w:r w:rsidRPr="00287183">
        <w:rPr>
          <w:rFonts w:asciiTheme="majorHAnsi" w:hAnsiTheme="majorHAnsi" w:cs="Arial"/>
        </w:rPr>
        <w:t xml:space="preserve">(iv) </w:t>
      </w:r>
      <w:r w:rsidRPr="00287183">
        <w:rPr>
          <w:rFonts w:asciiTheme="majorHAnsi" w:hAnsiTheme="majorHAnsi" w:cs="Calibri"/>
        </w:rPr>
        <w:t>Production</w:t>
      </w:r>
      <w:proofErr w:type="gramEnd"/>
      <w:r w:rsidRPr="00287183">
        <w:rPr>
          <w:rFonts w:asciiTheme="majorHAnsi" w:hAnsiTheme="majorHAnsi" w:cs="Calibri"/>
        </w:rPr>
        <w:t xml:space="preserve"> of, or trade in, weapons and munitions, including paramilitary materials. </w:t>
      </w:r>
    </w:p>
    <w:p w14:paraId="661861E7" w14:textId="77777777" w:rsidR="001465E1" w:rsidRPr="00287183" w:rsidRDefault="001465E1" w:rsidP="001465E1">
      <w:pPr>
        <w:pStyle w:val="Default"/>
        <w:spacing w:after="257"/>
        <w:rPr>
          <w:rFonts w:asciiTheme="majorHAnsi" w:hAnsiTheme="majorHAnsi"/>
        </w:rPr>
      </w:pPr>
      <w:r w:rsidRPr="00287183">
        <w:rPr>
          <w:rFonts w:asciiTheme="majorHAnsi" w:hAnsiTheme="majorHAnsi" w:cs="Arial"/>
        </w:rPr>
        <w:t xml:space="preserve">(v) </w:t>
      </w:r>
      <w:r w:rsidRPr="00287183">
        <w:rPr>
          <w:rFonts w:asciiTheme="majorHAnsi" w:hAnsiTheme="majorHAnsi" w:cs="Calibri"/>
        </w:rPr>
        <w:t xml:space="preserve">Production of, or trade in, alcoholic beverages, excluding beer and wine.vi </w:t>
      </w:r>
    </w:p>
    <w:p w14:paraId="5070C23E" w14:textId="77777777" w:rsidR="001465E1" w:rsidRPr="00287183" w:rsidRDefault="001465E1" w:rsidP="001465E1">
      <w:pPr>
        <w:pStyle w:val="Default"/>
        <w:spacing w:after="257"/>
        <w:rPr>
          <w:rFonts w:asciiTheme="majorHAnsi" w:hAnsiTheme="majorHAnsi"/>
        </w:rPr>
      </w:pPr>
      <w:proofErr w:type="gramStart"/>
      <w:r w:rsidRPr="00287183">
        <w:rPr>
          <w:rFonts w:asciiTheme="majorHAnsi" w:hAnsiTheme="majorHAnsi" w:cs="Arial"/>
        </w:rPr>
        <w:t xml:space="preserve">(vi) </w:t>
      </w:r>
      <w:r w:rsidRPr="00287183">
        <w:rPr>
          <w:rFonts w:asciiTheme="majorHAnsi" w:hAnsiTheme="majorHAnsi" w:cs="Calibri"/>
        </w:rPr>
        <w:t>Production</w:t>
      </w:r>
      <w:proofErr w:type="gramEnd"/>
      <w:r w:rsidRPr="00287183">
        <w:rPr>
          <w:rFonts w:asciiTheme="majorHAnsi" w:hAnsiTheme="majorHAnsi" w:cs="Calibri"/>
        </w:rPr>
        <w:t xml:space="preserve"> of, or trade in, </w:t>
      </w:r>
      <w:proofErr w:type="spellStart"/>
      <w:r w:rsidRPr="00287183">
        <w:rPr>
          <w:rFonts w:asciiTheme="majorHAnsi" w:hAnsiTheme="majorHAnsi" w:cs="Calibri"/>
        </w:rPr>
        <w:t>tobacco.vii</w:t>
      </w:r>
      <w:proofErr w:type="spellEnd"/>
      <w:r w:rsidRPr="00287183">
        <w:rPr>
          <w:rFonts w:asciiTheme="majorHAnsi" w:hAnsiTheme="majorHAnsi" w:cs="Calibri"/>
        </w:rPr>
        <w:t xml:space="preserve"> </w:t>
      </w:r>
    </w:p>
    <w:p w14:paraId="10D8B0DF" w14:textId="77777777" w:rsidR="001465E1" w:rsidRPr="00287183" w:rsidRDefault="001465E1" w:rsidP="001465E1">
      <w:pPr>
        <w:pStyle w:val="Default"/>
        <w:spacing w:after="257"/>
        <w:rPr>
          <w:rFonts w:asciiTheme="majorHAnsi" w:hAnsiTheme="majorHAnsi"/>
        </w:rPr>
      </w:pPr>
      <w:r w:rsidRPr="00287183">
        <w:rPr>
          <w:rFonts w:asciiTheme="majorHAnsi" w:hAnsiTheme="majorHAnsi" w:cs="Arial"/>
        </w:rPr>
        <w:t xml:space="preserve">(vii) </w:t>
      </w:r>
      <w:r w:rsidRPr="00287183">
        <w:rPr>
          <w:rFonts w:asciiTheme="majorHAnsi" w:hAnsiTheme="majorHAnsi" w:cs="Calibri"/>
        </w:rPr>
        <w:t xml:space="preserve">Gambling, casinos and equivalent </w:t>
      </w:r>
      <w:proofErr w:type="spellStart"/>
      <w:r w:rsidRPr="00287183">
        <w:rPr>
          <w:rFonts w:asciiTheme="majorHAnsi" w:hAnsiTheme="majorHAnsi" w:cs="Calibri"/>
        </w:rPr>
        <w:t>enterprises.viii</w:t>
      </w:r>
      <w:proofErr w:type="spellEnd"/>
      <w:r w:rsidRPr="00287183">
        <w:rPr>
          <w:rFonts w:asciiTheme="majorHAnsi" w:hAnsiTheme="majorHAnsi" w:cs="Calibri"/>
        </w:rPr>
        <w:t xml:space="preserve"> </w:t>
      </w:r>
    </w:p>
    <w:p w14:paraId="64062783" w14:textId="77777777" w:rsidR="001465E1" w:rsidRPr="00287183" w:rsidRDefault="001465E1" w:rsidP="001465E1">
      <w:pPr>
        <w:pStyle w:val="Default"/>
        <w:spacing w:after="257"/>
        <w:rPr>
          <w:rFonts w:asciiTheme="majorHAnsi" w:hAnsiTheme="majorHAnsi"/>
        </w:rPr>
      </w:pPr>
      <w:r w:rsidRPr="00287183">
        <w:rPr>
          <w:rFonts w:asciiTheme="majorHAnsi" w:hAnsiTheme="majorHAnsi" w:cs="Arial"/>
        </w:rPr>
        <w:t xml:space="preserve">(viii) </w:t>
      </w:r>
      <w:r w:rsidRPr="00287183">
        <w:rPr>
          <w:rFonts w:asciiTheme="majorHAnsi" w:hAnsiTheme="majorHAnsi" w:cs="Calibri"/>
        </w:rPr>
        <w:t xml:space="preserve">Production of, trade in, or use of </w:t>
      </w:r>
      <w:proofErr w:type="spellStart"/>
      <w:r w:rsidRPr="00287183">
        <w:rPr>
          <w:rFonts w:asciiTheme="majorHAnsi" w:hAnsiTheme="majorHAnsi" w:cs="Calibri"/>
        </w:rPr>
        <w:t>unbonded</w:t>
      </w:r>
      <w:proofErr w:type="spellEnd"/>
      <w:r w:rsidRPr="00287183">
        <w:rPr>
          <w:rFonts w:asciiTheme="majorHAnsi" w:hAnsiTheme="majorHAnsi" w:cs="Calibri"/>
        </w:rPr>
        <w:t xml:space="preserve"> asbestos </w:t>
      </w:r>
      <w:proofErr w:type="spellStart"/>
      <w:r w:rsidRPr="00287183">
        <w:rPr>
          <w:rFonts w:asciiTheme="majorHAnsi" w:hAnsiTheme="majorHAnsi" w:cs="Calibri"/>
        </w:rPr>
        <w:t>fibers.ix</w:t>
      </w:r>
      <w:proofErr w:type="spellEnd"/>
      <w:r w:rsidRPr="00287183">
        <w:rPr>
          <w:rFonts w:asciiTheme="majorHAnsi" w:hAnsiTheme="majorHAnsi" w:cs="Calibri"/>
        </w:rPr>
        <w:t xml:space="preserve"> </w:t>
      </w:r>
    </w:p>
    <w:p w14:paraId="5B26B7E3" w14:textId="77777777" w:rsidR="001465E1" w:rsidRPr="00287183" w:rsidRDefault="001465E1" w:rsidP="001465E1">
      <w:pPr>
        <w:pStyle w:val="Default"/>
        <w:spacing w:after="257"/>
        <w:rPr>
          <w:rFonts w:asciiTheme="majorHAnsi" w:hAnsiTheme="majorHAnsi"/>
        </w:rPr>
      </w:pPr>
      <w:r w:rsidRPr="00287183">
        <w:rPr>
          <w:rFonts w:asciiTheme="majorHAnsi" w:hAnsiTheme="majorHAnsi" w:cs="Arial"/>
        </w:rPr>
        <w:t xml:space="preserve">(ix) </w:t>
      </w:r>
      <w:r w:rsidRPr="00287183">
        <w:rPr>
          <w:rFonts w:asciiTheme="majorHAnsi" w:hAnsiTheme="majorHAnsi" w:cs="Calibri"/>
        </w:rPr>
        <w:t xml:space="preserve">Activities prohibited by legislation of the country in which the Operation is located or by international conventions relating to the protection of biodiversity resources or cultural heritage (Bonn Convention, </w:t>
      </w:r>
      <w:proofErr w:type="spellStart"/>
      <w:r w:rsidRPr="00287183">
        <w:rPr>
          <w:rFonts w:asciiTheme="majorHAnsi" w:hAnsiTheme="majorHAnsi" w:cs="Calibri"/>
        </w:rPr>
        <w:t>Ramsar</w:t>
      </w:r>
      <w:proofErr w:type="spellEnd"/>
      <w:r w:rsidRPr="00287183">
        <w:rPr>
          <w:rFonts w:asciiTheme="majorHAnsi" w:hAnsiTheme="majorHAnsi" w:cs="Calibri"/>
        </w:rPr>
        <w:t>, World Heritage Convention and Convention on Biological Diversity)</w:t>
      </w:r>
      <w:proofErr w:type="gramStart"/>
      <w:r w:rsidRPr="00287183">
        <w:rPr>
          <w:rFonts w:asciiTheme="majorHAnsi" w:hAnsiTheme="majorHAnsi" w:cs="Calibri"/>
        </w:rPr>
        <w:t>.x</w:t>
      </w:r>
      <w:proofErr w:type="gramEnd"/>
      <w:r w:rsidRPr="00287183">
        <w:rPr>
          <w:rFonts w:asciiTheme="majorHAnsi" w:hAnsiTheme="majorHAnsi" w:cs="Calibri"/>
        </w:rPr>
        <w:t xml:space="preserve"> </w:t>
      </w:r>
    </w:p>
    <w:p w14:paraId="77695D7F" w14:textId="77777777" w:rsidR="001465E1" w:rsidRPr="00287183" w:rsidRDefault="001465E1" w:rsidP="001465E1">
      <w:pPr>
        <w:pStyle w:val="Default"/>
        <w:spacing w:after="257"/>
        <w:rPr>
          <w:rFonts w:asciiTheme="majorHAnsi" w:hAnsiTheme="majorHAnsi" w:cs="Calibri"/>
        </w:rPr>
      </w:pPr>
      <w:r w:rsidRPr="00287183">
        <w:rPr>
          <w:rFonts w:asciiTheme="majorHAnsi" w:hAnsiTheme="majorHAnsi" w:cs="Arial"/>
        </w:rPr>
        <w:t xml:space="preserve">(x) </w:t>
      </w:r>
      <w:r w:rsidRPr="00287183">
        <w:rPr>
          <w:rFonts w:asciiTheme="majorHAnsi" w:hAnsiTheme="majorHAnsi" w:cs="Calibri"/>
        </w:rPr>
        <w:t xml:space="preserve">Commercial logging operations or the purchase of logging equipment for use in primary tropical moist forests or old-growth forests. </w:t>
      </w:r>
    </w:p>
    <w:p w14:paraId="2034CFC5" w14:textId="77777777" w:rsidR="001465E1" w:rsidRPr="00287183" w:rsidRDefault="001465E1" w:rsidP="001465E1">
      <w:pPr>
        <w:pStyle w:val="Default"/>
        <w:spacing w:after="257"/>
        <w:rPr>
          <w:rFonts w:asciiTheme="majorHAnsi" w:hAnsiTheme="majorHAnsi" w:cs="Calibri"/>
        </w:rPr>
      </w:pPr>
      <w:r w:rsidRPr="00287183">
        <w:rPr>
          <w:rFonts w:asciiTheme="majorHAnsi" w:hAnsiTheme="majorHAnsi" w:cs="Arial"/>
        </w:rPr>
        <w:t xml:space="preserve">(xi) </w:t>
      </w:r>
      <w:r w:rsidRPr="00287183">
        <w:rPr>
          <w:rFonts w:asciiTheme="majorHAnsi" w:hAnsiTheme="majorHAnsi" w:cs="Calibri"/>
        </w:rPr>
        <w:t xml:space="preserve">Marine and coastal fishing practices, such as large-scale pelagic drift net fishing and fine mesh net fishing, harmful to vulnerable and protected species in large numbers and damaging to marine biodiversity and habitats. </w:t>
      </w:r>
    </w:p>
    <w:p w14:paraId="25136B25" w14:textId="77777777" w:rsidR="001465E1" w:rsidRDefault="001465E1" w:rsidP="001465E1">
      <w:pPr>
        <w:pStyle w:val="Default"/>
        <w:rPr>
          <w:rFonts w:asciiTheme="majorHAnsi" w:hAnsiTheme="majorHAnsi" w:cs="Calibri"/>
        </w:rPr>
      </w:pPr>
      <w:r w:rsidRPr="00287183">
        <w:rPr>
          <w:rFonts w:asciiTheme="majorHAnsi" w:hAnsiTheme="majorHAnsi" w:cs="Arial"/>
        </w:rPr>
        <w:t xml:space="preserve">(xii) </w:t>
      </w:r>
      <w:r w:rsidRPr="00287183">
        <w:rPr>
          <w:rFonts w:asciiTheme="majorHAnsi" w:hAnsiTheme="majorHAnsi" w:cs="Calibri"/>
        </w:rPr>
        <w:t>Shipment of oil or other hazardous substances in tankers that do not comply with IMO requirements (IMO, MARPOL, SOLAS and Paris MOU)</w:t>
      </w:r>
      <w:proofErr w:type="gramStart"/>
      <w:r w:rsidRPr="00287183">
        <w:rPr>
          <w:rFonts w:asciiTheme="majorHAnsi" w:hAnsiTheme="majorHAnsi" w:cs="Calibri"/>
        </w:rPr>
        <w:t>.xi</w:t>
      </w:r>
      <w:proofErr w:type="gramEnd"/>
    </w:p>
    <w:p w14:paraId="705F60FE" w14:textId="77777777" w:rsidR="00287183" w:rsidRPr="00287183" w:rsidRDefault="00287183" w:rsidP="001465E1">
      <w:pPr>
        <w:pStyle w:val="Default"/>
        <w:rPr>
          <w:rFonts w:asciiTheme="majorHAnsi" w:hAnsiTheme="majorHAnsi" w:cs="Calibri"/>
        </w:rPr>
      </w:pPr>
    </w:p>
    <w:p w14:paraId="75023538" w14:textId="77777777" w:rsidR="001465E1" w:rsidRPr="00287183" w:rsidRDefault="001465E1" w:rsidP="001465E1">
      <w:pPr>
        <w:pStyle w:val="Default"/>
        <w:rPr>
          <w:rFonts w:asciiTheme="majorHAnsi" w:hAnsiTheme="majorHAnsi" w:cs="Calibri"/>
        </w:rPr>
      </w:pPr>
      <w:r w:rsidRPr="00287183">
        <w:rPr>
          <w:rFonts w:asciiTheme="majorHAnsi" w:hAnsiTheme="majorHAnsi" w:cs="Calibri"/>
          <w:i/>
          <w:iCs/>
        </w:rPr>
        <w:t xml:space="preserve">Consultation Draft Environmental and Social Framework </w:t>
      </w:r>
    </w:p>
    <w:p w14:paraId="25742D75" w14:textId="61821991" w:rsidR="001465E1" w:rsidRPr="00287183" w:rsidRDefault="001465E1" w:rsidP="00565B9F">
      <w:pPr>
        <w:pStyle w:val="NoSpacing"/>
        <w:rPr>
          <w:rFonts w:asciiTheme="majorHAnsi" w:hAnsiTheme="majorHAnsi"/>
        </w:rPr>
      </w:pPr>
      <w:r w:rsidRPr="00287183">
        <w:rPr>
          <w:rFonts w:asciiTheme="majorHAnsi" w:hAnsiTheme="majorHAnsi"/>
        </w:rPr>
        <w:t xml:space="preserve">20 </w:t>
      </w:r>
    </w:p>
    <w:p w14:paraId="7500B831" w14:textId="77777777" w:rsidR="001465E1" w:rsidRPr="00287183" w:rsidRDefault="001465E1" w:rsidP="00565B9F">
      <w:pPr>
        <w:pStyle w:val="NoSpacing"/>
        <w:rPr>
          <w:rFonts w:asciiTheme="majorHAnsi" w:hAnsiTheme="majorHAnsi"/>
          <w:sz w:val="20"/>
          <w:szCs w:val="20"/>
        </w:rPr>
      </w:pPr>
      <w:proofErr w:type="spellStart"/>
      <w:proofErr w:type="gramStart"/>
      <w:r w:rsidRPr="00287183">
        <w:rPr>
          <w:rFonts w:asciiTheme="majorHAnsi" w:hAnsiTheme="majorHAnsi"/>
          <w:sz w:val="20"/>
          <w:szCs w:val="20"/>
        </w:rPr>
        <w:t>i</w:t>
      </w:r>
      <w:proofErr w:type="spellEnd"/>
      <w:proofErr w:type="gramEnd"/>
      <w:r w:rsidRPr="00287183">
        <w:rPr>
          <w:rFonts w:asciiTheme="majorHAnsi" w:hAnsiTheme="majorHAnsi"/>
          <w:sz w:val="20"/>
          <w:szCs w:val="20"/>
        </w:rPr>
        <w:t xml:space="preserve"> PCBs: Polychlorinated biphenyls are a group of highly toxic chemicals. PCBs are likely to be found in oil-filled electrical transformers, capacitors and switchgear dating from 1950 to 1985. </w:t>
      </w:r>
    </w:p>
    <w:p w14:paraId="37A73613" w14:textId="77777777" w:rsidR="001465E1" w:rsidRPr="00287183" w:rsidRDefault="001465E1" w:rsidP="00565B9F">
      <w:pPr>
        <w:pStyle w:val="NoSpacing"/>
        <w:rPr>
          <w:rFonts w:asciiTheme="majorHAnsi" w:hAnsiTheme="majorHAnsi"/>
          <w:sz w:val="20"/>
          <w:szCs w:val="20"/>
        </w:rPr>
      </w:pPr>
      <w:proofErr w:type="gramStart"/>
      <w:r w:rsidRPr="00287183">
        <w:rPr>
          <w:rFonts w:asciiTheme="majorHAnsi" w:hAnsiTheme="majorHAnsi"/>
          <w:sz w:val="20"/>
          <w:szCs w:val="20"/>
        </w:rPr>
        <w:t>ii</w:t>
      </w:r>
      <w:proofErr w:type="gramEnd"/>
      <w:r w:rsidRPr="00287183">
        <w:rPr>
          <w:rFonts w:asciiTheme="majorHAnsi" w:hAnsiTheme="majorHAnsi"/>
          <w:sz w:val="20"/>
          <w:szCs w:val="20"/>
        </w:rPr>
        <w:t xml:space="preserve"> United Nations Consolidated List of Products whose Consumption and/or Sale have been Banned, Withdrawn, Severely Restricted or not Approved by Governments; Convention on the Prior Informed Consent Procedures for Certain Hazardous Chemicals and Pesticides in International Trade (Rotterdam Convention); Stockholm Convention on Persistent Organic Pollutants; World Health Organization Recommended Classification of Pesticides by Hazard. A list of pharmaceutical products subject to </w:t>
      </w:r>
      <w:proofErr w:type="gramStart"/>
      <w:r w:rsidRPr="00287183">
        <w:rPr>
          <w:rFonts w:asciiTheme="majorHAnsi" w:hAnsiTheme="majorHAnsi"/>
          <w:sz w:val="20"/>
          <w:szCs w:val="20"/>
        </w:rPr>
        <w:t>phase outs</w:t>
      </w:r>
      <w:proofErr w:type="gramEnd"/>
      <w:r w:rsidRPr="00287183">
        <w:rPr>
          <w:rFonts w:asciiTheme="majorHAnsi" w:hAnsiTheme="majorHAnsi"/>
          <w:sz w:val="20"/>
          <w:szCs w:val="20"/>
        </w:rPr>
        <w:t xml:space="preserve"> or bans is available at http://www.who.int. A list of pesticides, herbicides and other hazardous substances subject to </w:t>
      </w:r>
      <w:proofErr w:type="gramStart"/>
      <w:r w:rsidRPr="00287183">
        <w:rPr>
          <w:rFonts w:asciiTheme="majorHAnsi" w:hAnsiTheme="majorHAnsi"/>
          <w:sz w:val="20"/>
          <w:szCs w:val="20"/>
        </w:rPr>
        <w:t>phase outs</w:t>
      </w:r>
      <w:proofErr w:type="gramEnd"/>
      <w:r w:rsidRPr="00287183">
        <w:rPr>
          <w:rFonts w:asciiTheme="majorHAnsi" w:hAnsiTheme="majorHAnsi"/>
          <w:sz w:val="20"/>
          <w:szCs w:val="20"/>
        </w:rPr>
        <w:t xml:space="preserve"> or bans is available at http://www.pic.int. </w:t>
      </w:r>
    </w:p>
    <w:p w14:paraId="24D23D90" w14:textId="77777777" w:rsidR="001465E1" w:rsidRPr="00287183" w:rsidRDefault="001465E1" w:rsidP="00565B9F">
      <w:pPr>
        <w:pStyle w:val="NoSpacing"/>
        <w:rPr>
          <w:rFonts w:asciiTheme="majorHAnsi" w:hAnsiTheme="majorHAnsi"/>
          <w:sz w:val="20"/>
          <w:szCs w:val="20"/>
        </w:rPr>
      </w:pPr>
      <w:proofErr w:type="gramStart"/>
      <w:r w:rsidRPr="00287183">
        <w:rPr>
          <w:rFonts w:asciiTheme="majorHAnsi" w:hAnsiTheme="majorHAnsi"/>
          <w:sz w:val="20"/>
          <w:szCs w:val="20"/>
        </w:rPr>
        <w:t>iii</w:t>
      </w:r>
      <w:proofErr w:type="gramEnd"/>
      <w:r w:rsidRPr="00287183">
        <w:rPr>
          <w:rFonts w:asciiTheme="majorHAnsi" w:hAnsiTheme="majorHAnsi"/>
          <w:sz w:val="20"/>
          <w:szCs w:val="20"/>
        </w:rPr>
        <w:t xml:space="preserve"> Ozone Depleting Substances (ODSs): Chemical compounds which react with and deplete stratospheric ozone, resulting in the widely publicized “ozone holes.” The Montreal Protocol on Substances that Deplete the Ozone Layer lists ODSs and their target reduction and phase out dates. A list of the chemical compounds regulated by the Montreal Protocol, which includes aerosols, refrigerants, foam blowing agents, solvents and fire protection agents, together with details of signatory countries and phase out target dates, is available from the United Nations Environment </w:t>
      </w:r>
      <w:proofErr w:type="spellStart"/>
      <w:r w:rsidRPr="00287183">
        <w:rPr>
          <w:rFonts w:asciiTheme="majorHAnsi" w:hAnsiTheme="majorHAnsi"/>
          <w:sz w:val="20"/>
          <w:szCs w:val="20"/>
        </w:rPr>
        <w:t>Programme</w:t>
      </w:r>
      <w:proofErr w:type="spellEnd"/>
      <w:r w:rsidRPr="00287183">
        <w:rPr>
          <w:rFonts w:asciiTheme="majorHAnsi" w:hAnsiTheme="majorHAnsi"/>
          <w:sz w:val="20"/>
          <w:szCs w:val="20"/>
        </w:rPr>
        <w:t xml:space="preserve">, http://www.unep.org/ozone/montreal.shtml. </w:t>
      </w:r>
    </w:p>
    <w:p w14:paraId="30907BCE" w14:textId="77777777" w:rsidR="001465E1" w:rsidRPr="00287183" w:rsidRDefault="001465E1" w:rsidP="00565B9F">
      <w:pPr>
        <w:pStyle w:val="NoSpacing"/>
        <w:rPr>
          <w:rFonts w:asciiTheme="majorHAnsi" w:hAnsiTheme="majorHAnsi"/>
          <w:sz w:val="20"/>
          <w:szCs w:val="20"/>
        </w:rPr>
      </w:pPr>
      <w:proofErr w:type="gramStart"/>
      <w:r w:rsidRPr="00287183">
        <w:rPr>
          <w:rFonts w:asciiTheme="majorHAnsi" w:hAnsiTheme="majorHAnsi"/>
          <w:sz w:val="20"/>
          <w:szCs w:val="20"/>
        </w:rPr>
        <w:t>iv</w:t>
      </w:r>
      <w:proofErr w:type="gramEnd"/>
      <w:r w:rsidRPr="00287183">
        <w:rPr>
          <w:rFonts w:asciiTheme="majorHAnsi" w:hAnsiTheme="majorHAnsi"/>
          <w:sz w:val="20"/>
          <w:szCs w:val="20"/>
        </w:rPr>
        <w:t xml:space="preserve"> The Convention on International Trade in Endangered Species of Wild Fauna and Flora (CITES). A list of CITES listed species is available from the CITES secretariat, http://www.cites.org. </w:t>
      </w:r>
    </w:p>
    <w:p w14:paraId="31EA540C" w14:textId="77777777" w:rsidR="001465E1" w:rsidRPr="00287183" w:rsidRDefault="001465E1" w:rsidP="00565B9F">
      <w:pPr>
        <w:pStyle w:val="NoSpacing"/>
        <w:rPr>
          <w:rFonts w:asciiTheme="majorHAnsi" w:hAnsiTheme="majorHAnsi"/>
          <w:sz w:val="20"/>
          <w:szCs w:val="20"/>
        </w:rPr>
      </w:pPr>
      <w:proofErr w:type="gramStart"/>
      <w:r w:rsidRPr="00287183">
        <w:rPr>
          <w:rFonts w:asciiTheme="majorHAnsi" w:hAnsiTheme="majorHAnsi"/>
          <w:sz w:val="20"/>
          <w:szCs w:val="20"/>
        </w:rPr>
        <w:t>v</w:t>
      </w:r>
      <w:proofErr w:type="gramEnd"/>
      <w:r w:rsidRPr="00287183">
        <w:rPr>
          <w:rFonts w:asciiTheme="majorHAnsi" w:hAnsiTheme="majorHAnsi"/>
          <w:sz w:val="20"/>
          <w:szCs w:val="20"/>
        </w:rPr>
        <w:t xml:space="preserve"> Basel Convention on the Control of </w:t>
      </w:r>
      <w:proofErr w:type="spellStart"/>
      <w:r w:rsidRPr="00287183">
        <w:rPr>
          <w:rFonts w:asciiTheme="majorHAnsi" w:hAnsiTheme="majorHAnsi"/>
          <w:sz w:val="20"/>
          <w:szCs w:val="20"/>
        </w:rPr>
        <w:t>Transboundary</w:t>
      </w:r>
      <w:proofErr w:type="spellEnd"/>
      <w:r w:rsidRPr="00287183">
        <w:rPr>
          <w:rFonts w:asciiTheme="majorHAnsi" w:hAnsiTheme="majorHAnsi"/>
          <w:sz w:val="20"/>
          <w:szCs w:val="20"/>
        </w:rPr>
        <w:t xml:space="preserve"> Movements of Hazardous Wastes and their Disposal, see http://www.basel.int. </w:t>
      </w:r>
    </w:p>
    <w:p w14:paraId="05A70B68" w14:textId="77777777" w:rsidR="001465E1" w:rsidRPr="00287183" w:rsidRDefault="001465E1" w:rsidP="00565B9F">
      <w:pPr>
        <w:pStyle w:val="NoSpacing"/>
        <w:rPr>
          <w:rFonts w:asciiTheme="majorHAnsi" w:hAnsiTheme="majorHAnsi"/>
          <w:sz w:val="20"/>
          <w:szCs w:val="20"/>
        </w:rPr>
      </w:pPr>
      <w:proofErr w:type="gramStart"/>
      <w:r w:rsidRPr="00287183">
        <w:rPr>
          <w:rFonts w:asciiTheme="majorHAnsi" w:hAnsiTheme="majorHAnsi"/>
          <w:sz w:val="20"/>
          <w:szCs w:val="20"/>
        </w:rPr>
        <w:t>vi</w:t>
      </w:r>
      <w:proofErr w:type="gramEnd"/>
      <w:r w:rsidRPr="00287183">
        <w:rPr>
          <w:rFonts w:asciiTheme="majorHAnsi" w:hAnsiTheme="majorHAnsi"/>
          <w:sz w:val="20"/>
          <w:szCs w:val="20"/>
        </w:rPr>
        <w:t xml:space="preserve"> This does not apply to Clients (or other Operation implementing entities) who are not substantially involved in these activities. Not substantially involved means that the activity concerned is ancillary to the entity’s primary operations. </w:t>
      </w:r>
    </w:p>
    <w:p w14:paraId="746D4D59" w14:textId="77777777" w:rsidR="001465E1" w:rsidRPr="00287183" w:rsidRDefault="001465E1" w:rsidP="00565B9F">
      <w:pPr>
        <w:pStyle w:val="NoSpacing"/>
        <w:rPr>
          <w:rFonts w:asciiTheme="majorHAnsi" w:hAnsiTheme="majorHAnsi"/>
          <w:sz w:val="20"/>
          <w:szCs w:val="20"/>
        </w:rPr>
      </w:pPr>
      <w:proofErr w:type="gramStart"/>
      <w:r w:rsidRPr="00287183">
        <w:rPr>
          <w:rFonts w:asciiTheme="majorHAnsi" w:hAnsiTheme="majorHAnsi"/>
          <w:sz w:val="20"/>
          <w:szCs w:val="20"/>
        </w:rPr>
        <w:t>vii</w:t>
      </w:r>
      <w:proofErr w:type="gramEnd"/>
      <w:r w:rsidRPr="00287183">
        <w:rPr>
          <w:rFonts w:asciiTheme="majorHAnsi" w:hAnsiTheme="majorHAnsi"/>
          <w:sz w:val="20"/>
          <w:szCs w:val="20"/>
        </w:rPr>
        <w:t xml:space="preserve"> This does not apply to Clients (or other Operation implementing entities) who are not substantially involved in these activities. Not substantially involved means that the activity concerned is ancillary to the entity’s primary operations. </w:t>
      </w:r>
    </w:p>
    <w:p w14:paraId="203D54DB" w14:textId="77777777" w:rsidR="001465E1" w:rsidRPr="00287183" w:rsidRDefault="001465E1" w:rsidP="00565B9F">
      <w:pPr>
        <w:pStyle w:val="NoSpacing"/>
        <w:rPr>
          <w:rFonts w:asciiTheme="majorHAnsi" w:hAnsiTheme="majorHAnsi"/>
          <w:sz w:val="20"/>
          <w:szCs w:val="20"/>
        </w:rPr>
      </w:pPr>
      <w:proofErr w:type="gramStart"/>
      <w:r w:rsidRPr="00287183">
        <w:rPr>
          <w:rFonts w:asciiTheme="majorHAnsi" w:hAnsiTheme="majorHAnsi"/>
          <w:sz w:val="20"/>
          <w:szCs w:val="20"/>
        </w:rPr>
        <w:t>viii</w:t>
      </w:r>
      <w:proofErr w:type="gramEnd"/>
      <w:r w:rsidRPr="00287183">
        <w:rPr>
          <w:rFonts w:asciiTheme="majorHAnsi" w:hAnsiTheme="majorHAnsi"/>
          <w:sz w:val="20"/>
          <w:szCs w:val="20"/>
        </w:rPr>
        <w:t xml:space="preserve"> This does not apply to Clients (or other Operation implementing entities) who are not substantially involved in these activities. Not substantially involved means that the activity concerned is ancillary to the entity’s primary operations. </w:t>
      </w:r>
    </w:p>
    <w:p w14:paraId="6BED2368" w14:textId="77777777" w:rsidR="001465E1" w:rsidRPr="00287183" w:rsidRDefault="001465E1" w:rsidP="00565B9F">
      <w:pPr>
        <w:pStyle w:val="NoSpacing"/>
        <w:rPr>
          <w:rFonts w:asciiTheme="majorHAnsi" w:hAnsiTheme="majorHAnsi"/>
          <w:sz w:val="20"/>
          <w:szCs w:val="20"/>
        </w:rPr>
      </w:pPr>
      <w:proofErr w:type="gramStart"/>
      <w:r w:rsidRPr="00287183">
        <w:rPr>
          <w:rFonts w:asciiTheme="majorHAnsi" w:hAnsiTheme="majorHAnsi"/>
          <w:sz w:val="20"/>
          <w:szCs w:val="20"/>
        </w:rPr>
        <w:t>ix</w:t>
      </w:r>
      <w:proofErr w:type="gramEnd"/>
      <w:r w:rsidRPr="00287183">
        <w:rPr>
          <w:rFonts w:asciiTheme="majorHAnsi" w:hAnsiTheme="majorHAnsi"/>
          <w:sz w:val="20"/>
          <w:szCs w:val="20"/>
        </w:rPr>
        <w:t xml:space="preserve"> This does not apply to the purchase and use of bonded asbestos cement sheeting where the asbestos content is less than 20 percent. </w:t>
      </w:r>
    </w:p>
    <w:p w14:paraId="0374426C" w14:textId="77777777" w:rsidR="001465E1" w:rsidRPr="00287183" w:rsidRDefault="001465E1" w:rsidP="00565B9F">
      <w:pPr>
        <w:pStyle w:val="NoSpacing"/>
        <w:rPr>
          <w:rFonts w:asciiTheme="majorHAnsi" w:hAnsiTheme="majorHAnsi"/>
          <w:sz w:val="20"/>
          <w:szCs w:val="20"/>
        </w:rPr>
      </w:pPr>
      <w:proofErr w:type="gramStart"/>
      <w:r w:rsidRPr="00287183">
        <w:rPr>
          <w:rFonts w:asciiTheme="majorHAnsi" w:hAnsiTheme="majorHAnsi"/>
          <w:sz w:val="20"/>
          <w:szCs w:val="20"/>
        </w:rPr>
        <w:t>x</w:t>
      </w:r>
      <w:proofErr w:type="gramEnd"/>
      <w:r w:rsidRPr="00287183">
        <w:rPr>
          <w:rFonts w:asciiTheme="majorHAnsi" w:hAnsiTheme="majorHAnsi"/>
          <w:sz w:val="20"/>
          <w:szCs w:val="20"/>
        </w:rPr>
        <w:t xml:space="preserve"> Convention on the Conservation of Migratory Species of Wild Animals (Bonn Convention) - http://www.cms.int/; Convention on Wetlands of International Importance, especially as Waterfowl Habitat (</w:t>
      </w:r>
      <w:proofErr w:type="spellStart"/>
      <w:r w:rsidRPr="00287183">
        <w:rPr>
          <w:rFonts w:asciiTheme="majorHAnsi" w:hAnsiTheme="majorHAnsi"/>
          <w:sz w:val="20"/>
          <w:szCs w:val="20"/>
        </w:rPr>
        <w:t>Ramsar</w:t>
      </w:r>
      <w:proofErr w:type="spellEnd"/>
      <w:r w:rsidRPr="00287183">
        <w:rPr>
          <w:rFonts w:asciiTheme="majorHAnsi" w:hAnsiTheme="majorHAnsi"/>
          <w:sz w:val="20"/>
          <w:szCs w:val="20"/>
        </w:rPr>
        <w:t xml:space="preserve"> Convention) - http://www.ramsar.org/; Convention Concerning the Protection of the World Cultural and Natural Heritage - http://whc.unesco.org/en/conventiontext/; Convention on Biological Diversity - https://www.cbd.int/. </w:t>
      </w:r>
    </w:p>
    <w:p w14:paraId="590DEEEF" w14:textId="4CC79129" w:rsidR="00A5283E" w:rsidRPr="007C3043" w:rsidRDefault="001465E1" w:rsidP="007C3043">
      <w:pPr>
        <w:pStyle w:val="NoSpacing"/>
        <w:rPr>
          <w:rFonts w:asciiTheme="majorHAnsi" w:hAnsiTheme="majorHAnsi" w:cs="Times New Roman"/>
          <w:b/>
          <w:color w:val="000000"/>
          <w:sz w:val="20"/>
          <w:szCs w:val="20"/>
        </w:rPr>
      </w:pPr>
      <w:proofErr w:type="gramStart"/>
      <w:r w:rsidRPr="00287183">
        <w:rPr>
          <w:rFonts w:asciiTheme="majorHAnsi" w:hAnsiTheme="majorHAnsi"/>
          <w:sz w:val="20"/>
          <w:szCs w:val="20"/>
        </w:rPr>
        <w:t>xi</w:t>
      </w:r>
      <w:proofErr w:type="gramEnd"/>
      <w:r w:rsidRPr="00287183">
        <w:rPr>
          <w:rFonts w:asciiTheme="majorHAnsi" w:hAnsiTheme="majorHAnsi"/>
          <w:sz w:val="20"/>
          <w:szCs w:val="20"/>
        </w:rPr>
        <w:t xml:space="preserve"> Non-compliance with International Maritime </w:t>
      </w:r>
      <w:proofErr w:type="spellStart"/>
      <w:r w:rsidRPr="00287183">
        <w:rPr>
          <w:rFonts w:asciiTheme="majorHAnsi" w:hAnsiTheme="majorHAnsi"/>
          <w:sz w:val="20"/>
          <w:szCs w:val="20"/>
        </w:rPr>
        <w:t>Organisation</w:t>
      </w:r>
      <w:proofErr w:type="spellEnd"/>
      <w:r w:rsidRPr="00287183">
        <w:rPr>
          <w:rFonts w:asciiTheme="majorHAnsi" w:hAnsiTheme="majorHAnsi"/>
          <w:sz w:val="20"/>
          <w:szCs w:val="20"/>
        </w:rPr>
        <w:t xml:space="preserve"> (IMO) requirements: tankers that do not have all required International Convention for the Prevention of Pollution from Ships (MARPOL), International Convention for the Safety of Life at Sea (SOLAS) certificates (including, without limitation, International Safety Management Code compliance), tankers banned by the Paris Memorandum of Understanding on Port State Control (Paris MOU), and tankers due for phase out under MARPOL regulation 13G. No single hull tanker over 25 years old should be used. http://www.imo.org/About/Conventions/ListOfConventions/Pages/International-Convention-for-the-Prevention-of-Pollution-from-Ships-%28MARPOL%29.aspx. </w:t>
      </w:r>
      <w:r w:rsidRPr="00287183">
        <w:rPr>
          <w:rFonts w:asciiTheme="majorHAnsi" w:hAnsiTheme="majorHAnsi" w:cs="Times New Roman"/>
          <w:sz w:val="20"/>
          <w:szCs w:val="20"/>
        </w:rPr>
        <w:t xml:space="preserve"> </w:t>
      </w:r>
    </w:p>
    <w:p w14:paraId="069419A0" w14:textId="77777777" w:rsidR="00A5283E" w:rsidRPr="00287183" w:rsidRDefault="00A5283E" w:rsidP="00861377">
      <w:pPr>
        <w:widowControl w:val="0"/>
        <w:autoSpaceDE w:val="0"/>
        <w:autoSpaceDN w:val="0"/>
        <w:adjustRightInd w:val="0"/>
        <w:rPr>
          <w:rFonts w:asciiTheme="majorHAnsi" w:hAnsiTheme="majorHAnsi" w:cs="Times New Roman"/>
          <w:b/>
          <w:color w:val="000000"/>
        </w:rPr>
      </w:pPr>
    </w:p>
    <w:p w14:paraId="30BAC748" w14:textId="77777777" w:rsidR="00861377" w:rsidRPr="00287183" w:rsidRDefault="00861377" w:rsidP="00861377">
      <w:pPr>
        <w:widowControl w:val="0"/>
        <w:autoSpaceDE w:val="0"/>
        <w:autoSpaceDN w:val="0"/>
        <w:adjustRightInd w:val="0"/>
        <w:rPr>
          <w:rFonts w:asciiTheme="majorHAnsi" w:hAnsiTheme="majorHAnsi" w:cs="Times New Roman"/>
          <w:b/>
          <w:color w:val="000000"/>
        </w:rPr>
      </w:pPr>
      <w:r w:rsidRPr="00287183">
        <w:rPr>
          <w:rFonts w:asciiTheme="majorHAnsi" w:hAnsiTheme="majorHAnsi" w:cs="Times New Roman"/>
          <w:b/>
          <w:color w:val="000000"/>
        </w:rPr>
        <w:t>ADB PROHIBITED INVESTMENT ACTIVITIES LIST</w:t>
      </w:r>
    </w:p>
    <w:p w14:paraId="087BE376"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The following do not qualify for Asian Development Bank financing:</w:t>
      </w:r>
    </w:p>
    <w:p w14:paraId="13D1D23A" w14:textId="77777777" w:rsidR="00861377" w:rsidRPr="00287183" w:rsidRDefault="00861377" w:rsidP="00861377">
      <w:pPr>
        <w:widowControl w:val="0"/>
        <w:autoSpaceDE w:val="0"/>
        <w:autoSpaceDN w:val="0"/>
        <w:adjustRightInd w:val="0"/>
        <w:rPr>
          <w:rFonts w:asciiTheme="majorHAnsi" w:hAnsiTheme="majorHAnsi" w:cs="Times New Roman"/>
          <w:color w:val="000000"/>
          <w:highlight w:val="yellow"/>
        </w:rPr>
      </w:pPr>
      <w:r w:rsidRPr="00287183">
        <w:rPr>
          <w:rFonts w:asciiTheme="majorHAnsi" w:hAnsiTheme="majorHAnsi" w:cs="Times New Roman"/>
          <w:color w:val="000000"/>
          <w:highlight w:val="yellow"/>
        </w:rPr>
        <w:t>(</w:t>
      </w:r>
      <w:proofErr w:type="spellStart"/>
      <w:r w:rsidRPr="00287183">
        <w:rPr>
          <w:rFonts w:asciiTheme="majorHAnsi" w:hAnsiTheme="majorHAnsi" w:cs="Times New Roman"/>
          <w:color w:val="000000"/>
          <w:highlight w:val="yellow"/>
        </w:rPr>
        <w:t>i</w:t>
      </w:r>
      <w:proofErr w:type="spellEnd"/>
      <w:r w:rsidRPr="00287183">
        <w:rPr>
          <w:rFonts w:asciiTheme="majorHAnsi" w:hAnsiTheme="majorHAnsi" w:cs="Times New Roman"/>
          <w:color w:val="000000"/>
          <w:highlight w:val="yellow"/>
        </w:rPr>
        <w:t xml:space="preserve">) </w:t>
      </w:r>
      <w:proofErr w:type="gramStart"/>
      <w:r w:rsidRPr="00287183">
        <w:rPr>
          <w:rFonts w:asciiTheme="majorHAnsi" w:hAnsiTheme="majorHAnsi" w:cs="Times New Roman"/>
          <w:color w:val="000000"/>
          <w:highlight w:val="yellow"/>
        </w:rPr>
        <w:t>production</w:t>
      </w:r>
      <w:proofErr w:type="gramEnd"/>
      <w:r w:rsidRPr="00287183">
        <w:rPr>
          <w:rFonts w:asciiTheme="majorHAnsi" w:hAnsiTheme="majorHAnsi" w:cs="Times New Roman"/>
          <w:color w:val="000000"/>
          <w:highlight w:val="yellow"/>
        </w:rPr>
        <w:t xml:space="preserve"> or activities involving harmful or exploitative forms of forced labor1 or</w:t>
      </w:r>
    </w:p>
    <w:p w14:paraId="737AC2EC"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highlight w:val="yellow"/>
        </w:rPr>
        <w:t>child</w:t>
      </w:r>
      <w:proofErr w:type="gramEnd"/>
      <w:r w:rsidRPr="00287183">
        <w:rPr>
          <w:rFonts w:asciiTheme="majorHAnsi" w:hAnsiTheme="majorHAnsi" w:cs="Times New Roman"/>
          <w:color w:val="000000"/>
          <w:highlight w:val="yellow"/>
        </w:rPr>
        <w:t xml:space="preserve"> labor;2</w:t>
      </w:r>
    </w:p>
    <w:p w14:paraId="4794DF5B"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 xml:space="preserve">(ii) </w:t>
      </w:r>
      <w:proofErr w:type="gramStart"/>
      <w:r w:rsidRPr="00287183">
        <w:rPr>
          <w:rFonts w:asciiTheme="majorHAnsi" w:hAnsiTheme="majorHAnsi" w:cs="Times New Roman"/>
          <w:color w:val="000000"/>
        </w:rPr>
        <w:t>production</w:t>
      </w:r>
      <w:proofErr w:type="gramEnd"/>
      <w:r w:rsidRPr="00287183">
        <w:rPr>
          <w:rFonts w:asciiTheme="majorHAnsi" w:hAnsiTheme="majorHAnsi" w:cs="Times New Roman"/>
          <w:color w:val="000000"/>
        </w:rPr>
        <w:t xml:space="preserve"> of or trade in any product or activity deemed illegal under host country</w:t>
      </w:r>
    </w:p>
    <w:p w14:paraId="35497735"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laws</w:t>
      </w:r>
      <w:proofErr w:type="gramEnd"/>
      <w:r w:rsidRPr="00287183">
        <w:rPr>
          <w:rFonts w:asciiTheme="majorHAnsi" w:hAnsiTheme="majorHAnsi" w:cs="Times New Roman"/>
          <w:color w:val="000000"/>
        </w:rPr>
        <w:t xml:space="preserve"> or regulations or international conventions and agreements or subject to</w:t>
      </w:r>
    </w:p>
    <w:p w14:paraId="5E6EFB3A"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international</w:t>
      </w:r>
      <w:proofErr w:type="gramEnd"/>
      <w:r w:rsidRPr="00287183">
        <w:rPr>
          <w:rFonts w:asciiTheme="majorHAnsi" w:hAnsiTheme="majorHAnsi" w:cs="Times New Roman"/>
          <w:color w:val="000000"/>
        </w:rPr>
        <w:t xml:space="preserve"> </w:t>
      </w:r>
      <w:proofErr w:type="spellStart"/>
      <w:r w:rsidRPr="00287183">
        <w:rPr>
          <w:rFonts w:asciiTheme="majorHAnsi" w:hAnsiTheme="majorHAnsi" w:cs="Times New Roman"/>
          <w:color w:val="000000"/>
        </w:rPr>
        <w:t>phaseouts</w:t>
      </w:r>
      <w:proofErr w:type="spellEnd"/>
      <w:r w:rsidRPr="00287183">
        <w:rPr>
          <w:rFonts w:asciiTheme="majorHAnsi" w:hAnsiTheme="majorHAnsi" w:cs="Times New Roman"/>
          <w:color w:val="000000"/>
        </w:rPr>
        <w:t xml:space="preserve"> or bans, such as (a) pharmaceuticals,3 pesticides, and</w:t>
      </w:r>
    </w:p>
    <w:p w14:paraId="62A8CB24"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herbicides,4</w:t>
      </w:r>
      <w:proofErr w:type="gramEnd"/>
      <w:r w:rsidRPr="00287183">
        <w:rPr>
          <w:rFonts w:asciiTheme="majorHAnsi" w:hAnsiTheme="majorHAnsi" w:cs="Times New Roman"/>
          <w:color w:val="000000"/>
        </w:rPr>
        <w:t xml:space="preserve"> (b) ozone-depleting substances,5 (c) polychlorinated biphenyls6 and</w:t>
      </w:r>
    </w:p>
    <w:p w14:paraId="00861393"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other</w:t>
      </w:r>
      <w:proofErr w:type="gramEnd"/>
      <w:r w:rsidRPr="00287183">
        <w:rPr>
          <w:rFonts w:asciiTheme="majorHAnsi" w:hAnsiTheme="majorHAnsi" w:cs="Times New Roman"/>
          <w:color w:val="000000"/>
        </w:rPr>
        <w:t xml:space="preserve"> hazardous chemicals,7 (d) wildlife or wildlife products regulated under the</w:t>
      </w:r>
    </w:p>
    <w:p w14:paraId="32A9ACAB"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Convention on International Trade in Endangered Species of Wild Fauna and</w:t>
      </w:r>
    </w:p>
    <w:p w14:paraId="3251F3CA"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Flora</w:t>
      </w:r>
      <w:proofErr w:type="gramStart"/>
      <w:r w:rsidRPr="00287183">
        <w:rPr>
          <w:rFonts w:asciiTheme="majorHAnsi" w:hAnsiTheme="majorHAnsi" w:cs="Times New Roman"/>
          <w:color w:val="000000"/>
        </w:rPr>
        <w:t>,8</w:t>
      </w:r>
      <w:proofErr w:type="gramEnd"/>
      <w:r w:rsidRPr="00287183">
        <w:rPr>
          <w:rFonts w:asciiTheme="majorHAnsi" w:hAnsiTheme="majorHAnsi" w:cs="Times New Roman"/>
          <w:color w:val="000000"/>
        </w:rPr>
        <w:t xml:space="preserve"> and (e) </w:t>
      </w:r>
      <w:proofErr w:type="spellStart"/>
      <w:r w:rsidRPr="00287183">
        <w:rPr>
          <w:rFonts w:asciiTheme="majorHAnsi" w:hAnsiTheme="majorHAnsi" w:cs="Times New Roman"/>
          <w:color w:val="000000"/>
        </w:rPr>
        <w:t>transboundary</w:t>
      </w:r>
      <w:proofErr w:type="spellEnd"/>
      <w:r w:rsidRPr="00287183">
        <w:rPr>
          <w:rFonts w:asciiTheme="majorHAnsi" w:hAnsiTheme="majorHAnsi" w:cs="Times New Roman"/>
          <w:color w:val="000000"/>
        </w:rPr>
        <w:t xml:space="preserve"> trade in waste or waste products;9</w:t>
      </w:r>
    </w:p>
    <w:p w14:paraId="0D025F4B"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 xml:space="preserve">(iii) </w:t>
      </w:r>
      <w:proofErr w:type="gramStart"/>
      <w:r w:rsidRPr="00287183">
        <w:rPr>
          <w:rFonts w:asciiTheme="majorHAnsi" w:hAnsiTheme="majorHAnsi" w:cs="Times New Roman"/>
          <w:color w:val="000000"/>
        </w:rPr>
        <w:t>production</w:t>
      </w:r>
      <w:proofErr w:type="gramEnd"/>
      <w:r w:rsidRPr="00287183">
        <w:rPr>
          <w:rFonts w:asciiTheme="majorHAnsi" w:hAnsiTheme="majorHAnsi" w:cs="Times New Roman"/>
          <w:color w:val="000000"/>
        </w:rPr>
        <w:t xml:space="preserve"> of or trade in weapons and munitions, including paramilitary materials;</w:t>
      </w:r>
    </w:p>
    <w:p w14:paraId="2F0E8658"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 xml:space="preserve">(iv) </w:t>
      </w:r>
      <w:proofErr w:type="gramStart"/>
      <w:r w:rsidRPr="00287183">
        <w:rPr>
          <w:rFonts w:asciiTheme="majorHAnsi" w:hAnsiTheme="majorHAnsi" w:cs="Times New Roman"/>
          <w:color w:val="000000"/>
        </w:rPr>
        <w:t>production</w:t>
      </w:r>
      <w:proofErr w:type="gramEnd"/>
      <w:r w:rsidRPr="00287183">
        <w:rPr>
          <w:rFonts w:asciiTheme="majorHAnsi" w:hAnsiTheme="majorHAnsi" w:cs="Times New Roman"/>
          <w:color w:val="000000"/>
        </w:rPr>
        <w:t xml:space="preserve"> of or trade in alcoholic beverages, excluding beer and wine;10</w:t>
      </w:r>
    </w:p>
    <w:p w14:paraId="5B44A1BD"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 xml:space="preserve">(v) </w:t>
      </w:r>
      <w:proofErr w:type="gramStart"/>
      <w:r w:rsidRPr="00287183">
        <w:rPr>
          <w:rFonts w:asciiTheme="majorHAnsi" w:hAnsiTheme="majorHAnsi" w:cs="Times New Roman"/>
          <w:color w:val="000000"/>
        </w:rPr>
        <w:t>production</w:t>
      </w:r>
      <w:proofErr w:type="gramEnd"/>
      <w:r w:rsidRPr="00287183">
        <w:rPr>
          <w:rFonts w:asciiTheme="majorHAnsi" w:hAnsiTheme="majorHAnsi" w:cs="Times New Roman"/>
          <w:color w:val="000000"/>
        </w:rPr>
        <w:t xml:space="preserve"> of or trade in tobacco;10</w:t>
      </w:r>
    </w:p>
    <w:p w14:paraId="72FDC7F4"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 xml:space="preserve">(vi) </w:t>
      </w:r>
      <w:proofErr w:type="gramStart"/>
      <w:r w:rsidRPr="00287183">
        <w:rPr>
          <w:rFonts w:asciiTheme="majorHAnsi" w:hAnsiTheme="majorHAnsi" w:cs="Times New Roman"/>
          <w:color w:val="000000"/>
        </w:rPr>
        <w:t>gambling</w:t>
      </w:r>
      <w:proofErr w:type="gramEnd"/>
      <w:r w:rsidRPr="00287183">
        <w:rPr>
          <w:rFonts w:asciiTheme="majorHAnsi" w:hAnsiTheme="majorHAnsi" w:cs="Times New Roman"/>
          <w:color w:val="000000"/>
        </w:rPr>
        <w:t>, casinos, and equivalent enterprises;10</w:t>
      </w:r>
    </w:p>
    <w:p w14:paraId="0CECE091" w14:textId="77777777" w:rsidR="00861377" w:rsidRPr="00287183" w:rsidRDefault="00861377" w:rsidP="00861377">
      <w:pPr>
        <w:widowControl w:val="0"/>
        <w:autoSpaceDE w:val="0"/>
        <w:autoSpaceDN w:val="0"/>
        <w:adjustRightInd w:val="0"/>
        <w:rPr>
          <w:rFonts w:asciiTheme="majorHAnsi" w:hAnsiTheme="majorHAnsi" w:cs="Times New Roman"/>
          <w:color w:val="000000"/>
          <w:highlight w:val="yellow"/>
        </w:rPr>
      </w:pPr>
      <w:r w:rsidRPr="00287183">
        <w:rPr>
          <w:rFonts w:asciiTheme="majorHAnsi" w:hAnsiTheme="majorHAnsi" w:cs="Times New Roman"/>
          <w:color w:val="000000"/>
        </w:rPr>
        <w:t>(</w:t>
      </w:r>
      <w:r w:rsidRPr="00287183">
        <w:rPr>
          <w:rFonts w:asciiTheme="majorHAnsi" w:hAnsiTheme="majorHAnsi" w:cs="Times New Roman"/>
          <w:color w:val="000000"/>
          <w:highlight w:val="yellow"/>
        </w:rPr>
        <w:t xml:space="preserve">vii) </w:t>
      </w:r>
      <w:proofErr w:type="gramStart"/>
      <w:r w:rsidRPr="00287183">
        <w:rPr>
          <w:rFonts w:asciiTheme="majorHAnsi" w:hAnsiTheme="majorHAnsi" w:cs="Times New Roman"/>
          <w:color w:val="000000"/>
          <w:highlight w:val="yellow"/>
        </w:rPr>
        <w:t>production</w:t>
      </w:r>
      <w:proofErr w:type="gramEnd"/>
      <w:r w:rsidRPr="00287183">
        <w:rPr>
          <w:rFonts w:asciiTheme="majorHAnsi" w:hAnsiTheme="majorHAnsi" w:cs="Times New Roman"/>
          <w:color w:val="000000"/>
          <w:highlight w:val="yellow"/>
        </w:rPr>
        <w:t xml:space="preserve"> of or trade in radioactive materials,11 including nuclear reactors and</w:t>
      </w:r>
    </w:p>
    <w:p w14:paraId="766FD724"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highlight w:val="yellow"/>
        </w:rPr>
        <w:t>components</w:t>
      </w:r>
      <w:proofErr w:type="gramEnd"/>
      <w:r w:rsidRPr="00287183">
        <w:rPr>
          <w:rFonts w:asciiTheme="majorHAnsi" w:hAnsiTheme="majorHAnsi" w:cs="Times New Roman"/>
          <w:color w:val="000000"/>
          <w:highlight w:val="yellow"/>
        </w:rPr>
        <w:t xml:space="preserve"> thereof;</w:t>
      </w:r>
    </w:p>
    <w:p w14:paraId="3B9D7052"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 xml:space="preserve">(viii) </w:t>
      </w:r>
      <w:proofErr w:type="gramStart"/>
      <w:r w:rsidRPr="00287183">
        <w:rPr>
          <w:rFonts w:asciiTheme="majorHAnsi" w:hAnsiTheme="majorHAnsi" w:cs="Times New Roman"/>
          <w:color w:val="000000"/>
        </w:rPr>
        <w:t>production</w:t>
      </w:r>
      <w:proofErr w:type="gramEnd"/>
      <w:r w:rsidRPr="00287183">
        <w:rPr>
          <w:rFonts w:asciiTheme="majorHAnsi" w:hAnsiTheme="majorHAnsi" w:cs="Times New Roman"/>
          <w:color w:val="000000"/>
        </w:rPr>
        <w:t xml:space="preserve"> of, trade in, or use of </w:t>
      </w:r>
      <w:proofErr w:type="spellStart"/>
      <w:r w:rsidRPr="00287183">
        <w:rPr>
          <w:rFonts w:asciiTheme="majorHAnsi" w:hAnsiTheme="majorHAnsi" w:cs="Times New Roman"/>
          <w:color w:val="000000"/>
        </w:rPr>
        <w:t>unbonded</w:t>
      </w:r>
      <w:proofErr w:type="spellEnd"/>
      <w:r w:rsidRPr="00287183">
        <w:rPr>
          <w:rFonts w:asciiTheme="majorHAnsi" w:hAnsiTheme="majorHAnsi" w:cs="Times New Roman"/>
          <w:color w:val="000000"/>
        </w:rPr>
        <w:t xml:space="preserve"> asbestos fibers;12</w:t>
      </w:r>
    </w:p>
    <w:p w14:paraId="21EAD787"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 xml:space="preserve">(ix) </w:t>
      </w:r>
      <w:proofErr w:type="gramStart"/>
      <w:r w:rsidRPr="00287183">
        <w:rPr>
          <w:rFonts w:asciiTheme="majorHAnsi" w:hAnsiTheme="majorHAnsi" w:cs="Times New Roman"/>
          <w:color w:val="000000"/>
        </w:rPr>
        <w:t>commercial</w:t>
      </w:r>
      <w:proofErr w:type="gramEnd"/>
      <w:r w:rsidRPr="00287183">
        <w:rPr>
          <w:rFonts w:asciiTheme="majorHAnsi" w:hAnsiTheme="majorHAnsi" w:cs="Times New Roman"/>
          <w:color w:val="000000"/>
        </w:rPr>
        <w:t xml:space="preserve"> logging operations or the purchase of logging equipment for use in</w:t>
      </w:r>
    </w:p>
    <w:p w14:paraId="495B126F"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primary</w:t>
      </w:r>
      <w:proofErr w:type="gramEnd"/>
      <w:r w:rsidRPr="00287183">
        <w:rPr>
          <w:rFonts w:asciiTheme="majorHAnsi" w:hAnsiTheme="majorHAnsi" w:cs="Times New Roman"/>
          <w:color w:val="000000"/>
        </w:rPr>
        <w:t xml:space="preserve"> tropical moist forests or old-growth forests; and</w:t>
      </w:r>
    </w:p>
    <w:p w14:paraId="45DF1599"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 xml:space="preserve">(x) </w:t>
      </w:r>
      <w:proofErr w:type="gramStart"/>
      <w:r w:rsidRPr="00287183">
        <w:rPr>
          <w:rFonts w:asciiTheme="majorHAnsi" w:hAnsiTheme="majorHAnsi" w:cs="Times New Roman"/>
          <w:color w:val="000000"/>
        </w:rPr>
        <w:t>marine</w:t>
      </w:r>
      <w:proofErr w:type="gramEnd"/>
      <w:r w:rsidRPr="00287183">
        <w:rPr>
          <w:rFonts w:asciiTheme="majorHAnsi" w:hAnsiTheme="majorHAnsi" w:cs="Times New Roman"/>
          <w:color w:val="000000"/>
        </w:rPr>
        <w:t xml:space="preserve"> and coastal fishing practices, such as large-scale pelagic drift net fishing</w:t>
      </w:r>
    </w:p>
    <w:p w14:paraId="1A4C704B"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and</w:t>
      </w:r>
      <w:proofErr w:type="gramEnd"/>
      <w:r w:rsidRPr="00287183">
        <w:rPr>
          <w:rFonts w:asciiTheme="majorHAnsi" w:hAnsiTheme="majorHAnsi" w:cs="Times New Roman"/>
          <w:color w:val="000000"/>
        </w:rPr>
        <w:t xml:space="preserve"> fine mesh net fishing, harmful to vulnerable and protected species in large</w:t>
      </w:r>
    </w:p>
    <w:p w14:paraId="017C9B55"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numbers</w:t>
      </w:r>
      <w:proofErr w:type="gramEnd"/>
      <w:r w:rsidRPr="00287183">
        <w:rPr>
          <w:rFonts w:asciiTheme="majorHAnsi" w:hAnsiTheme="majorHAnsi" w:cs="Times New Roman"/>
          <w:color w:val="000000"/>
        </w:rPr>
        <w:t xml:space="preserve"> and damaging to marine biodiversity and habitats.</w:t>
      </w:r>
    </w:p>
    <w:p w14:paraId="245FB431"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1 Forced labor means all work or services not voluntarily performed, that is, extracted from individuals under threat of</w:t>
      </w:r>
    </w:p>
    <w:p w14:paraId="06908B01"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force</w:t>
      </w:r>
      <w:proofErr w:type="gramEnd"/>
      <w:r w:rsidRPr="00287183">
        <w:rPr>
          <w:rFonts w:asciiTheme="majorHAnsi" w:hAnsiTheme="majorHAnsi" w:cs="Times New Roman"/>
          <w:color w:val="000000"/>
        </w:rPr>
        <w:t xml:space="preserve"> or penalty.</w:t>
      </w:r>
    </w:p>
    <w:p w14:paraId="7231641D"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2 Child labor means the employment of children whose age is below the host country’s statutory minimum age of</w:t>
      </w:r>
    </w:p>
    <w:p w14:paraId="6BDA9E50"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employment</w:t>
      </w:r>
      <w:proofErr w:type="gramEnd"/>
      <w:r w:rsidRPr="00287183">
        <w:rPr>
          <w:rFonts w:asciiTheme="majorHAnsi" w:hAnsiTheme="majorHAnsi" w:cs="Times New Roman"/>
          <w:color w:val="000000"/>
        </w:rPr>
        <w:t xml:space="preserve"> or employment of children in contravention of International Labor Organization Convention No. 138</w:t>
      </w:r>
    </w:p>
    <w:p w14:paraId="3CF84957" w14:textId="77777777" w:rsidR="00861377" w:rsidRPr="00287183" w:rsidRDefault="00861377" w:rsidP="00861377">
      <w:pPr>
        <w:widowControl w:val="0"/>
        <w:autoSpaceDE w:val="0"/>
        <w:autoSpaceDN w:val="0"/>
        <w:adjustRightInd w:val="0"/>
        <w:rPr>
          <w:rFonts w:asciiTheme="majorHAnsi" w:hAnsiTheme="majorHAnsi" w:cs="Times New Roman"/>
          <w:color w:val="090909"/>
        </w:rPr>
      </w:pPr>
      <w:r w:rsidRPr="00287183">
        <w:rPr>
          <w:rFonts w:asciiTheme="majorHAnsi" w:hAnsiTheme="majorHAnsi" w:cs="Times New Roman"/>
          <w:color w:val="000000"/>
        </w:rPr>
        <w:t>“Minimum Age Convention” (www.ilo.org)</w:t>
      </w:r>
      <w:r w:rsidRPr="00287183">
        <w:rPr>
          <w:rFonts w:asciiTheme="majorHAnsi" w:hAnsiTheme="majorHAnsi" w:cs="Times New Roman"/>
          <w:color w:val="090909"/>
        </w:rPr>
        <w:t>.</w:t>
      </w:r>
    </w:p>
    <w:p w14:paraId="1C226633"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 xml:space="preserve">3 A list of pharmaceutical products subject to </w:t>
      </w:r>
      <w:proofErr w:type="spellStart"/>
      <w:r w:rsidRPr="00287183">
        <w:rPr>
          <w:rFonts w:asciiTheme="majorHAnsi" w:hAnsiTheme="majorHAnsi" w:cs="Times New Roman"/>
          <w:color w:val="000000"/>
        </w:rPr>
        <w:t>phaseouts</w:t>
      </w:r>
      <w:proofErr w:type="spellEnd"/>
      <w:r w:rsidRPr="00287183">
        <w:rPr>
          <w:rFonts w:asciiTheme="majorHAnsi" w:hAnsiTheme="majorHAnsi" w:cs="Times New Roman"/>
          <w:color w:val="000000"/>
        </w:rPr>
        <w:t xml:space="preserve"> or bans is available at http://www.who.int.</w:t>
      </w:r>
    </w:p>
    <w:p w14:paraId="6EB772F7"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 xml:space="preserve">4 A list of pesticides and herbicides subject to </w:t>
      </w:r>
      <w:proofErr w:type="spellStart"/>
      <w:r w:rsidRPr="00287183">
        <w:rPr>
          <w:rFonts w:asciiTheme="majorHAnsi" w:hAnsiTheme="majorHAnsi" w:cs="Times New Roman"/>
          <w:color w:val="000000"/>
        </w:rPr>
        <w:t>phaseouts</w:t>
      </w:r>
      <w:proofErr w:type="spellEnd"/>
      <w:r w:rsidRPr="00287183">
        <w:rPr>
          <w:rFonts w:asciiTheme="majorHAnsi" w:hAnsiTheme="majorHAnsi" w:cs="Times New Roman"/>
          <w:color w:val="000000"/>
        </w:rPr>
        <w:t xml:space="preserve"> or bans is available at http://www.pic.int.</w:t>
      </w:r>
    </w:p>
    <w:p w14:paraId="0EC24FAA"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5 A list of the chemical compounds that react with and deplete stratospheric ozone resulting in the widely publicized</w:t>
      </w:r>
    </w:p>
    <w:p w14:paraId="4F76EFD1"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ozone</w:t>
      </w:r>
      <w:proofErr w:type="gramEnd"/>
      <w:r w:rsidRPr="00287183">
        <w:rPr>
          <w:rFonts w:asciiTheme="majorHAnsi" w:hAnsiTheme="majorHAnsi" w:cs="Times New Roman"/>
          <w:color w:val="000000"/>
        </w:rPr>
        <w:t xml:space="preserve"> holes is listed in the Montreal Protocol, together with target reduction and </w:t>
      </w:r>
      <w:proofErr w:type="spellStart"/>
      <w:r w:rsidRPr="00287183">
        <w:rPr>
          <w:rFonts w:asciiTheme="majorHAnsi" w:hAnsiTheme="majorHAnsi" w:cs="Times New Roman"/>
          <w:color w:val="000000"/>
        </w:rPr>
        <w:t>phaseout</w:t>
      </w:r>
      <w:proofErr w:type="spellEnd"/>
      <w:r w:rsidRPr="00287183">
        <w:rPr>
          <w:rFonts w:asciiTheme="majorHAnsi" w:hAnsiTheme="majorHAnsi" w:cs="Times New Roman"/>
          <w:color w:val="000000"/>
        </w:rPr>
        <w:t xml:space="preserve"> dates. Information is</w:t>
      </w:r>
    </w:p>
    <w:p w14:paraId="20DB1492"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available</w:t>
      </w:r>
      <w:proofErr w:type="gramEnd"/>
      <w:r w:rsidRPr="00287183">
        <w:rPr>
          <w:rFonts w:asciiTheme="majorHAnsi" w:hAnsiTheme="majorHAnsi" w:cs="Times New Roman"/>
          <w:color w:val="000000"/>
        </w:rPr>
        <w:t xml:space="preserve"> at http://www.unep.org/ozone/montreal.shtml.</w:t>
      </w:r>
    </w:p>
    <w:p w14:paraId="0FB0F13F"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6 A group of highly toxic chemicals, polychlorinated biphenyls are likely to be found in oil-filled electrical</w:t>
      </w:r>
    </w:p>
    <w:p w14:paraId="1223A6F3"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transformers</w:t>
      </w:r>
      <w:proofErr w:type="gramEnd"/>
      <w:r w:rsidRPr="00287183">
        <w:rPr>
          <w:rFonts w:asciiTheme="majorHAnsi" w:hAnsiTheme="majorHAnsi" w:cs="Times New Roman"/>
          <w:color w:val="000000"/>
        </w:rPr>
        <w:t>, capacitors, and switchgear dating from 1950 to 1985.</w:t>
      </w:r>
    </w:p>
    <w:p w14:paraId="7CC8806E"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7 A list of hazardous chemicals is available at http://www.pic.int.</w:t>
      </w:r>
    </w:p>
    <w:p w14:paraId="32F3F918"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8 A list is available at http://www.cites.org.</w:t>
      </w:r>
    </w:p>
    <w:p w14:paraId="54A7CE62"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9 As defined by the Basel Convention</w:t>
      </w:r>
      <w:proofErr w:type="gramStart"/>
      <w:r w:rsidRPr="00287183">
        <w:rPr>
          <w:rFonts w:asciiTheme="majorHAnsi" w:hAnsiTheme="majorHAnsi" w:cs="Times New Roman"/>
          <w:color w:val="000000"/>
        </w:rPr>
        <w:t>;</w:t>
      </w:r>
      <w:proofErr w:type="gramEnd"/>
      <w:r w:rsidRPr="00287183">
        <w:rPr>
          <w:rFonts w:asciiTheme="majorHAnsi" w:hAnsiTheme="majorHAnsi" w:cs="Times New Roman"/>
          <w:color w:val="000000"/>
        </w:rPr>
        <w:t xml:space="preserve"> see http://www.basel.int.</w:t>
      </w:r>
    </w:p>
    <w:p w14:paraId="44A55613" w14:textId="77777777" w:rsidR="00861377" w:rsidRPr="00287183" w:rsidRDefault="00861377" w:rsidP="00861377">
      <w:pPr>
        <w:widowControl w:val="0"/>
        <w:autoSpaceDE w:val="0"/>
        <w:autoSpaceDN w:val="0"/>
        <w:adjustRightInd w:val="0"/>
        <w:rPr>
          <w:rFonts w:asciiTheme="majorHAnsi" w:hAnsiTheme="majorHAnsi" w:cs="Times New Roman"/>
          <w:color w:val="090909"/>
        </w:rPr>
      </w:pPr>
      <w:r w:rsidRPr="00287183">
        <w:rPr>
          <w:rFonts w:asciiTheme="majorHAnsi" w:hAnsiTheme="majorHAnsi" w:cs="Times New Roman"/>
          <w:color w:val="000000"/>
        </w:rPr>
        <w:t xml:space="preserve">10 </w:t>
      </w:r>
      <w:r w:rsidRPr="00287183">
        <w:rPr>
          <w:rFonts w:asciiTheme="majorHAnsi" w:hAnsiTheme="majorHAnsi" w:cs="Times New Roman"/>
          <w:color w:val="090909"/>
        </w:rPr>
        <w:t>This does not apply to project sponsors who are not substantially involved in these activities. Not substantially</w:t>
      </w:r>
    </w:p>
    <w:p w14:paraId="15E3F3E4" w14:textId="77777777" w:rsidR="00861377" w:rsidRPr="00287183" w:rsidRDefault="00861377" w:rsidP="00861377">
      <w:pPr>
        <w:widowControl w:val="0"/>
        <w:autoSpaceDE w:val="0"/>
        <w:autoSpaceDN w:val="0"/>
        <w:adjustRightInd w:val="0"/>
        <w:rPr>
          <w:rFonts w:asciiTheme="majorHAnsi" w:hAnsiTheme="majorHAnsi" w:cs="Times New Roman"/>
          <w:color w:val="090909"/>
        </w:rPr>
      </w:pPr>
      <w:proofErr w:type="gramStart"/>
      <w:r w:rsidRPr="00287183">
        <w:rPr>
          <w:rFonts w:asciiTheme="majorHAnsi" w:hAnsiTheme="majorHAnsi" w:cs="Times New Roman"/>
          <w:color w:val="090909"/>
        </w:rPr>
        <w:t>involved</w:t>
      </w:r>
      <w:proofErr w:type="gramEnd"/>
      <w:r w:rsidRPr="00287183">
        <w:rPr>
          <w:rFonts w:asciiTheme="majorHAnsi" w:hAnsiTheme="majorHAnsi" w:cs="Times New Roman"/>
          <w:color w:val="090909"/>
        </w:rPr>
        <w:t xml:space="preserve"> means that the activity concerned is ancillary to a project sponsor's primary operations.</w:t>
      </w:r>
    </w:p>
    <w:p w14:paraId="65103543"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11 This does not apply to the purchase of medical equipment, quality control (measurement) equipment, and any</w:t>
      </w:r>
    </w:p>
    <w:p w14:paraId="39D83776" w14:textId="77777777" w:rsidR="00861377" w:rsidRPr="00287183" w:rsidRDefault="00861377" w:rsidP="00861377">
      <w:pPr>
        <w:widowControl w:val="0"/>
        <w:autoSpaceDE w:val="0"/>
        <w:autoSpaceDN w:val="0"/>
        <w:adjustRightInd w:val="0"/>
        <w:rPr>
          <w:rFonts w:asciiTheme="majorHAnsi" w:hAnsiTheme="majorHAnsi" w:cs="Times New Roman"/>
          <w:color w:val="000000"/>
        </w:rPr>
      </w:pPr>
      <w:proofErr w:type="gramStart"/>
      <w:r w:rsidRPr="00287183">
        <w:rPr>
          <w:rFonts w:asciiTheme="majorHAnsi" w:hAnsiTheme="majorHAnsi" w:cs="Times New Roman"/>
          <w:color w:val="000000"/>
        </w:rPr>
        <w:t>equipment</w:t>
      </w:r>
      <w:proofErr w:type="gramEnd"/>
      <w:r w:rsidRPr="00287183">
        <w:rPr>
          <w:rFonts w:asciiTheme="majorHAnsi" w:hAnsiTheme="majorHAnsi" w:cs="Times New Roman"/>
          <w:color w:val="000000"/>
        </w:rPr>
        <w:t xml:space="preserve"> for which ADB considers the radioactive source to be trivial and adequately shielded.</w:t>
      </w:r>
    </w:p>
    <w:p w14:paraId="36D487D4" w14:textId="77777777" w:rsidR="00861377" w:rsidRPr="00287183" w:rsidRDefault="00861377" w:rsidP="00861377">
      <w:pPr>
        <w:widowControl w:val="0"/>
        <w:autoSpaceDE w:val="0"/>
        <w:autoSpaceDN w:val="0"/>
        <w:adjustRightInd w:val="0"/>
        <w:rPr>
          <w:rFonts w:asciiTheme="majorHAnsi" w:hAnsiTheme="majorHAnsi" w:cs="Times New Roman"/>
          <w:color w:val="000000"/>
        </w:rPr>
      </w:pPr>
      <w:r w:rsidRPr="00287183">
        <w:rPr>
          <w:rFonts w:asciiTheme="majorHAnsi" w:hAnsiTheme="majorHAnsi" w:cs="Times New Roman"/>
          <w:color w:val="000000"/>
        </w:rPr>
        <w:t>12 This does not apply to the purchase and use of bonded asbestos cement sheeting where the asbestos content is</w:t>
      </w:r>
    </w:p>
    <w:p w14:paraId="6E7BD20A" w14:textId="126BA151" w:rsidR="00861377" w:rsidRPr="00287183" w:rsidRDefault="00861377" w:rsidP="00861377">
      <w:pPr>
        <w:widowControl w:val="0"/>
        <w:autoSpaceDE w:val="0"/>
        <w:autoSpaceDN w:val="0"/>
        <w:adjustRightInd w:val="0"/>
        <w:rPr>
          <w:rFonts w:asciiTheme="majorHAnsi" w:hAnsiTheme="majorHAnsi" w:cs="Verdana"/>
          <w:b/>
          <w:bCs/>
          <w:color w:val="262626"/>
        </w:rPr>
      </w:pPr>
      <w:proofErr w:type="gramStart"/>
      <w:r w:rsidRPr="00287183">
        <w:rPr>
          <w:rFonts w:asciiTheme="majorHAnsi" w:hAnsiTheme="majorHAnsi" w:cs="Times New Roman"/>
          <w:color w:val="000000"/>
        </w:rPr>
        <w:t>less</w:t>
      </w:r>
      <w:proofErr w:type="gramEnd"/>
      <w:r w:rsidRPr="00287183">
        <w:rPr>
          <w:rFonts w:asciiTheme="majorHAnsi" w:hAnsiTheme="majorHAnsi" w:cs="Times New Roman"/>
          <w:color w:val="000000"/>
        </w:rPr>
        <w:t xml:space="preserve"> than 20%.</w:t>
      </w:r>
    </w:p>
    <w:p w14:paraId="1F35C2B8" w14:textId="77777777" w:rsidR="00861377" w:rsidRPr="00287183" w:rsidRDefault="00861377" w:rsidP="00B75EF4">
      <w:pPr>
        <w:widowControl w:val="0"/>
        <w:autoSpaceDE w:val="0"/>
        <w:autoSpaceDN w:val="0"/>
        <w:adjustRightInd w:val="0"/>
        <w:rPr>
          <w:rFonts w:asciiTheme="majorHAnsi" w:hAnsiTheme="majorHAnsi" w:cs="Verdana"/>
          <w:b/>
          <w:bCs/>
          <w:color w:val="262626"/>
        </w:rPr>
      </w:pPr>
    </w:p>
    <w:p w14:paraId="6B462BA7" w14:textId="77777777" w:rsidR="00B75EF4" w:rsidRPr="00287183" w:rsidRDefault="00B75EF4" w:rsidP="00B75EF4">
      <w:pPr>
        <w:widowControl w:val="0"/>
        <w:autoSpaceDE w:val="0"/>
        <w:autoSpaceDN w:val="0"/>
        <w:adjustRightInd w:val="0"/>
        <w:rPr>
          <w:rFonts w:asciiTheme="majorHAnsi" w:hAnsiTheme="majorHAnsi" w:cs="Verdana"/>
          <w:b/>
          <w:bCs/>
        </w:rPr>
      </w:pPr>
      <w:r w:rsidRPr="00287183">
        <w:rPr>
          <w:rFonts w:asciiTheme="majorHAnsi" w:hAnsiTheme="majorHAnsi" w:cs="Verdana"/>
          <w:b/>
          <w:bCs/>
          <w:color w:val="262626"/>
        </w:rPr>
        <w:t>IFC Project Exclusion List</w:t>
      </w:r>
    </w:p>
    <w:p w14:paraId="7E05A3C5" w14:textId="77777777" w:rsidR="00B75EF4" w:rsidRPr="00287183" w:rsidRDefault="00B75EF4" w:rsidP="00B75EF4">
      <w:pPr>
        <w:widowControl w:val="0"/>
        <w:autoSpaceDE w:val="0"/>
        <w:autoSpaceDN w:val="0"/>
        <w:adjustRightInd w:val="0"/>
        <w:rPr>
          <w:rFonts w:asciiTheme="majorHAnsi" w:hAnsiTheme="majorHAnsi" w:cs="Verdana"/>
          <w:color w:val="262626"/>
        </w:rPr>
      </w:pPr>
    </w:p>
    <w:p w14:paraId="3968B161" w14:textId="77777777" w:rsidR="00B75EF4" w:rsidRPr="00287183" w:rsidRDefault="00B75EF4" w:rsidP="00B75EF4">
      <w:pPr>
        <w:widowControl w:val="0"/>
        <w:autoSpaceDE w:val="0"/>
        <w:autoSpaceDN w:val="0"/>
        <w:adjustRightInd w:val="0"/>
        <w:rPr>
          <w:rFonts w:asciiTheme="majorHAnsi" w:hAnsiTheme="majorHAnsi" w:cs="Verdana"/>
          <w:color w:val="262626"/>
        </w:rPr>
      </w:pPr>
      <w:r w:rsidRPr="00287183">
        <w:rPr>
          <w:rFonts w:asciiTheme="majorHAnsi" w:hAnsiTheme="majorHAnsi" w:cs="Verdana"/>
          <w:color w:val="262626"/>
        </w:rPr>
        <w:t xml:space="preserve">The IFC Exclusion List defines the types of projects that IFC </w:t>
      </w:r>
      <w:r w:rsidRPr="00287183">
        <w:rPr>
          <w:rFonts w:asciiTheme="majorHAnsi" w:hAnsiTheme="majorHAnsi" w:cs="Verdana"/>
          <w:b/>
          <w:bCs/>
          <w:color w:val="262626"/>
        </w:rPr>
        <w:t>does not</w:t>
      </w:r>
      <w:r w:rsidRPr="00287183">
        <w:rPr>
          <w:rFonts w:asciiTheme="majorHAnsi" w:hAnsiTheme="majorHAnsi" w:cs="Verdana"/>
          <w:color w:val="262626"/>
        </w:rPr>
        <w:t xml:space="preserve"> finance</w:t>
      </w:r>
      <w:proofErr w:type="gramStart"/>
      <w:r w:rsidRPr="00287183">
        <w:rPr>
          <w:rFonts w:asciiTheme="majorHAnsi" w:hAnsiTheme="majorHAnsi" w:cs="Verdana"/>
          <w:color w:val="262626"/>
        </w:rPr>
        <w:t>. </w:t>
      </w:r>
      <w:proofErr w:type="gramEnd"/>
      <w:r w:rsidRPr="00287183">
        <w:rPr>
          <w:rFonts w:asciiTheme="majorHAnsi" w:hAnsiTheme="majorHAnsi" w:cs="Verdana"/>
          <w:color w:val="262626"/>
        </w:rPr>
        <w:t> IFC does not finance the following projects:</w:t>
      </w:r>
    </w:p>
    <w:p w14:paraId="0069B6FA" w14:textId="77777777" w:rsidR="00B75EF4" w:rsidRPr="00287183" w:rsidRDefault="00B75EF4" w:rsidP="00B75EF4">
      <w:pPr>
        <w:widowControl w:val="0"/>
        <w:numPr>
          <w:ilvl w:val="0"/>
          <w:numId w:val="1"/>
        </w:numPr>
        <w:tabs>
          <w:tab w:val="left" w:pos="220"/>
          <w:tab w:val="left" w:pos="720"/>
        </w:tabs>
        <w:autoSpaceDE w:val="0"/>
        <w:autoSpaceDN w:val="0"/>
        <w:adjustRightInd w:val="0"/>
        <w:ind w:hanging="720"/>
        <w:rPr>
          <w:rFonts w:asciiTheme="majorHAnsi" w:hAnsiTheme="majorHAnsi" w:cs="Verdana"/>
          <w:color w:val="262626"/>
        </w:rPr>
      </w:pPr>
      <w:r w:rsidRPr="00287183">
        <w:rPr>
          <w:rFonts w:asciiTheme="majorHAnsi" w:hAnsiTheme="majorHAnsi" w:cs="Verdana"/>
          <w:color w:val="262626"/>
        </w:rPr>
        <w:t>Production or trade in any product or activity deemed illegal under host country laws or regulations or international conventions and agreements, or subject to international bans, such as pharmaceuticals, pesticides/herbicides, ozone depleting substances, PCBs, wildlife or products regulated under CITES.</w:t>
      </w:r>
    </w:p>
    <w:p w14:paraId="729D3509" w14:textId="77777777" w:rsidR="00B75EF4" w:rsidRPr="00287183" w:rsidRDefault="00B75EF4" w:rsidP="00B75EF4">
      <w:pPr>
        <w:widowControl w:val="0"/>
        <w:numPr>
          <w:ilvl w:val="0"/>
          <w:numId w:val="1"/>
        </w:numPr>
        <w:tabs>
          <w:tab w:val="left" w:pos="220"/>
          <w:tab w:val="left" w:pos="720"/>
        </w:tabs>
        <w:autoSpaceDE w:val="0"/>
        <w:autoSpaceDN w:val="0"/>
        <w:adjustRightInd w:val="0"/>
        <w:ind w:hanging="720"/>
        <w:rPr>
          <w:rFonts w:asciiTheme="majorHAnsi" w:hAnsiTheme="majorHAnsi" w:cs="Verdana"/>
          <w:color w:val="262626"/>
        </w:rPr>
      </w:pPr>
      <w:r w:rsidRPr="00287183">
        <w:rPr>
          <w:rFonts w:asciiTheme="majorHAnsi" w:hAnsiTheme="majorHAnsi" w:cs="Verdana"/>
          <w:color w:val="262626"/>
        </w:rPr>
        <w:t>Production or trade in weapons and munitions.</w:t>
      </w:r>
      <w:r w:rsidRPr="00287183">
        <w:rPr>
          <w:rFonts w:asciiTheme="majorHAnsi" w:hAnsiTheme="majorHAnsi" w:cs="Verdana"/>
          <w:color w:val="262626"/>
          <w:vertAlign w:val="superscript"/>
        </w:rPr>
        <w:t>1</w:t>
      </w:r>
    </w:p>
    <w:p w14:paraId="14089E86" w14:textId="77777777" w:rsidR="00B75EF4" w:rsidRPr="00287183" w:rsidRDefault="00B75EF4" w:rsidP="00B75EF4">
      <w:pPr>
        <w:widowControl w:val="0"/>
        <w:numPr>
          <w:ilvl w:val="0"/>
          <w:numId w:val="1"/>
        </w:numPr>
        <w:tabs>
          <w:tab w:val="left" w:pos="220"/>
          <w:tab w:val="left" w:pos="720"/>
        </w:tabs>
        <w:autoSpaceDE w:val="0"/>
        <w:autoSpaceDN w:val="0"/>
        <w:adjustRightInd w:val="0"/>
        <w:ind w:hanging="720"/>
        <w:rPr>
          <w:rFonts w:asciiTheme="majorHAnsi" w:hAnsiTheme="majorHAnsi" w:cs="Verdana"/>
          <w:color w:val="262626"/>
        </w:rPr>
      </w:pPr>
      <w:r w:rsidRPr="00287183">
        <w:rPr>
          <w:rFonts w:asciiTheme="majorHAnsi" w:hAnsiTheme="majorHAnsi" w:cs="Verdana"/>
          <w:color w:val="262626"/>
        </w:rPr>
        <w:t>Production or trade in alcoholic beverages (excluding beer and wine)</w:t>
      </w:r>
      <w:proofErr w:type="gramStart"/>
      <w:r w:rsidRPr="00287183">
        <w:rPr>
          <w:rFonts w:asciiTheme="majorHAnsi" w:hAnsiTheme="majorHAnsi" w:cs="Verdana"/>
          <w:color w:val="262626"/>
        </w:rPr>
        <w:t>.</w:t>
      </w:r>
      <w:r w:rsidRPr="00287183">
        <w:rPr>
          <w:rFonts w:asciiTheme="majorHAnsi" w:hAnsiTheme="majorHAnsi" w:cs="Verdana"/>
          <w:color w:val="262626"/>
          <w:vertAlign w:val="superscript"/>
        </w:rPr>
        <w:t>1</w:t>
      </w:r>
      <w:proofErr w:type="gramEnd"/>
    </w:p>
    <w:p w14:paraId="29B62D1C" w14:textId="77777777" w:rsidR="00B75EF4" w:rsidRPr="00287183" w:rsidRDefault="00B75EF4" w:rsidP="00B75EF4">
      <w:pPr>
        <w:widowControl w:val="0"/>
        <w:numPr>
          <w:ilvl w:val="0"/>
          <w:numId w:val="1"/>
        </w:numPr>
        <w:tabs>
          <w:tab w:val="left" w:pos="220"/>
          <w:tab w:val="left" w:pos="720"/>
        </w:tabs>
        <w:autoSpaceDE w:val="0"/>
        <w:autoSpaceDN w:val="0"/>
        <w:adjustRightInd w:val="0"/>
        <w:ind w:hanging="720"/>
        <w:rPr>
          <w:rFonts w:asciiTheme="majorHAnsi" w:hAnsiTheme="majorHAnsi" w:cs="Verdana"/>
          <w:color w:val="262626"/>
        </w:rPr>
      </w:pPr>
      <w:r w:rsidRPr="00287183">
        <w:rPr>
          <w:rFonts w:asciiTheme="majorHAnsi" w:hAnsiTheme="majorHAnsi" w:cs="Verdana"/>
          <w:color w:val="262626"/>
        </w:rPr>
        <w:t>Production or trade in tobacco.</w:t>
      </w:r>
      <w:r w:rsidRPr="00287183">
        <w:rPr>
          <w:rFonts w:asciiTheme="majorHAnsi" w:hAnsiTheme="majorHAnsi" w:cs="Verdana"/>
          <w:color w:val="262626"/>
          <w:vertAlign w:val="superscript"/>
        </w:rPr>
        <w:t>1</w:t>
      </w:r>
    </w:p>
    <w:p w14:paraId="4CED4803" w14:textId="77777777" w:rsidR="00B75EF4" w:rsidRPr="00287183" w:rsidRDefault="00B75EF4" w:rsidP="00B75EF4">
      <w:pPr>
        <w:widowControl w:val="0"/>
        <w:numPr>
          <w:ilvl w:val="0"/>
          <w:numId w:val="1"/>
        </w:numPr>
        <w:tabs>
          <w:tab w:val="left" w:pos="220"/>
          <w:tab w:val="left" w:pos="720"/>
        </w:tabs>
        <w:autoSpaceDE w:val="0"/>
        <w:autoSpaceDN w:val="0"/>
        <w:adjustRightInd w:val="0"/>
        <w:ind w:hanging="720"/>
        <w:rPr>
          <w:rFonts w:asciiTheme="majorHAnsi" w:hAnsiTheme="majorHAnsi" w:cs="Verdana"/>
          <w:color w:val="262626"/>
        </w:rPr>
      </w:pPr>
      <w:r w:rsidRPr="00287183">
        <w:rPr>
          <w:rFonts w:asciiTheme="majorHAnsi" w:hAnsiTheme="majorHAnsi" w:cs="Verdana"/>
          <w:color w:val="262626"/>
        </w:rPr>
        <w:t>Gambling, casinos and equivalent enterprises.</w:t>
      </w:r>
      <w:r w:rsidRPr="00287183">
        <w:rPr>
          <w:rFonts w:asciiTheme="majorHAnsi" w:hAnsiTheme="majorHAnsi" w:cs="Verdana"/>
          <w:color w:val="262626"/>
          <w:vertAlign w:val="superscript"/>
        </w:rPr>
        <w:t>1</w:t>
      </w:r>
    </w:p>
    <w:p w14:paraId="45F087D0" w14:textId="77777777" w:rsidR="00B75EF4" w:rsidRPr="00287183" w:rsidRDefault="00B75EF4" w:rsidP="00B75EF4">
      <w:pPr>
        <w:widowControl w:val="0"/>
        <w:numPr>
          <w:ilvl w:val="0"/>
          <w:numId w:val="1"/>
        </w:numPr>
        <w:tabs>
          <w:tab w:val="left" w:pos="220"/>
          <w:tab w:val="left" w:pos="720"/>
        </w:tabs>
        <w:autoSpaceDE w:val="0"/>
        <w:autoSpaceDN w:val="0"/>
        <w:adjustRightInd w:val="0"/>
        <w:ind w:hanging="720"/>
        <w:rPr>
          <w:rFonts w:asciiTheme="majorHAnsi" w:hAnsiTheme="majorHAnsi" w:cs="Verdana"/>
          <w:color w:val="262626"/>
          <w:highlight w:val="yellow"/>
        </w:rPr>
      </w:pPr>
      <w:r w:rsidRPr="00287183">
        <w:rPr>
          <w:rFonts w:asciiTheme="majorHAnsi" w:hAnsiTheme="majorHAnsi" w:cs="Verdana"/>
          <w:color w:val="262626"/>
          <w:highlight w:val="yellow"/>
        </w:rPr>
        <w:t>Production or trade in radioactive materials. This does not apply to the purchase of medical equipment, quality control (measurement) equipment and any equipment where IFC considers the radioactive source to be trivial and/or adequately shielded.</w:t>
      </w:r>
    </w:p>
    <w:p w14:paraId="3796FF8B" w14:textId="77777777" w:rsidR="00B75EF4" w:rsidRPr="00287183" w:rsidRDefault="00B75EF4" w:rsidP="00B75EF4">
      <w:pPr>
        <w:widowControl w:val="0"/>
        <w:numPr>
          <w:ilvl w:val="0"/>
          <w:numId w:val="1"/>
        </w:numPr>
        <w:tabs>
          <w:tab w:val="left" w:pos="220"/>
          <w:tab w:val="left" w:pos="720"/>
        </w:tabs>
        <w:autoSpaceDE w:val="0"/>
        <w:autoSpaceDN w:val="0"/>
        <w:adjustRightInd w:val="0"/>
        <w:ind w:hanging="720"/>
        <w:rPr>
          <w:rFonts w:asciiTheme="majorHAnsi" w:hAnsiTheme="majorHAnsi" w:cs="Verdana"/>
          <w:color w:val="262626"/>
        </w:rPr>
      </w:pPr>
      <w:r w:rsidRPr="00287183">
        <w:rPr>
          <w:rFonts w:asciiTheme="majorHAnsi" w:hAnsiTheme="majorHAnsi" w:cs="Verdana"/>
          <w:color w:val="262626"/>
        </w:rPr>
        <w:t xml:space="preserve">Production or trade in </w:t>
      </w:r>
      <w:proofErr w:type="spellStart"/>
      <w:r w:rsidRPr="00287183">
        <w:rPr>
          <w:rFonts w:asciiTheme="majorHAnsi" w:hAnsiTheme="majorHAnsi" w:cs="Verdana"/>
          <w:color w:val="262626"/>
        </w:rPr>
        <w:t>unbonded</w:t>
      </w:r>
      <w:proofErr w:type="spellEnd"/>
      <w:r w:rsidRPr="00287183">
        <w:rPr>
          <w:rFonts w:asciiTheme="majorHAnsi" w:hAnsiTheme="majorHAnsi" w:cs="Verdana"/>
          <w:color w:val="262626"/>
        </w:rPr>
        <w:t xml:space="preserve"> asbestos fibers. This does not apply to purchase and use of bonded asbestos cement sheeting where the asbestos content is less than 20%.</w:t>
      </w:r>
    </w:p>
    <w:p w14:paraId="36D64E30" w14:textId="77777777" w:rsidR="00B75EF4" w:rsidRPr="00287183" w:rsidRDefault="00B75EF4" w:rsidP="00B75EF4">
      <w:pPr>
        <w:widowControl w:val="0"/>
        <w:numPr>
          <w:ilvl w:val="0"/>
          <w:numId w:val="1"/>
        </w:numPr>
        <w:tabs>
          <w:tab w:val="left" w:pos="220"/>
          <w:tab w:val="left" w:pos="720"/>
        </w:tabs>
        <w:autoSpaceDE w:val="0"/>
        <w:autoSpaceDN w:val="0"/>
        <w:adjustRightInd w:val="0"/>
        <w:ind w:hanging="720"/>
        <w:rPr>
          <w:rFonts w:asciiTheme="majorHAnsi" w:hAnsiTheme="majorHAnsi" w:cs="Verdana"/>
          <w:color w:val="262626"/>
        </w:rPr>
      </w:pPr>
      <w:r w:rsidRPr="00287183">
        <w:rPr>
          <w:rFonts w:asciiTheme="majorHAnsi" w:hAnsiTheme="majorHAnsi" w:cs="Verdana"/>
          <w:color w:val="262626"/>
        </w:rPr>
        <w:t>Drift net fishing in the marine environment using nets in excess of 2.5 km. in length.</w:t>
      </w:r>
    </w:p>
    <w:p w14:paraId="56826758" w14:textId="77777777" w:rsidR="00B75EF4" w:rsidRPr="00287183" w:rsidRDefault="00B75EF4" w:rsidP="00B75EF4">
      <w:pPr>
        <w:widowControl w:val="0"/>
        <w:autoSpaceDE w:val="0"/>
        <w:autoSpaceDN w:val="0"/>
        <w:adjustRightInd w:val="0"/>
        <w:rPr>
          <w:rFonts w:asciiTheme="majorHAnsi" w:hAnsiTheme="majorHAnsi" w:cs="Verdana"/>
          <w:color w:val="262626"/>
        </w:rPr>
      </w:pPr>
    </w:p>
    <w:p w14:paraId="63C387FD" w14:textId="77777777" w:rsidR="00B75EF4" w:rsidRPr="00287183" w:rsidRDefault="00B75EF4" w:rsidP="00B75EF4">
      <w:pPr>
        <w:widowControl w:val="0"/>
        <w:autoSpaceDE w:val="0"/>
        <w:autoSpaceDN w:val="0"/>
        <w:adjustRightInd w:val="0"/>
        <w:rPr>
          <w:rFonts w:asciiTheme="majorHAnsi" w:hAnsiTheme="majorHAnsi" w:cs="Verdana"/>
          <w:color w:val="262626"/>
        </w:rPr>
      </w:pPr>
      <w:r w:rsidRPr="00287183">
        <w:rPr>
          <w:rFonts w:asciiTheme="majorHAnsi" w:hAnsiTheme="majorHAnsi" w:cs="Verdana"/>
          <w:color w:val="262626"/>
        </w:rPr>
        <w:t>A reasonableness test will be applied when the activities of the project company would have a significant development impact but circumstances of the country require adjustment to the Exclusion List.</w:t>
      </w:r>
    </w:p>
    <w:p w14:paraId="5F44D9C3" w14:textId="77777777" w:rsidR="00B75EF4" w:rsidRPr="00287183" w:rsidRDefault="00B75EF4" w:rsidP="00B75EF4">
      <w:pPr>
        <w:widowControl w:val="0"/>
        <w:autoSpaceDE w:val="0"/>
        <w:autoSpaceDN w:val="0"/>
        <w:adjustRightInd w:val="0"/>
        <w:rPr>
          <w:rFonts w:asciiTheme="majorHAnsi" w:hAnsiTheme="majorHAnsi" w:cs="Verdana"/>
          <w:color w:val="262626"/>
        </w:rPr>
      </w:pPr>
    </w:p>
    <w:p w14:paraId="6F62FA69" w14:textId="77777777" w:rsidR="00B75EF4" w:rsidRPr="00287183" w:rsidRDefault="00B75EF4" w:rsidP="00B75EF4">
      <w:pPr>
        <w:widowControl w:val="0"/>
        <w:autoSpaceDE w:val="0"/>
        <w:autoSpaceDN w:val="0"/>
        <w:adjustRightInd w:val="0"/>
        <w:rPr>
          <w:rFonts w:asciiTheme="majorHAnsi" w:hAnsiTheme="majorHAnsi" w:cs="Verdana"/>
          <w:color w:val="262626"/>
        </w:rPr>
      </w:pPr>
      <w:r w:rsidRPr="00287183">
        <w:rPr>
          <w:rFonts w:asciiTheme="majorHAnsi" w:hAnsiTheme="majorHAnsi" w:cs="Verdana"/>
          <w:b/>
          <w:bCs/>
          <w:color w:val="262626"/>
        </w:rPr>
        <w:t>All financial intermediaries (FIs)</w:t>
      </w:r>
      <w:r w:rsidRPr="00287183">
        <w:rPr>
          <w:rFonts w:asciiTheme="majorHAnsi" w:hAnsiTheme="majorHAnsi" w:cs="Verdana"/>
          <w:color w:val="262626"/>
        </w:rPr>
        <w:t>, except those engaged in activities specified below*, must apply the following exclusions, in addition to IFC's Exclusion List:</w:t>
      </w:r>
    </w:p>
    <w:p w14:paraId="432D6F8D" w14:textId="77777777" w:rsidR="00B75EF4" w:rsidRPr="00287183" w:rsidRDefault="00B75EF4" w:rsidP="00B75EF4">
      <w:pPr>
        <w:widowControl w:val="0"/>
        <w:numPr>
          <w:ilvl w:val="0"/>
          <w:numId w:val="2"/>
        </w:numPr>
        <w:tabs>
          <w:tab w:val="left" w:pos="220"/>
          <w:tab w:val="left" w:pos="720"/>
        </w:tabs>
        <w:autoSpaceDE w:val="0"/>
        <w:autoSpaceDN w:val="0"/>
        <w:adjustRightInd w:val="0"/>
        <w:ind w:hanging="720"/>
        <w:rPr>
          <w:rFonts w:asciiTheme="majorHAnsi" w:hAnsiTheme="majorHAnsi" w:cs="Verdana"/>
          <w:color w:val="262626"/>
          <w:highlight w:val="yellow"/>
        </w:rPr>
      </w:pPr>
      <w:r w:rsidRPr="00287183">
        <w:rPr>
          <w:rFonts w:asciiTheme="majorHAnsi" w:hAnsiTheme="majorHAnsi" w:cs="Verdana"/>
          <w:color w:val="262626"/>
          <w:highlight w:val="yellow"/>
        </w:rPr>
        <w:t>Production or activities involving harmful or exploitative forms of forced labor</w:t>
      </w:r>
      <w:r w:rsidRPr="00287183">
        <w:rPr>
          <w:rFonts w:asciiTheme="majorHAnsi" w:hAnsiTheme="majorHAnsi" w:cs="Verdana"/>
          <w:color w:val="262626"/>
          <w:highlight w:val="yellow"/>
          <w:vertAlign w:val="superscript"/>
        </w:rPr>
        <w:t>2</w:t>
      </w:r>
      <w:r w:rsidRPr="00287183">
        <w:rPr>
          <w:rFonts w:asciiTheme="majorHAnsi" w:hAnsiTheme="majorHAnsi" w:cs="Verdana"/>
          <w:color w:val="262626"/>
          <w:highlight w:val="yellow"/>
        </w:rPr>
        <w:t>/harmful child labor.</w:t>
      </w:r>
      <w:r w:rsidRPr="00287183">
        <w:rPr>
          <w:rFonts w:asciiTheme="majorHAnsi" w:hAnsiTheme="majorHAnsi" w:cs="Verdana"/>
          <w:color w:val="262626"/>
          <w:highlight w:val="yellow"/>
          <w:vertAlign w:val="superscript"/>
        </w:rPr>
        <w:t>3</w:t>
      </w:r>
    </w:p>
    <w:p w14:paraId="411D5328" w14:textId="77777777" w:rsidR="00B75EF4" w:rsidRPr="00287183" w:rsidRDefault="00B75EF4" w:rsidP="00B75EF4">
      <w:pPr>
        <w:widowControl w:val="0"/>
        <w:numPr>
          <w:ilvl w:val="0"/>
          <w:numId w:val="2"/>
        </w:numPr>
        <w:tabs>
          <w:tab w:val="left" w:pos="220"/>
          <w:tab w:val="left" w:pos="720"/>
        </w:tabs>
        <w:autoSpaceDE w:val="0"/>
        <w:autoSpaceDN w:val="0"/>
        <w:adjustRightInd w:val="0"/>
        <w:ind w:hanging="720"/>
        <w:rPr>
          <w:rFonts w:asciiTheme="majorHAnsi" w:hAnsiTheme="majorHAnsi" w:cs="Verdana"/>
          <w:color w:val="262626"/>
        </w:rPr>
      </w:pPr>
      <w:r w:rsidRPr="00287183">
        <w:rPr>
          <w:rFonts w:asciiTheme="majorHAnsi" w:hAnsiTheme="majorHAnsi" w:cs="Verdana"/>
          <w:color w:val="262626"/>
        </w:rPr>
        <w:t>Commercial logging operations for use in primary tropical moist forest.</w:t>
      </w:r>
    </w:p>
    <w:p w14:paraId="1D0C04B1" w14:textId="77777777" w:rsidR="00B75EF4" w:rsidRPr="00287183" w:rsidRDefault="00B75EF4" w:rsidP="00B75EF4">
      <w:pPr>
        <w:widowControl w:val="0"/>
        <w:numPr>
          <w:ilvl w:val="0"/>
          <w:numId w:val="2"/>
        </w:numPr>
        <w:tabs>
          <w:tab w:val="left" w:pos="220"/>
          <w:tab w:val="left" w:pos="720"/>
        </w:tabs>
        <w:autoSpaceDE w:val="0"/>
        <w:autoSpaceDN w:val="0"/>
        <w:adjustRightInd w:val="0"/>
        <w:ind w:hanging="720"/>
        <w:rPr>
          <w:rFonts w:asciiTheme="majorHAnsi" w:hAnsiTheme="majorHAnsi" w:cs="Verdana"/>
          <w:color w:val="262626"/>
          <w:highlight w:val="yellow"/>
        </w:rPr>
      </w:pPr>
      <w:r w:rsidRPr="00287183">
        <w:rPr>
          <w:rFonts w:asciiTheme="majorHAnsi" w:hAnsiTheme="majorHAnsi" w:cs="Verdana"/>
          <w:color w:val="262626"/>
          <w:highlight w:val="yellow"/>
        </w:rPr>
        <w:t>Production or trade in wood or other forestry products other than from sustainably managed forests.</w:t>
      </w:r>
    </w:p>
    <w:p w14:paraId="711CC800" w14:textId="77777777" w:rsidR="00B75EF4" w:rsidRPr="00287183" w:rsidRDefault="00B75EF4" w:rsidP="00B75EF4">
      <w:pPr>
        <w:widowControl w:val="0"/>
        <w:autoSpaceDE w:val="0"/>
        <w:autoSpaceDN w:val="0"/>
        <w:adjustRightInd w:val="0"/>
        <w:rPr>
          <w:rFonts w:asciiTheme="majorHAnsi" w:hAnsiTheme="majorHAnsi" w:cs="Verdana"/>
          <w:color w:val="262626"/>
        </w:rPr>
      </w:pPr>
    </w:p>
    <w:p w14:paraId="78318FB3" w14:textId="77777777" w:rsidR="00B75EF4" w:rsidRPr="00287183" w:rsidRDefault="00B75EF4" w:rsidP="00B75EF4">
      <w:pPr>
        <w:widowControl w:val="0"/>
        <w:autoSpaceDE w:val="0"/>
        <w:autoSpaceDN w:val="0"/>
        <w:adjustRightInd w:val="0"/>
        <w:rPr>
          <w:rFonts w:asciiTheme="majorHAnsi" w:hAnsiTheme="majorHAnsi" w:cs="Verdana"/>
          <w:color w:val="262626"/>
        </w:rPr>
      </w:pPr>
      <w:r w:rsidRPr="00287183">
        <w:rPr>
          <w:rFonts w:asciiTheme="majorHAnsi" w:hAnsiTheme="majorHAnsi" w:cs="Verdana"/>
          <w:color w:val="262626"/>
        </w:rPr>
        <w:t xml:space="preserve">* When investing in </w:t>
      </w:r>
      <w:r w:rsidRPr="00287183">
        <w:rPr>
          <w:rFonts w:asciiTheme="majorHAnsi" w:hAnsiTheme="majorHAnsi" w:cs="Verdana"/>
          <w:b/>
          <w:bCs/>
          <w:color w:val="262626"/>
        </w:rPr>
        <w:t>microfinance</w:t>
      </w:r>
      <w:r w:rsidRPr="00287183">
        <w:rPr>
          <w:rFonts w:asciiTheme="majorHAnsi" w:hAnsiTheme="majorHAnsi" w:cs="Verdana"/>
          <w:color w:val="262626"/>
        </w:rPr>
        <w:t xml:space="preserve"> activities, FIs will apply the following items in addition to the IFC Exclusion List:</w:t>
      </w:r>
    </w:p>
    <w:p w14:paraId="2062AEDB" w14:textId="77777777" w:rsidR="00B75EF4" w:rsidRPr="00287183" w:rsidRDefault="00B75EF4" w:rsidP="00B75EF4">
      <w:pPr>
        <w:widowControl w:val="0"/>
        <w:numPr>
          <w:ilvl w:val="0"/>
          <w:numId w:val="3"/>
        </w:numPr>
        <w:tabs>
          <w:tab w:val="left" w:pos="220"/>
          <w:tab w:val="left" w:pos="720"/>
        </w:tabs>
        <w:autoSpaceDE w:val="0"/>
        <w:autoSpaceDN w:val="0"/>
        <w:adjustRightInd w:val="0"/>
        <w:ind w:hanging="720"/>
        <w:rPr>
          <w:rFonts w:asciiTheme="majorHAnsi" w:hAnsiTheme="majorHAnsi" w:cs="Verdana"/>
          <w:color w:val="262626"/>
          <w:highlight w:val="yellow"/>
        </w:rPr>
      </w:pPr>
      <w:r w:rsidRPr="00287183">
        <w:rPr>
          <w:rFonts w:asciiTheme="majorHAnsi" w:hAnsiTheme="majorHAnsi" w:cs="Verdana"/>
          <w:color w:val="262626"/>
          <w:highlight w:val="yellow"/>
        </w:rPr>
        <w:t>Production or activities involving harmful or exploitative forms of forced labor</w:t>
      </w:r>
      <w:r w:rsidRPr="00287183">
        <w:rPr>
          <w:rFonts w:asciiTheme="majorHAnsi" w:hAnsiTheme="majorHAnsi" w:cs="Verdana"/>
          <w:color w:val="262626"/>
          <w:highlight w:val="yellow"/>
          <w:vertAlign w:val="superscript"/>
        </w:rPr>
        <w:t>2</w:t>
      </w:r>
      <w:r w:rsidRPr="00287183">
        <w:rPr>
          <w:rFonts w:asciiTheme="majorHAnsi" w:hAnsiTheme="majorHAnsi" w:cs="Verdana"/>
          <w:color w:val="262626"/>
          <w:highlight w:val="yellow"/>
        </w:rPr>
        <w:t>/harmful child labor.</w:t>
      </w:r>
      <w:r w:rsidRPr="00287183">
        <w:rPr>
          <w:rFonts w:asciiTheme="majorHAnsi" w:hAnsiTheme="majorHAnsi" w:cs="Verdana"/>
          <w:color w:val="262626"/>
          <w:highlight w:val="yellow"/>
          <w:vertAlign w:val="superscript"/>
        </w:rPr>
        <w:t>3</w:t>
      </w:r>
    </w:p>
    <w:p w14:paraId="04DABF89" w14:textId="77777777" w:rsidR="00B75EF4" w:rsidRPr="00287183" w:rsidRDefault="00B75EF4" w:rsidP="00B75EF4">
      <w:pPr>
        <w:widowControl w:val="0"/>
        <w:numPr>
          <w:ilvl w:val="0"/>
          <w:numId w:val="3"/>
        </w:numPr>
        <w:tabs>
          <w:tab w:val="left" w:pos="220"/>
          <w:tab w:val="left" w:pos="720"/>
        </w:tabs>
        <w:autoSpaceDE w:val="0"/>
        <w:autoSpaceDN w:val="0"/>
        <w:adjustRightInd w:val="0"/>
        <w:ind w:hanging="720"/>
        <w:rPr>
          <w:rFonts w:asciiTheme="majorHAnsi" w:hAnsiTheme="majorHAnsi" w:cs="Verdana"/>
          <w:color w:val="262626"/>
        </w:rPr>
      </w:pPr>
      <w:r w:rsidRPr="00287183">
        <w:rPr>
          <w:rFonts w:asciiTheme="majorHAnsi" w:hAnsiTheme="majorHAnsi" w:cs="Verdana"/>
          <w:color w:val="262626"/>
        </w:rPr>
        <w:t>Production, trade, storage, or transport of significant volumes of hazardous chemicals, or commercial scale usage of hazardous chemicals.</w:t>
      </w:r>
      <w:r w:rsidRPr="00287183">
        <w:rPr>
          <w:rFonts w:asciiTheme="majorHAnsi" w:hAnsiTheme="majorHAnsi" w:cs="Verdana"/>
          <w:strike/>
          <w:color w:val="FB0007"/>
          <w:vertAlign w:val="superscript"/>
        </w:rPr>
        <w:t xml:space="preserve"> </w:t>
      </w:r>
      <w:r w:rsidRPr="00287183">
        <w:rPr>
          <w:rFonts w:asciiTheme="majorHAnsi" w:hAnsiTheme="majorHAnsi" w:cs="Verdana"/>
          <w:color w:val="262626"/>
        </w:rPr>
        <w:t>Hazardous chemicals include gasoline, kerosene, and other petroleum products.</w:t>
      </w:r>
    </w:p>
    <w:p w14:paraId="56F2922E" w14:textId="77777777" w:rsidR="00B75EF4" w:rsidRPr="00287183" w:rsidRDefault="00B75EF4" w:rsidP="00B75EF4">
      <w:pPr>
        <w:widowControl w:val="0"/>
        <w:numPr>
          <w:ilvl w:val="0"/>
          <w:numId w:val="3"/>
        </w:numPr>
        <w:tabs>
          <w:tab w:val="left" w:pos="220"/>
          <w:tab w:val="left" w:pos="720"/>
        </w:tabs>
        <w:autoSpaceDE w:val="0"/>
        <w:autoSpaceDN w:val="0"/>
        <w:adjustRightInd w:val="0"/>
        <w:ind w:hanging="720"/>
        <w:rPr>
          <w:rFonts w:asciiTheme="majorHAnsi" w:hAnsiTheme="majorHAnsi" w:cs="Verdana"/>
          <w:color w:val="262626"/>
          <w:highlight w:val="yellow"/>
        </w:rPr>
      </w:pPr>
      <w:r w:rsidRPr="00287183">
        <w:rPr>
          <w:rFonts w:asciiTheme="majorHAnsi" w:hAnsiTheme="majorHAnsi" w:cs="Verdana"/>
          <w:color w:val="262626"/>
          <w:highlight w:val="yellow"/>
        </w:rPr>
        <w:t>Production or activities that impinge on the lands owned, or claimed under adjudication, by Indigenous Peoples, without full documented consent of such peoples.</w:t>
      </w:r>
    </w:p>
    <w:p w14:paraId="32DEDD62" w14:textId="77777777" w:rsidR="00B75EF4" w:rsidRPr="00287183" w:rsidRDefault="00B75EF4" w:rsidP="00B75EF4">
      <w:pPr>
        <w:widowControl w:val="0"/>
        <w:autoSpaceDE w:val="0"/>
        <w:autoSpaceDN w:val="0"/>
        <w:adjustRightInd w:val="0"/>
        <w:rPr>
          <w:rFonts w:asciiTheme="majorHAnsi" w:hAnsiTheme="majorHAnsi" w:cs="Verdana"/>
          <w:color w:val="262626"/>
        </w:rPr>
      </w:pPr>
    </w:p>
    <w:p w14:paraId="2ADFB6F2" w14:textId="77777777" w:rsidR="00B75EF4" w:rsidRPr="00287183" w:rsidRDefault="00B75EF4" w:rsidP="00B75EF4">
      <w:pPr>
        <w:widowControl w:val="0"/>
        <w:autoSpaceDE w:val="0"/>
        <w:autoSpaceDN w:val="0"/>
        <w:adjustRightInd w:val="0"/>
        <w:rPr>
          <w:rFonts w:asciiTheme="majorHAnsi" w:hAnsiTheme="majorHAnsi" w:cs="Verdana"/>
          <w:color w:val="262626"/>
        </w:rPr>
      </w:pPr>
      <w:r w:rsidRPr="00287183">
        <w:rPr>
          <w:rFonts w:asciiTheme="majorHAnsi" w:hAnsiTheme="majorHAnsi" w:cs="Verdana"/>
          <w:color w:val="262626"/>
        </w:rPr>
        <w:t xml:space="preserve">* </w:t>
      </w:r>
      <w:r w:rsidRPr="00287183">
        <w:rPr>
          <w:rFonts w:asciiTheme="majorHAnsi" w:hAnsiTheme="majorHAnsi" w:cs="Verdana"/>
          <w:b/>
          <w:bCs/>
          <w:color w:val="262626"/>
        </w:rPr>
        <w:t>Trade finance projects</w:t>
      </w:r>
      <w:r w:rsidRPr="00287183">
        <w:rPr>
          <w:rFonts w:asciiTheme="majorHAnsi" w:hAnsiTheme="majorHAnsi" w:cs="Verdana"/>
          <w:color w:val="262626"/>
        </w:rPr>
        <w:t>, given the nature of the transactions, FIs will apply the following items in addition to the IFC Exclusion List:</w:t>
      </w:r>
    </w:p>
    <w:p w14:paraId="637A1A2F" w14:textId="77777777" w:rsidR="00B75EF4" w:rsidRPr="00287183" w:rsidRDefault="00B75EF4" w:rsidP="00B75EF4">
      <w:pPr>
        <w:widowControl w:val="0"/>
        <w:numPr>
          <w:ilvl w:val="0"/>
          <w:numId w:val="4"/>
        </w:numPr>
        <w:tabs>
          <w:tab w:val="left" w:pos="220"/>
          <w:tab w:val="left" w:pos="720"/>
        </w:tabs>
        <w:autoSpaceDE w:val="0"/>
        <w:autoSpaceDN w:val="0"/>
        <w:adjustRightInd w:val="0"/>
        <w:ind w:hanging="720"/>
        <w:rPr>
          <w:rFonts w:asciiTheme="majorHAnsi" w:hAnsiTheme="majorHAnsi" w:cs="Verdana"/>
          <w:color w:val="262626"/>
          <w:highlight w:val="yellow"/>
        </w:rPr>
      </w:pPr>
      <w:r w:rsidRPr="00287183">
        <w:rPr>
          <w:rFonts w:asciiTheme="majorHAnsi" w:hAnsiTheme="majorHAnsi" w:cs="Verdana"/>
          <w:color w:val="262626"/>
          <w:highlight w:val="yellow"/>
        </w:rPr>
        <w:t>Production or activities involving harmful or exploitative forms of forced labor</w:t>
      </w:r>
      <w:r w:rsidRPr="00287183">
        <w:rPr>
          <w:rFonts w:asciiTheme="majorHAnsi" w:hAnsiTheme="majorHAnsi" w:cs="Verdana"/>
          <w:color w:val="262626"/>
          <w:highlight w:val="yellow"/>
          <w:vertAlign w:val="superscript"/>
        </w:rPr>
        <w:t>2</w:t>
      </w:r>
      <w:r w:rsidRPr="00287183">
        <w:rPr>
          <w:rFonts w:asciiTheme="majorHAnsi" w:hAnsiTheme="majorHAnsi" w:cs="Verdana"/>
          <w:color w:val="262626"/>
          <w:highlight w:val="yellow"/>
        </w:rPr>
        <w:t>/harmful child labor.</w:t>
      </w:r>
      <w:r w:rsidRPr="00287183">
        <w:rPr>
          <w:rFonts w:asciiTheme="majorHAnsi" w:hAnsiTheme="majorHAnsi" w:cs="Verdana"/>
          <w:color w:val="262626"/>
          <w:highlight w:val="yellow"/>
          <w:vertAlign w:val="superscript"/>
        </w:rPr>
        <w:t>3</w:t>
      </w:r>
    </w:p>
    <w:p w14:paraId="5E4B66B9" w14:textId="77777777" w:rsidR="00B75EF4" w:rsidRPr="00287183" w:rsidRDefault="00B75EF4" w:rsidP="00B75EF4">
      <w:pPr>
        <w:widowControl w:val="0"/>
        <w:autoSpaceDE w:val="0"/>
        <w:autoSpaceDN w:val="0"/>
        <w:adjustRightInd w:val="0"/>
        <w:rPr>
          <w:rFonts w:asciiTheme="majorHAnsi" w:hAnsiTheme="majorHAnsi" w:cs="Verdana"/>
          <w:color w:val="262626"/>
        </w:rPr>
      </w:pPr>
    </w:p>
    <w:p w14:paraId="0DB0A565" w14:textId="77777777" w:rsidR="00B75EF4" w:rsidRPr="00287183" w:rsidRDefault="00B75EF4" w:rsidP="00B75EF4">
      <w:pPr>
        <w:widowControl w:val="0"/>
        <w:autoSpaceDE w:val="0"/>
        <w:autoSpaceDN w:val="0"/>
        <w:adjustRightInd w:val="0"/>
        <w:rPr>
          <w:rFonts w:asciiTheme="majorHAnsi" w:hAnsiTheme="majorHAnsi" w:cs="Verdana"/>
          <w:b/>
          <w:bCs/>
          <w:color w:val="262626"/>
        </w:rPr>
      </w:pPr>
      <w:r w:rsidRPr="00287183">
        <w:rPr>
          <w:rFonts w:asciiTheme="majorHAnsi" w:hAnsiTheme="majorHAnsi" w:cs="Verdana"/>
          <w:b/>
          <w:bCs/>
          <w:color w:val="262626"/>
        </w:rPr>
        <w:t>Footnotes</w:t>
      </w:r>
    </w:p>
    <w:p w14:paraId="4CC5D388" w14:textId="77777777" w:rsidR="00B75EF4" w:rsidRPr="00287183" w:rsidRDefault="00B75EF4" w:rsidP="00B75EF4">
      <w:pPr>
        <w:widowControl w:val="0"/>
        <w:autoSpaceDE w:val="0"/>
        <w:autoSpaceDN w:val="0"/>
        <w:adjustRightInd w:val="0"/>
        <w:rPr>
          <w:rFonts w:asciiTheme="majorHAnsi" w:hAnsiTheme="majorHAnsi" w:cs="Verdana"/>
          <w:color w:val="262626"/>
        </w:rPr>
      </w:pPr>
      <w:r w:rsidRPr="00287183">
        <w:rPr>
          <w:rFonts w:asciiTheme="majorHAnsi" w:hAnsiTheme="majorHAnsi" w:cs="Verdana"/>
          <w:color w:val="262626"/>
          <w:vertAlign w:val="superscript"/>
        </w:rPr>
        <w:t>1</w:t>
      </w:r>
      <w:r w:rsidRPr="00287183">
        <w:rPr>
          <w:rFonts w:asciiTheme="majorHAnsi" w:hAnsiTheme="majorHAnsi" w:cs="Verdana"/>
          <w:color w:val="262626"/>
        </w:rPr>
        <w:t xml:space="preserve"> This does not apply to project sponsors who are not substantially involved in these activities. "Not substantially involved" means that the activity concerned is ancillary to a project sponsor's primary operations.</w:t>
      </w:r>
    </w:p>
    <w:p w14:paraId="5C50D8F4" w14:textId="77777777" w:rsidR="00B75EF4" w:rsidRPr="00287183" w:rsidRDefault="00B75EF4" w:rsidP="00B75EF4">
      <w:pPr>
        <w:widowControl w:val="0"/>
        <w:autoSpaceDE w:val="0"/>
        <w:autoSpaceDN w:val="0"/>
        <w:adjustRightInd w:val="0"/>
        <w:rPr>
          <w:rFonts w:asciiTheme="majorHAnsi" w:hAnsiTheme="majorHAnsi" w:cs="Verdana"/>
          <w:color w:val="262626"/>
        </w:rPr>
      </w:pPr>
    </w:p>
    <w:p w14:paraId="249FEC99" w14:textId="77777777" w:rsidR="00B75EF4" w:rsidRPr="00287183" w:rsidRDefault="00B75EF4" w:rsidP="00B75EF4">
      <w:pPr>
        <w:widowControl w:val="0"/>
        <w:autoSpaceDE w:val="0"/>
        <w:autoSpaceDN w:val="0"/>
        <w:adjustRightInd w:val="0"/>
        <w:rPr>
          <w:rFonts w:asciiTheme="majorHAnsi" w:hAnsiTheme="majorHAnsi" w:cs="Verdana"/>
          <w:color w:val="262626"/>
        </w:rPr>
      </w:pPr>
      <w:r w:rsidRPr="00287183">
        <w:rPr>
          <w:rFonts w:asciiTheme="majorHAnsi" w:hAnsiTheme="majorHAnsi" w:cs="Verdana"/>
          <w:color w:val="262626"/>
          <w:vertAlign w:val="superscript"/>
        </w:rPr>
        <w:t>2</w:t>
      </w:r>
      <w:r w:rsidRPr="00287183">
        <w:rPr>
          <w:rFonts w:asciiTheme="majorHAnsi" w:hAnsiTheme="majorHAnsi" w:cs="Verdana"/>
          <w:color w:val="262626"/>
        </w:rPr>
        <w:t xml:space="preserve"> Forced labor means all work or service, not voluntarily performed, that is extracted from an individual under threat of force or penalty.</w:t>
      </w:r>
    </w:p>
    <w:p w14:paraId="264468E6" w14:textId="77777777" w:rsidR="00B75EF4" w:rsidRPr="00287183" w:rsidRDefault="00B75EF4" w:rsidP="00B75EF4">
      <w:pPr>
        <w:widowControl w:val="0"/>
        <w:autoSpaceDE w:val="0"/>
        <w:autoSpaceDN w:val="0"/>
        <w:adjustRightInd w:val="0"/>
        <w:rPr>
          <w:rFonts w:asciiTheme="majorHAnsi" w:hAnsiTheme="majorHAnsi" w:cs="Verdana"/>
          <w:color w:val="262626"/>
        </w:rPr>
      </w:pPr>
    </w:p>
    <w:p w14:paraId="297905B0" w14:textId="77777777" w:rsidR="00B75EF4" w:rsidRPr="00287183" w:rsidRDefault="00B75EF4" w:rsidP="00B75EF4">
      <w:pPr>
        <w:widowControl w:val="0"/>
        <w:autoSpaceDE w:val="0"/>
        <w:autoSpaceDN w:val="0"/>
        <w:adjustRightInd w:val="0"/>
        <w:rPr>
          <w:rFonts w:asciiTheme="majorHAnsi" w:hAnsiTheme="majorHAnsi" w:cs="Verdana"/>
          <w:color w:val="262626"/>
        </w:rPr>
      </w:pPr>
      <w:r w:rsidRPr="00287183">
        <w:rPr>
          <w:rFonts w:asciiTheme="majorHAnsi" w:hAnsiTheme="majorHAnsi" w:cs="Verdana"/>
          <w:color w:val="262626"/>
          <w:vertAlign w:val="superscript"/>
        </w:rPr>
        <w:t>3</w:t>
      </w:r>
      <w:r w:rsidRPr="00287183">
        <w:rPr>
          <w:rFonts w:asciiTheme="majorHAnsi" w:hAnsiTheme="majorHAnsi" w:cs="Verdana"/>
          <w:color w:val="262626"/>
        </w:rPr>
        <w:t xml:space="preserve"> Harmful child labor means the employment of children that is economically exploitive, or is likely to be hazardous to, or to interfere with, the child's education, or to be harmful to the child's health, or physical, mental, spiritual, moral, or social development.</w:t>
      </w:r>
    </w:p>
    <w:p w14:paraId="22DC0B61" w14:textId="77777777" w:rsidR="006A046E" w:rsidRPr="00287183" w:rsidRDefault="006A046E" w:rsidP="00B75EF4">
      <w:pPr>
        <w:rPr>
          <w:rFonts w:asciiTheme="majorHAnsi" w:hAnsiTheme="majorHAnsi"/>
        </w:rPr>
      </w:pPr>
    </w:p>
    <w:p w14:paraId="6EAD44ED" w14:textId="77777777" w:rsidR="00B75EF4" w:rsidRPr="00287183" w:rsidRDefault="00B75EF4" w:rsidP="00B75EF4">
      <w:pPr>
        <w:rPr>
          <w:rFonts w:asciiTheme="majorHAnsi" w:hAnsiTheme="majorHAnsi"/>
        </w:rPr>
      </w:pPr>
    </w:p>
    <w:p w14:paraId="083A3D40" w14:textId="226D912C" w:rsidR="00B75EF4" w:rsidRDefault="00B75EF4" w:rsidP="00B75EF4">
      <w:pPr>
        <w:pStyle w:val="Header"/>
        <w:jc w:val="center"/>
        <w:rPr>
          <w:rStyle w:val="HTMLCite"/>
          <w:rFonts w:asciiTheme="majorHAnsi" w:eastAsia="Times New Roman" w:hAnsiTheme="majorHAnsi" w:cs="Times New Roman"/>
          <w:sz w:val="24"/>
          <w:szCs w:val="24"/>
        </w:rPr>
      </w:pPr>
      <w:r w:rsidRPr="00A5283E">
        <w:rPr>
          <w:rFonts w:asciiTheme="majorHAnsi" w:hAnsiTheme="majorHAnsi"/>
          <w:b/>
          <w:sz w:val="28"/>
          <w:szCs w:val="28"/>
        </w:rPr>
        <w:t>World Bank Exclusions</w:t>
      </w:r>
      <w:r w:rsidRPr="00287183">
        <w:rPr>
          <w:rFonts w:asciiTheme="majorHAnsi" w:hAnsiTheme="majorHAnsi"/>
          <w:sz w:val="24"/>
          <w:szCs w:val="24"/>
        </w:rPr>
        <w:t xml:space="preserve"> (not a single list, but found throughout the </w:t>
      </w:r>
      <w:r w:rsidR="00B5235A">
        <w:rPr>
          <w:rFonts w:asciiTheme="majorHAnsi" w:hAnsiTheme="majorHAnsi"/>
          <w:sz w:val="24"/>
          <w:szCs w:val="24"/>
        </w:rPr>
        <w:t>OP</w:t>
      </w:r>
      <w:r w:rsidRPr="00287183">
        <w:rPr>
          <w:rFonts w:asciiTheme="majorHAnsi" w:hAnsiTheme="majorHAnsi"/>
          <w:sz w:val="24"/>
          <w:szCs w:val="24"/>
        </w:rPr>
        <w:t xml:space="preserve">s.) </w:t>
      </w:r>
      <w:r w:rsidR="007C3043">
        <w:rPr>
          <w:rFonts w:asciiTheme="majorHAnsi" w:hAnsiTheme="majorHAnsi"/>
          <w:sz w:val="24"/>
          <w:szCs w:val="24"/>
        </w:rPr>
        <w:t>Citation</w:t>
      </w:r>
      <w:r w:rsidRPr="00287183">
        <w:rPr>
          <w:rFonts w:asciiTheme="majorHAnsi" w:hAnsiTheme="majorHAnsi"/>
          <w:sz w:val="24"/>
          <w:szCs w:val="24"/>
        </w:rPr>
        <w:t xml:space="preserve"> from “</w:t>
      </w:r>
      <w:r w:rsidRPr="00287183">
        <w:rPr>
          <w:rFonts w:asciiTheme="majorHAnsi" w:hAnsiTheme="majorHAnsi"/>
          <w:i/>
          <w:sz w:val="24"/>
          <w:szCs w:val="24"/>
        </w:rPr>
        <w:t>Comparative Review of MDB Safeguard Systems”, May 2015. World Bank,</w:t>
      </w:r>
      <w:r w:rsidRPr="00287183">
        <w:rPr>
          <w:rStyle w:val="HTMLCite"/>
          <w:rFonts w:asciiTheme="majorHAnsi" w:eastAsia="Times New Roman" w:hAnsiTheme="majorHAnsi" w:cs="Times New Roman"/>
          <w:sz w:val="24"/>
          <w:szCs w:val="24"/>
        </w:rPr>
        <w:t xml:space="preserve"> </w:t>
      </w:r>
      <w:hyperlink r:id="rId10" w:history="1">
        <w:r w:rsidR="007C3043" w:rsidRPr="00350B32">
          <w:rPr>
            <w:rStyle w:val="Hyperlink"/>
            <w:rFonts w:asciiTheme="majorHAnsi" w:eastAsia="Times New Roman" w:hAnsiTheme="majorHAnsi" w:cs="Times New Roman"/>
            <w:sz w:val="24"/>
            <w:szCs w:val="24"/>
          </w:rPr>
          <w:t>https://consultations.</w:t>
        </w:r>
        <w:r w:rsidR="007C3043" w:rsidRPr="00350B32">
          <w:rPr>
            <w:rStyle w:val="Hyperlink"/>
            <w:rFonts w:asciiTheme="majorHAnsi" w:eastAsia="Times New Roman" w:hAnsiTheme="majorHAnsi" w:cs="Times New Roman"/>
            <w:b/>
            <w:bCs/>
            <w:sz w:val="24"/>
            <w:szCs w:val="24"/>
          </w:rPr>
          <w:t>worldbank</w:t>
        </w:r>
        <w:r w:rsidR="007C3043" w:rsidRPr="00350B32">
          <w:rPr>
            <w:rStyle w:val="Hyperlink"/>
            <w:rFonts w:asciiTheme="majorHAnsi" w:eastAsia="Times New Roman" w:hAnsiTheme="majorHAnsi" w:cs="Times New Roman"/>
            <w:sz w:val="24"/>
            <w:szCs w:val="24"/>
          </w:rPr>
          <w:t>.org/</w:t>
        </w:r>
      </w:hyperlink>
    </w:p>
    <w:p w14:paraId="1F189F73" w14:textId="77777777" w:rsidR="007C3043" w:rsidRPr="00287183" w:rsidRDefault="007C3043" w:rsidP="00B75EF4">
      <w:pPr>
        <w:pStyle w:val="Header"/>
        <w:jc w:val="center"/>
        <w:rPr>
          <w:rFonts w:asciiTheme="majorHAnsi" w:hAnsiTheme="majorHAnsi"/>
          <w:i/>
          <w:sz w:val="24"/>
          <w:szCs w:val="24"/>
        </w:rPr>
      </w:pPr>
    </w:p>
    <w:p w14:paraId="3D4C6B2F" w14:textId="77777777" w:rsidR="00B75EF4" w:rsidRPr="00287183" w:rsidRDefault="00B75EF4" w:rsidP="00B75EF4">
      <w:pPr>
        <w:spacing w:after="240"/>
        <w:rPr>
          <w:rFonts w:asciiTheme="majorHAnsi" w:hAnsiTheme="majorHAnsi"/>
        </w:rPr>
      </w:pPr>
      <w:r w:rsidRPr="00287183">
        <w:rPr>
          <w:rFonts w:asciiTheme="majorHAnsi" w:hAnsiTheme="majorHAnsi"/>
          <w:b/>
        </w:rPr>
        <w:t>“World Bank.</w:t>
      </w:r>
      <w:r w:rsidRPr="00287183">
        <w:rPr>
          <w:rFonts w:asciiTheme="majorHAnsi" w:hAnsiTheme="majorHAnsi"/>
        </w:rPr>
        <w:t xml:space="preserve">  No “Exclusion/Prohibition List” but OPs applicable to investment lending may prohibit the Bank from supporting and/or the borrower from undertaking projects that result in specified adverse environmental or social impacts when the OP is applied.</w:t>
      </w:r>
      <w:r w:rsidRPr="00287183">
        <w:rPr>
          <w:rStyle w:val="FootnoteReference"/>
          <w:rFonts w:asciiTheme="majorHAnsi" w:hAnsiTheme="majorHAnsi"/>
        </w:rPr>
        <w:footnoteReference w:id="1"/>
      </w:r>
      <w:r w:rsidRPr="00287183">
        <w:rPr>
          <w:rFonts w:asciiTheme="majorHAnsi" w:hAnsiTheme="majorHAnsi"/>
        </w:rPr>
        <w:t xml:space="preserve"> World Bank has also relied on its Policy on Procurement</w:t>
      </w:r>
      <w:r w:rsidRPr="00287183">
        <w:rPr>
          <w:rStyle w:val="FootnoteReference"/>
          <w:rFonts w:asciiTheme="majorHAnsi" w:hAnsiTheme="majorHAnsi"/>
        </w:rPr>
        <w:t xml:space="preserve"> </w:t>
      </w:r>
      <w:r w:rsidRPr="00287183">
        <w:rPr>
          <w:rFonts w:asciiTheme="majorHAnsi" w:hAnsiTheme="majorHAnsi"/>
        </w:rPr>
        <w:t>as well as the</w:t>
      </w:r>
      <w:r w:rsidRPr="00287183">
        <w:rPr>
          <w:rFonts w:asciiTheme="majorHAnsi" w:hAnsiTheme="majorHAnsi" w:cs="HelveticaNeue-Light"/>
          <w:color w:val="000000"/>
        </w:rPr>
        <w:t xml:space="preserve"> “Multilateral Development Bank </w:t>
      </w:r>
      <w:proofErr w:type="spellStart"/>
      <w:r w:rsidRPr="00287183">
        <w:rPr>
          <w:rFonts w:asciiTheme="majorHAnsi" w:hAnsiTheme="majorHAnsi" w:cs="HelveticaNeue-Light"/>
          <w:color w:val="000000"/>
        </w:rPr>
        <w:t>Harmonised</w:t>
      </w:r>
      <w:proofErr w:type="spellEnd"/>
      <w:r w:rsidRPr="00287183">
        <w:rPr>
          <w:rFonts w:asciiTheme="majorHAnsi" w:hAnsiTheme="majorHAnsi" w:cs="HelveticaNeue-Light"/>
          <w:color w:val="000000"/>
        </w:rPr>
        <w:t xml:space="preserve"> Conditions of Contract for Construction for Building and Engineering Works Designed by the Employer” (June 2010)</w:t>
      </w:r>
      <w:r w:rsidRPr="00287183">
        <w:rPr>
          <w:rStyle w:val="FootnoteReference"/>
          <w:rFonts w:asciiTheme="majorHAnsi" w:hAnsiTheme="majorHAnsi"/>
        </w:rPr>
        <w:footnoteReference w:id="2"/>
      </w:r>
      <w:r w:rsidRPr="00287183">
        <w:rPr>
          <w:rFonts w:asciiTheme="majorHAnsi" w:hAnsiTheme="majorHAnsi"/>
        </w:rPr>
        <w:t xml:space="preserve"> and its operational safeguard requirements to articulate and implement its categorical exclusions and prohibitions. </w:t>
      </w:r>
    </w:p>
    <w:p w14:paraId="37B8C6FC" w14:textId="77777777" w:rsidR="00B75EF4" w:rsidRPr="00287183" w:rsidRDefault="00B75EF4" w:rsidP="00B75EF4">
      <w:pPr>
        <w:spacing w:after="240"/>
        <w:rPr>
          <w:rFonts w:asciiTheme="majorHAnsi" w:hAnsiTheme="majorHAnsi"/>
        </w:rPr>
      </w:pPr>
      <w:r w:rsidRPr="00287183">
        <w:rPr>
          <w:rFonts w:asciiTheme="majorHAnsi" w:hAnsiTheme="majorHAnsi"/>
        </w:rPr>
        <w:t>For example, Bank OP 8.60 Development Policy Lending (DPL) refers to “excluded expenditures,”</w:t>
      </w:r>
      <w:r w:rsidRPr="00287183">
        <w:rPr>
          <w:rStyle w:val="FootnoteReference"/>
          <w:rFonts w:asciiTheme="majorHAnsi" w:hAnsiTheme="majorHAnsi"/>
        </w:rPr>
        <w:footnoteReference w:id="3"/>
      </w:r>
      <w:r w:rsidRPr="00287183">
        <w:rPr>
          <w:rFonts w:asciiTheme="majorHAnsi" w:hAnsiTheme="majorHAnsi"/>
        </w:rPr>
        <w:t xml:space="preserve"> but these exclusions apply only to borrower procurement under DPLs and not to Investment Lending. Bank OP 4.76 (1999) states that “[</w:t>
      </w:r>
      <w:proofErr w:type="gramStart"/>
      <w:r w:rsidRPr="00287183">
        <w:rPr>
          <w:rFonts w:asciiTheme="majorHAnsi" w:hAnsiTheme="majorHAnsi"/>
        </w:rPr>
        <w:t>t]he</w:t>
      </w:r>
      <w:proofErr w:type="gramEnd"/>
      <w:r w:rsidRPr="00287183">
        <w:rPr>
          <w:rFonts w:asciiTheme="majorHAnsi" w:hAnsiTheme="majorHAnsi"/>
        </w:rPr>
        <w:t xml:space="preserve"> Bank does not [with specified exceptions</w:t>
      </w:r>
      <w:r w:rsidRPr="00287183">
        <w:rPr>
          <w:rStyle w:val="FootnoteReference"/>
          <w:rFonts w:asciiTheme="majorHAnsi" w:hAnsiTheme="majorHAnsi"/>
        </w:rPr>
        <w:footnoteReference w:id="4"/>
      </w:r>
      <w:r w:rsidRPr="00287183">
        <w:rPr>
          <w:rFonts w:asciiTheme="majorHAnsi" w:hAnsiTheme="majorHAnsi"/>
        </w:rPr>
        <w:t>] lend directly for investment in, or guarantee investments or loans for tobacco production, processing or marketing….To the extent practicable, the Bank does not lend indirectly for tobacco production activities, although [such] support….may occur as an inseparable part of a project that has a broader set of objectives and outcomes (e.g., rural roads).”</w:t>
      </w:r>
      <w:r w:rsidRPr="00287183">
        <w:rPr>
          <w:rStyle w:val="FootnoteReference"/>
          <w:rFonts w:asciiTheme="majorHAnsi" w:hAnsiTheme="majorHAnsi"/>
        </w:rPr>
        <w:footnoteReference w:id="5"/>
      </w:r>
    </w:p>
    <w:p w14:paraId="46B69461" w14:textId="77777777" w:rsidR="00B75EF4" w:rsidRPr="00287183" w:rsidRDefault="00B75EF4" w:rsidP="00B75EF4">
      <w:pPr>
        <w:pStyle w:val="FootnoteText"/>
        <w:rPr>
          <w:rFonts w:asciiTheme="majorHAnsi" w:hAnsiTheme="majorHAnsi" w:cstheme="minorHAnsi"/>
          <w:sz w:val="24"/>
          <w:szCs w:val="24"/>
        </w:rPr>
      </w:pPr>
      <w:r w:rsidRPr="00287183">
        <w:rPr>
          <w:rStyle w:val="FootnoteReference"/>
          <w:rFonts w:asciiTheme="majorHAnsi" w:hAnsiTheme="majorHAnsi" w:cstheme="minorHAnsi"/>
          <w:sz w:val="24"/>
          <w:szCs w:val="24"/>
        </w:rPr>
        <w:footnoteRef/>
      </w:r>
      <w:r w:rsidRPr="00287183">
        <w:rPr>
          <w:rFonts w:asciiTheme="majorHAnsi" w:hAnsiTheme="majorHAnsi" w:cstheme="minorHAnsi"/>
          <w:sz w:val="24"/>
          <w:szCs w:val="24"/>
        </w:rPr>
        <w:t xml:space="preserve"> E.g., OP 4.01 prohibits</w:t>
      </w:r>
      <w:r w:rsidRPr="00287183">
        <w:rPr>
          <w:rFonts w:asciiTheme="majorHAnsi" w:hAnsiTheme="majorHAnsi"/>
          <w:sz w:val="24"/>
          <w:szCs w:val="24"/>
        </w:rPr>
        <w:t xml:space="preserve"> projects that contravene the borrower country’s obligations under international agreements</w:t>
      </w:r>
      <w:proofErr w:type="gramStart"/>
      <w:r w:rsidRPr="00287183">
        <w:rPr>
          <w:rFonts w:asciiTheme="majorHAnsi" w:hAnsiTheme="majorHAnsi"/>
          <w:sz w:val="24"/>
          <w:szCs w:val="24"/>
        </w:rPr>
        <w:t>;</w:t>
      </w:r>
      <w:proofErr w:type="gramEnd"/>
      <w:r w:rsidRPr="00287183">
        <w:rPr>
          <w:rFonts w:asciiTheme="majorHAnsi" w:hAnsiTheme="majorHAnsi" w:cstheme="minorHAnsi"/>
          <w:sz w:val="24"/>
          <w:szCs w:val="24"/>
        </w:rPr>
        <w:t xml:space="preserve"> </w:t>
      </w:r>
    </w:p>
    <w:p w14:paraId="6567171E" w14:textId="77777777" w:rsidR="00B75EF4" w:rsidRPr="00287183" w:rsidRDefault="00B75EF4" w:rsidP="00B75EF4">
      <w:pPr>
        <w:pStyle w:val="FootnoteText"/>
        <w:rPr>
          <w:rFonts w:asciiTheme="majorHAnsi" w:hAnsiTheme="majorHAnsi" w:cstheme="minorHAnsi"/>
          <w:sz w:val="24"/>
          <w:szCs w:val="24"/>
        </w:rPr>
      </w:pPr>
      <w:r w:rsidRPr="00287183">
        <w:rPr>
          <w:rFonts w:asciiTheme="majorHAnsi" w:hAnsiTheme="majorHAnsi" w:cstheme="minorHAnsi"/>
          <w:sz w:val="24"/>
          <w:szCs w:val="24"/>
        </w:rPr>
        <w:t xml:space="preserve">OP 4.04 contains a </w:t>
      </w:r>
      <w:r w:rsidRPr="00287183">
        <w:rPr>
          <w:rFonts w:asciiTheme="majorHAnsi" w:hAnsiTheme="majorHAnsi" w:cstheme="minorHAnsi"/>
          <w:sz w:val="24"/>
          <w:szCs w:val="24"/>
          <w:highlight w:val="yellow"/>
        </w:rPr>
        <w:t>prohibition against conversion or degradation of “critical natural habitats;”</w:t>
      </w:r>
      <w:r w:rsidRPr="00287183">
        <w:rPr>
          <w:rFonts w:asciiTheme="majorHAnsi" w:hAnsiTheme="majorHAnsi" w:cstheme="minorHAnsi"/>
          <w:sz w:val="24"/>
          <w:szCs w:val="24"/>
        </w:rPr>
        <w:t xml:space="preserve"> </w:t>
      </w:r>
    </w:p>
    <w:p w14:paraId="3EEEB77C" w14:textId="77777777" w:rsidR="00B75EF4" w:rsidRPr="00287183" w:rsidRDefault="00B75EF4" w:rsidP="00B75EF4">
      <w:pPr>
        <w:pStyle w:val="FootnoteText"/>
        <w:rPr>
          <w:rFonts w:asciiTheme="majorHAnsi" w:hAnsiTheme="majorHAnsi"/>
          <w:sz w:val="24"/>
          <w:szCs w:val="24"/>
        </w:rPr>
      </w:pPr>
      <w:r w:rsidRPr="00287183">
        <w:rPr>
          <w:rFonts w:asciiTheme="majorHAnsi" w:hAnsiTheme="majorHAnsi" w:cstheme="minorHAnsi"/>
          <w:sz w:val="24"/>
          <w:szCs w:val="24"/>
        </w:rPr>
        <w:t xml:space="preserve">OP 4.36 </w:t>
      </w:r>
      <w:r w:rsidRPr="00287183">
        <w:rPr>
          <w:rFonts w:asciiTheme="majorHAnsi" w:hAnsiTheme="majorHAnsi" w:cstheme="minorHAnsi"/>
          <w:sz w:val="24"/>
          <w:szCs w:val="24"/>
          <w:highlight w:val="yellow"/>
        </w:rPr>
        <w:t xml:space="preserve">prohibits </w:t>
      </w:r>
      <w:r w:rsidRPr="00287183">
        <w:rPr>
          <w:rFonts w:asciiTheme="majorHAnsi" w:hAnsiTheme="majorHAnsi"/>
          <w:sz w:val="24"/>
          <w:szCs w:val="24"/>
          <w:highlight w:val="yellow"/>
        </w:rPr>
        <w:t>significant conversion or degradation of critical forest area</w:t>
      </w:r>
      <w:proofErr w:type="gramStart"/>
      <w:r w:rsidRPr="00287183">
        <w:rPr>
          <w:rFonts w:asciiTheme="majorHAnsi" w:hAnsiTheme="majorHAnsi"/>
          <w:sz w:val="24"/>
          <w:szCs w:val="24"/>
        </w:rPr>
        <w:t>;</w:t>
      </w:r>
      <w:proofErr w:type="gramEnd"/>
      <w:r w:rsidRPr="00287183">
        <w:rPr>
          <w:rFonts w:asciiTheme="majorHAnsi" w:hAnsiTheme="majorHAnsi"/>
          <w:sz w:val="24"/>
          <w:szCs w:val="24"/>
        </w:rPr>
        <w:t xml:space="preserve"> </w:t>
      </w:r>
    </w:p>
    <w:p w14:paraId="6701E4DD" w14:textId="77777777" w:rsidR="00B75EF4" w:rsidRPr="00287183" w:rsidRDefault="00B75EF4" w:rsidP="00B75EF4">
      <w:pPr>
        <w:pStyle w:val="FootnoteText"/>
        <w:rPr>
          <w:rFonts w:asciiTheme="majorHAnsi" w:hAnsiTheme="majorHAnsi" w:cstheme="minorHAnsi"/>
          <w:sz w:val="24"/>
          <w:szCs w:val="24"/>
        </w:rPr>
      </w:pPr>
      <w:r w:rsidRPr="00287183">
        <w:rPr>
          <w:rFonts w:asciiTheme="majorHAnsi" w:hAnsiTheme="majorHAnsi"/>
          <w:sz w:val="24"/>
          <w:szCs w:val="24"/>
        </w:rPr>
        <w:t xml:space="preserve">OP. 4.09 </w:t>
      </w:r>
      <w:r w:rsidRPr="00287183">
        <w:rPr>
          <w:rFonts w:asciiTheme="majorHAnsi" w:hAnsiTheme="majorHAnsi" w:cstheme="minorHAnsi"/>
          <w:sz w:val="24"/>
          <w:szCs w:val="24"/>
        </w:rPr>
        <w:t>prohibits the use of specified categories of pesticides under certain circumstances</w:t>
      </w:r>
      <w:proofErr w:type="gramStart"/>
      <w:r w:rsidRPr="00287183">
        <w:rPr>
          <w:rFonts w:asciiTheme="majorHAnsi" w:hAnsiTheme="majorHAnsi" w:cstheme="minorHAnsi"/>
          <w:sz w:val="24"/>
          <w:szCs w:val="24"/>
        </w:rPr>
        <w:t>;</w:t>
      </w:r>
      <w:proofErr w:type="gramEnd"/>
      <w:r w:rsidRPr="00287183">
        <w:rPr>
          <w:rFonts w:asciiTheme="majorHAnsi" w:hAnsiTheme="majorHAnsi" w:cstheme="minorHAnsi"/>
          <w:sz w:val="24"/>
          <w:szCs w:val="24"/>
        </w:rPr>
        <w:t xml:space="preserve"> </w:t>
      </w:r>
    </w:p>
    <w:p w14:paraId="4EB5E3CD" w14:textId="77777777" w:rsidR="00B75EF4" w:rsidRPr="00287183" w:rsidRDefault="00B75EF4" w:rsidP="00B75EF4">
      <w:pPr>
        <w:pStyle w:val="FootnoteText"/>
        <w:rPr>
          <w:rFonts w:asciiTheme="majorHAnsi" w:hAnsiTheme="majorHAnsi" w:cstheme="minorHAnsi"/>
          <w:sz w:val="24"/>
          <w:szCs w:val="24"/>
        </w:rPr>
      </w:pPr>
      <w:r w:rsidRPr="00287183">
        <w:rPr>
          <w:rFonts w:asciiTheme="majorHAnsi" w:hAnsiTheme="majorHAnsi" w:cstheme="minorHAnsi"/>
          <w:sz w:val="24"/>
          <w:szCs w:val="24"/>
        </w:rPr>
        <w:t>OP 4.12 prohibits involuntary land acquisition absent specified pre-conditions</w:t>
      </w:r>
      <w:proofErr w:type="gramStart"/>
      <w:r w:rsidRPr="00287183">
        <w:rPr>
          <w:rFonts w:asciiTheme="majorHAnsi" w:hAnsiTheme="majorHAnsi" w:cstheme="minorHAnsi"/>
          <w:sz w:val="24"/>
          <w:szCs w:val="24"/>
        </w:rPr>
        <w:t>;</w:t>
      </w:r>
      <w:proofErr w:type="gramEnd"/>
      <w:r w:rsidRPr="00287183">
        <w:rPr>
          <w:rFonts w:asciiTheme="majorHAnsi" w:hAnsiTheme="majorHAnsi" w:cstheme="minorHAnsi"/>
          <w:sz w:val="24"/>
          <w:szCs w:val="24"/>
        </w:rPr>
        <w:t xml:space="preserve"> </w:t>
      </w:r>
    </w:p>
    <w:p w14:paraId="32F1106E" w14:textId="77777777" w:rsidR="00B75EF4" w:rsidRPr="00287183" w:rsidRDefault="00B75EF4" w:rsidP="00B75EF4">
      <w:pPr>
        <w:pStyle w:val="FootnoteText"/>
        <w:rPr>
          <w:rFonts w:asciiTheme="majorHAnsi" w:hAnsiTheme="majorHAnsi" w:cstheme="minorHAnsi"/>
          <w:sz w:val="24"/>
          <w:szCs w:val="24"/>
        </w:rPr>
      </w:pPr>
      <w:proofErr w:type="gramStart"/>
      <w:r w:rsidRPr="00287183">
        <w:rPr>
          <w:rFonts w:asciiTheme="majorHAnsi" w:hAnsiTheme="majorHAnsi" w:cstheme="minorHAnsi"/>
          <w:sz w:val="24"/>
          <w:szCs w:val="24"/>
        </w:rPr>
        <w:t>and</w:t>
      </w:r>
      <w:proofErr w:type="gramEnd"/>
      <w:r w:rsidRPr="00287183">
        <w:rPr>
          <w:rFonts w:asciiTheme="majorHAnsi" w:hAnsiTheme="majorHAnsi" w:cstheme="minorHAnsi"/>
          <w:sz w:val="24"/>
          <w:szCs w:val="24"/>
        </w:rPr>
        <w:t xml:space="preserve"> OP 4.11 prohibits certain activities adversely affecting physical cultural resources.</w:t>
      </w:r>
    </w:p>
    <w:p w14:paraId="65102772" w14:textId="77777777" w:rsidR="00B75EF4" w:rsidRPr="00287183" w:rsidRDefault="00B75EF4" w:rsidP="00B75EF4">
      <w:pPr>
        <w:rPr>
          <w:rFonts w:asciiTheme="majorHAnsi" w:hAnsiTheme="majorHAnsi" w:cstheme="minorHAnsi"/>
        </w:rPr>
      </w:pPr>
      <w:r w:rsidRPr="00287183">
        <w:rPr>
          <w:rStyle w:val="FootnoteReference"/>
          <w:rFonts w:asciiTheme="majorHAnsi" w:hAnsiTheme="majorHAnsi" w:cstheme="minorHAnsi"/>
        </w:rPr>
        <w:t>2</w:t>
      </w:r>
      <w:hyperlink r:id="rId11" w:history="1">
        <w:r w:rsidRPr="00287183">
          <w:rPr>
            <w:rStyle w:val="Hyperlink"/>
            <w:rFonts w:asciiTheme="majorHAnsi" w:hAnsiTheme="majorHAnsi" w:cstheme="minorHAnsi"/>
          </w:rPr>
          <w:t>http://fidic.org/node/321</w:t>
        </w:r>
      </w:hyperlink>
    </w:p>
    <w:p w14:paraId="37C6384D" w14:textId="77777777" w:rsidR="00B75EF4" w:rsidRPr="00287183" w:rsidRDefault="00B75EF4" w:rsidP="00B75EF4">
      <w:pPr>
        <w:pStyle w:val="FootnoteText"/>
        <w:rPr>
          <w:rFonts w:asciiTheme="majorHAnsi" w:hAnsiTheme="majorHAnsi" w:cstheme="minorHAnsi"/>
          <w:sz w:val="24"/>
          <w:szCs w:val="24"/>
        </w:rPr>
      </w:pPr>
      <w:r w:rsidRPr="00287183">
        <w:rPr>
          <w:rStyle w:val="FootnoteReference"/>
          <w:rFonts w:asciiTheme="majorHAnsi" w:hAnsiTheme="majorHAnsi" w:cstheme="minorHAnsi"/>
          <w:sz w:val="24"/>
          <w:szCs w:val="24"/>
        </w:rPr>
        <w:t>3</w:t>
      </w:r>
      <w:r w:rsidRPr="00287183">
        <w:rPr>
          <w:rFonts w:asciiTheme="majorHAnsi" w:hAnsiTheme="majorHAnsi" w:cstheme="minorHAnsi"/>
          <w:sz w:val="24"/>
          <w:szCs w:val="24"/>
        </w:rPr>
        <w:t xml:space="preserve"> Footnote 17 refers to “Excluded expenditures” consisting of “among others alcohol beverages, tobacco products, luxury items, military goods</w:t>
      </w:r>
      <w:r w:rsidRPr="00287183">
        <w:rPr>
          <w:rFonts w:asciiTheme="majorHAnsi" w:hAnsiTheme="majorHAnsi" w:cstheme="minorHAnsi"/>
          <w:sz w:val="24"/>
          <w:szCs w:val="24"/>
          <w:highlight w:val="yellow"/>
        </w:rPr>
        <w:t>, radioactive and nuclear reactors</w:t>
      </w:r>
      <w:r w:rsidRPr="00287183">
        <w:rPr>
          <w:rFonts w:asciiTheme="majorHAnsi" w:hAnsiTheme="majorHAnsi" w:cstheme="minorHAnsi"/>
          <w:sz w:val="24"/>
          <w:szCs w:val="24"/>
        </w:rPr>
        <w:t>, environmentally hazardous goods…”’</w:t>
      </w:r>
    </w:p>
    <w:p w14:paraId="4A6AAD6D" w14:textId="77777777" w:rsidR="00B75EF4" w:rsidRPr="00287183" w:rsidRDefault="00B75EF4" w:rsidP="00B75EF4">
      <w:pPr>
        <w:pStyle w:val="FootnoteText"/>
        <w:rPr>
          <w:rFonts w:asciiTheme="majorHAnsi" w:hAnsiTheme="majorHAnsi" w:cstheme="minorHAnsi"/>
          <w:sz w:val="24"/>
          <w:szCs w:val="24"/>
        </w:rPr>
      </w:pPr>
      <w:r w:rsidRPr="00287183">
        <w:rPr>
          <w:rFonts w:asciiTheme="majorHAnsi" w:hAnsiTheme="majorHAnsi" w:cstheme="minorHAnsi"/>
          <w:sz w:val="24"/>
          <w:szCs w:val="24"/>
        </w:rPr>
        <w:t>4 “Exceptions, which must be approved by the Vice President [Operations and Strategy, currently Operations Policy and Country Services], may be allowed for countries that are heavily dependent on tobacco as source of income (especially for poor farmers and farm workers) and foreign exchange earnings (i.e., …where tobacco accounts for more than ten percent of exports).”</w:t>
      </w:r>
    </w:p>
    <w:p w14:paraId="798C0510" w14:textId="77777777" w:rsidR="00B75EF4" w:rsidRPr="00287183" w:rsidRDefault="00B75EF4" w:rsidP="00B75EF4">
      <w:pPr>
        <w:spacing w:after="240"/>
        <w:rPr>
          <w:rFonts w:asciiTheme="majorHAnsi" w:hAnsiTheme="majorHAnsi"/>
        </w:rPr>
      </w:pPr>
      <w:r w:rsidRPr="00287183">
        <w:rPr>
          <w:rStyle w:val="FootnoteReference"/>
          <w:rFonts w:asciiTheme="majorHAnsi" w:hAnsiTheme="majorHAnsi" w:cstheme="minorHAnsi"/>
        </w:rPr>
        <w:t>5</w:t>
      </w:r>
      <w:r w:rsidRPr="00287183">
        <w:rPr>
          <w:rFonts w:asciiTheme="majorHAnsi" w:hAnsiTheme="majorHAnsi" w:cstheme="minorHAnsi"/>
        </w:rPr>
        <w:t>Per OP 4.76, the Bank’s prohibition of tobacco-related activity is justified on the basis of “Bank activities in the health sector [which</w:t>
      </w:r>
      <w:proofErr w:type="gramStart"/>
      <w:r w:rsidRPr="00287183">
        <w:rPr>
          <w:rFonts w:asciiTheme="majorHAnsi" w:hAnsiTheme="majorHAnsi" w:cstheme="minorHAnsi"/>
        </w:rPr>
        <w:t>] ….discourage</w:t>
      </w:r>
      <w:proofErr w:type="gramEnd"/>
      <w:r w:rsidRPr="00287183">
        <w:rPr>
          <w:rFonts w:asciiTheme="majorHAnsi" w:hAnsiTheme="majorHAnsi" w:cstheme="minorHAnsi"/>
        </w:rPr>
        <w:t xml:space="preserve"> the use of tobacco products.”</w:t>
      </w:r>
    </w:p>
    <w:sectPr w:rsidR="00B75EF4" w:rsidRPr="00287183" w:rsidSect="00F15AD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4921B" w14:textId="77777777" w:rsidR="00EB069B" w:rsidRDefault="00EB069B" w:rsidP="00B75EF4">
      <w:r>
        <w:separator/>
      </w:r>
    </w:p>
  </w:endnote>
  <w:endnote w:type="continuationSeparator" w:id="0">
    <w:p w14:paraId="47AC4BF6" w14:textId="77777777" w:rsidR="00EB069B" w:rsidRDefault="00EB069B" w:rsidP="00B7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ITCbyBT-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B282F" w14:textId="77777777" w:rsidR="00EB069B" w:rsidRDefault="00EB069B" w:rsidP="00B75EF4">
      <w:r>
        <w:separator/>
      </w:r>
    </w:p>
  </w:footnote>
  <w:footnote w:type="continuationSeparator" w:id="0">
    <w:p w14:paraId="3C69AC89" w14:textId="77777777" w:rsidR="00EB069B" w:rsidRDefault="00EB069B" w:rsidP="00B75EF4">
      <w:r>
        <w:continuationSeparator/>
      </w:r>
    </w:p>
  </w:footnote>
  <w:footnote w:id="1">
    <w:p w14:paraId="69EB514B" w14:textId="77777777" w:rsidR="00EB069B" w:rsidRPr="000F7276" w:rsidRDefault="00EB069B" w:rsidP="00B75EF4">
      <w:pPr>
        <w:pStyle w:val="FootnoteText"/>
        <w:rPr>
          <w:rFonts w:asciiTheme="minorHAnsi" w:hAnsiTheme="minorHAnsi" w:cstheme="minorHAnsi"/>
        </w:rPr>
      </w:pPr>
      <w:r w:rsidRPr="000F7276">
        <w:rPr>
          <w:rStyle w:val="FootnoteReference"/>
          <w:rFonts w:asciiTheme="minorHAnsi" w:hAnsiTheme="minorHAnsi" w:cstheme="minorHAnsi"/>
        </w:rPr>
        <w:footnoteRef/>
      </w:r>
      <w:r>
        <w:rPr>
          <w:rFonts w:asciiTheme="minorHAnsi" w:hAnsiTheme="minorHAnsi" w:cstheme="minorHAnsi"/>
        </w:rPr>
        <w:t>.</w:t>
      </w:r>
    </w:p>
  </w:footnote>
  <w:footnote w:id="2">
    <w:p w14:paraId="039A9CBE" w14:textId="77777777" w:rsidR="00EB069B" w:rsidRPr="000F7276" w:rsidRDefault="00EB069B" w:rsidP="00B75EF4">
      <w:pPr>
        <w:rPr>
          <w:rFonts w:cstheme="minorHAnsi"/>
          <w:sz w:val="20"/>
          <w:szCs w:val="20"/>
        </w:rPr>
      </w:pPr>
      <w:r w:rsidRPr="000F7276">
        <w:rPr>
          <w:rStyle w:val="FootnoteReference"/>
          <w:rFonts w:cstheme="minorHAnsi"/>
        </w:rPr>
        <w:footnoteRef/>
      </w:r>
      <w:hyperlink r:id="rId1" w:history="1">
        <w:r w:rsidRPr="000F7276">
          <w:rPr>
            <w:rStyle w:val="Hyperlink"/>
            <w:rFonts w:cstheme="minorHAnsi"/>
            <w:sz w:val="20"/>
            <w:szCs w:val="20"/>
          </w:rPr>
          <w:t>http://fidic.org/node/321</w:t>
        </w:r>
      </w:hyperlink>
    </w:p>
  </w:footnote>
  <w:footnote w:id="3">
    <w:p w14:paraId="5D7BC71D" w14:textId="77777777" w:rsidR="00EB069B" w:rsidRPr="000F7276" w:rsidRDefault="00EB069B" w:rsidP="00B75EF4">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w:t>
      </w:r>
    </w:p>
  </w:footnote>
  <w:footnote w:id="4">
    <w:p w14:paraId="7092962C" w14:textId="77777777" w:rsidR="00EB069B" w:rsidRPr="000F7276" w:rsidRDefault="00EB069B" w:rsidP="00B75EF4">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w:t>
      </w:r>
    </w:p>
  </w:footnote>
  <w:footnote w:id="5">
    <w:p w14:paraId="429812BD" w14:textId="77777777" w:rsidR="00EB069B" w:rsidRPr="000F7276" w:rsidRDefault="00EB069B" w:rsidP="00B75EF4">
      <w:pPr>
        <w:pStyle w:val="FootnoteText"/>
        <w:rPr>
          <w:rFonts w:asciiTheme="minorHAnsi" w:hAnsiTheme="minorHAnsi" w:cstheme="minorHAnsi"/>
        </w:rPr>
      </w:pPr>
      <w:r w:rsidRPr="000F7276">
        <w:rPr>
          <w:rStyle w:val="FootnoteReference"/>
          <w:rFonts w:asciiTheme="minorHAnsi" w:hAnsiTheme="minorHAnsi" w:cstheme="minorHAnsi"/>
        </w:rPr>
        <w:footnoteRef/>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F4"/>
    <w:rsid w:val="00033E6B"/>
    <w:rsid w:val="000B6D5A"/>
    <w:rsid w:val="000E6EA4"/>
    <w:rsid w:val="001465E1"/>
    <w:rsid w:val="002144EA"/>
    <w:rsid w:val="00273BC3"/>
    <w:rsid w:val="00287183"/>
    <w:rsid w:val="00330FAB"/>
    <w:rsid w:val="003452B4"/>
    <w:rsid w:val="00371F31"/>
    <w:rsid w:val="00374017"/>
    <w:rsid w:val="005131D2"/>
    <w:rsid w:val="00565B9F"/>
    <w:rsid w:val="0064285E"/>
    <w:rsid w:val="0066563D"/>
    <w:rsid w:val="00666992"/>
    <w:rsid w:val="006A046E"/>
    <w:rsid w:val="00717877"/>
    <w:rsid w:val="007447FF"/>
    <w:rsid w:val="00752FB5"/>
    <w:rsid w:val="0077457B"/>
    <w:rsid w:val="007C3043"/>
    <w:rsid w:val="007E1CFE"/>
    <w:rsid w:val="007F2140"/>
    <w:rsid w:val="007F38D0"/>
    <w:rsid w:val="00856D5F"/>
    <w:rsid w:val="00861377"/>
    <w:rsid w:val="008847A8"/>
    <w:rsid w:val="008B4A1D"/>
    <w:rsid w:val="0091014C"/>
    <w:rsid w:val="00916DDF"/>
    <w:rsid w:val="00920522"/>
    <w:rsid w:val="00956056"/>
    <w:rsid w:val="0096045B"/>
    <w:rsid w:val="00960EC6"/>
    <w:rsid w:val="00963B70"/>
    <w:rsid w:val="009668F5"/>
    <w:rsid w:val="009915BD"/>
    <w:rsid w:val="009A4EA0"/>
    <w:rsid w:val="00A2561C"/>
    <w:rsid w:val="00A5283E"/>
    <w:rsid w:val="00AA723E"/>
    <w:rsid w:val="00AE039B"/>
    <w:rsid w:val="00B017D9"/>
    <w:rsid w:val="00B5235A"/>
    <w:rsid w:val="00B75EF4"/>
    <w:rsid w:val="00BF6CD3"/>
    <w:rsid w:val="00C174C6"/>
    <w:rsid w:val="00C64599"/>
    <w:rsid w:val="00CE56BC"/>
    <w:rsid w:val="00D26CB1"/>
    <w:rsid w:val="00D374DE"/>
    <w:rsid w:val="00E043B5"/>
    <w:rsid w:val="00E25322"/>
    <w:rsid w:val="00E66CCA"/>
    <w:rsid w:val="00E8067C"/>
    <w:rsid w:val="00EB069B"/>
    <w:rsid w:val="00EB53DA"/>
    <w:rsid w:val="00F15AD1"/>
    <w:rsid w:val="00F33CFE"/>
    <w:rsid w:val="00F46D03"/>
    <w:rsid w:val="00FB2577"/>
    <w:rsid w:val="00FD4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B2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EF4"/>
    <w:rPr>
      <w:rFonts w:ascii="Lucida Grande" w:hAnsi="Lucida Grande" w:cs="Lucida Grande"/>
      <w:sz w:val="18"/>
      <w:szCs w:val="18"/>
    </w:rPr>
  </w:style>
  <w:style w:type="paragraph" w:styleId="FootnoteText">
    <w:name w:val="footnote text"/>
    <w:aliases w:val="ft,Footnote Text Char Char,ALTS FOOTNOTE,fn,FOOTNOTES,single space,Geneva 9,Font: Geneva 9,Boston 10,f"/>
    <w:basedOn w:val="Normal"/>
    <w:link w:val="FootnoteTextChar"/>
    <w:uiPriority w:val="99"/>
    <w:unhideWhenUsed/>
    <w:rsid w:val="00B75EF4"/>
    <w:pPr>
      <w:autoSpaceDE w:val="0"/>
      <w:autoSpaceDN w:val="0"/>
      <w:adjustRightInd w:val="0"/>
    </w:pPr>
    <w:rPr>
      <w:rFonts w:ascii="Calibri" w:eastAsia="Calibri" w:hAnsi="Calibri" w:cs="Times New Roman"/>
      <w:sz w:val="20"/>
      <w:szCs w:val="20"/>
    </w:rPr>
  </w:style>
  <w:style w:type="character" w:customStyle="1" w:styleId="FootnoteTextChar">
    <w:name w:val="Footnote Text Char"/>
    <w:aliases w:val="ft Char,Footnote Text Char Char Char,ALTS FOOTNOTE Char,fn Char,FOOTNOTES Char,single space Char,Geneva 9 Char,Font: Geneva 9 Char,Boston 10 Char,f Char"/>
    <w:basedOn w:val="DefaultParagraphFont"/>
    <w:link w:val="FootnoteText"/>
    <w:uiPriority w:val="99"/>
    <w:rsid w:val="00B75EF4"/>
    <w:rPr>
      <w:rFonts w:ascii="Calibri" w:eastAsia="Calibri" w:hAnsi="Calibri" w:cs="Times New Roman"/>
      <w:sz w:val="20"/>
      <w:szCs w:val="20"/>
    </w:rPr>
  </w:style>
  <w:style w:type="character" w:styleId="FootnoteReference">
    <w:name w:val="footnote reference"/>
    <w:aliases w:val="16 Point,Superscript 6 Point"/>
    <w:uiPriority w:val="99"/>
    <w:unhideWhenUsed/>
    <w:rsid w:val="00B75EF4"/>
    <w:rPr>
      <w:vertAlign w:val="superscript"/>
    </w:rPr>
  </w:style>
  <w:style w:type="character" w:styleId="Hyperlink">
    <w:name w:val="Hyperlink"/>
    <w:uiPriority w:val="99"/>
    <w:unhideWhenUsed/>
    <w:rsid w:val="00B75EF4"/>
    <w:rPr>
      <w:color w:val="0000FF"/>
      <w:u w:val="single"/>
    </w:rPr>
  </w:style>
  <w:style w:type="paragraph" w:styleId="Header">
    <w:name w:val="header"/>
    <w:basedOn w:val="Normal"/>
    <w:link w:val="HeaderChar"/>
    <w:uiPriority w:val="99"/>
    <w:unhideWhenUsed/>
    <w:rsid w:val="00B75EF4"/>
    <w:pPr>
      <w:tabs>
        <w:tab w:val="center" w:pos="4680"/>
        <w:tab w:val="right" w:pos="9360"/>
      </w:tabs>
      <w:autoSpaceDE w:val="0"/>
      <w:autoSpaceDN w:val="0"/>
      <w:adjustRightInd w:val="0"/>
    </w:pPr>
    <w:rPr>
      <w:rFonts w:ascii="Calibri" w:eastAsia="Calibri" w:hAnsi="Calibri" w:cs="GaramondITCbyBT-Light"/>
      <w:sz w:val="22"/>
      <w:szCs w:val="22"/>
    </w:rPr>
  </w:style>
  <w:style w:type="character" w:customStyle="1" w:styleId="HeaderChar">
    <w:name w:val="Header Char"/>
    <w:basedOn w:val="DefaultParagraphFont"/>
    <w:link w:val="Header"/>
    <w:uiPriority w:val="99"/>
    <w:rsid w:val="00B75EF4"/>
    <w:rPr>
      <w:rFonts w:ascii="Calibri" w:eastAsia="Calibri" w:hAnsi="Calibri" w:cs="GaramondITCbyBT-Light"/>
      <w:sz w:val="22"/>
      <w:szCs w:val="22"/>
    </w:rPr>
  </w:style>
  <w:style w:type="character" w:styleId="HTMLCite">
    <w:name w:val="HTML Cite"/>
    <w:basedOn w:val="DefaultParagraphFont"/>
    <w:uiPriority w:val="99"/>
    <w:semiHidden/>
    <w:unhideWhenUsed/>
    <w:rsid w:val="00B75EF4"/>
    <w:rPr>
      <w:i/>
      <w:iCs/>
    </w:rPr>
  </w:style>
  <w:style w:type="paragraph" w:customStyle="1" w:styleId="Default">
    <w:name w:val="Default"/>
    <w:rsid w:val="001465E1"/>
    <w:pPr>
      <w:widowControl w:val="0"/>
      <w:autoSpaceDE w:val="0"/>
      <w:autoSpaceDN w:val="0"/>
      <w:adjustRightInd w:val="0"/>
    </w:pPr>
    <w:rPr>
      <w:rFonts w:ascii="Calibri Light" w:hAnsi="Calibri Light" w:cs="Calibri Light"/>
      <w:color w:val="000000"/>
    </w:rPr>
  </w:style>
  <w:style w:type="paragraph" w:styleId="NoSpacing">
    <w:name w:val="No Spacing"/>
    <w:uiPriority w:val="1"/>
    <w:qFormat/>
    <w:rsid w:val="00565B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EF4"/>
    <w:rPr>
      <w:rFonts w:ascii="Lucida Grande" w:hAnsi="Lucida Grande" w:cs="Lucida Grande"/>
      <w:sz w:val="18"/>
      <w:szCs w:val="18"/>
    </w:rPr>
  </w:style>
  <w:style w:type="paragraph" w:styleId="FootnoteText">
    <w:name w:val="footnote text"/>
    <w:aliases w:val="ft,Footnote Text Char Char,ALTS FOOTNOTE,fn,FOOTNOTES,single space,Geneva 9,Font: Geneva 9,Boston 10,f"/>
    <w:basedOn w:val="Normal"/>
    <w:link w:val="FootnoteTextChar"/>
    <w:uiPriority w:val="99"/>
    <w:unhideWhenUsed/>
    <w:rsid w:val="00B75EF4"/>
    <w:pPr>
      <w:autoSpaceDE w:val="0"/>
      <w:autoSpaceDN w:val="0"/>
      <w:adjustRightInd w:val="0"/>
    </w:pPr>
    <w:rPr>
      <w:rFonts w:ascii="Calibri" w:eastAsia="Calibri" w:hAnsi="Calibri" w:cs="Times New Roman"/>
      <w:sz w:val="20"/>
      <w:szCs w:val="20"/>
    </w:rPr>
  </w:style>
  <w:style w:type="character" w:customStyle="1" w:styleId="FootnoteTextChar">
    <w:name w:val="Footnote Text Char"/>
    <w:aliases w:val="ft Char,Footnote Text Char Char Char,ALTS FOOTNOTE Char,fn Char,FOOTNOTES Char,single space Char,Geneva 9 Char,Font: Geneva 9 Char,Boston 10 Char,f Char"/>
    <w:basedOn w:val="DefaultParagraphFont"/>
    <w:link w:val="FootnoteText"/>
    <w:uiPriority w:val="99"/>
    <w:rsid w:val="00B75EF4"/>
    <w:rPr>
      <w:rFonts w:ascii="Calibri" w:eastAsia="Calibri" w:hAnsi="Calibri" w:cs="Times New Roman"/>
      <w:sz w:val="20"/>
      <w:szCs w:val="20"/>
    </w:rPr>
  </w:style>
  <w:style w:type="character" w:styleId="FootnoteReference">
    <w:name w:val="footnote reference"/>
    <w:aliases w:val="16 Point,Superscript 6 Point"/>
    <w:uiPriority w:val="99"/>
    <w:unhideWhenUsed/>
    <w:rsid w:val="00B75EF4"/>
    <w:rPr>
      <w:vertAlign w:val="superscript"/>
    </w:rPr>
  </w:style>
  <w:style w:type="character" w:styleId="Hyperlink">
    <w:name w:val="Hyperlink"/>
    <w:uiPriority w:val="99"/>
    <w:unhideWhenUsed/>
    <w:rsid w:val="00B75EF4"/>
    <w:rPr>
      <w:color w:val="0000FF"/>
      <w:u w:val="single"/>
    </w:rPr>
  </w:style>
  <w:style w:type="paragraph" w:styleId="Header">
    <w:name w:val="header"/>
    <w:basedOn w:val="Normal"/>
    <w:link w:val="HeaderChar"/>
    <w:uiPriority w:val="99"/>
    <w:unhideWhenUsed/>
    <w:rsid w:val="00B75EF4"/>
    <w:pPr>
      <w:tabs>
        <w:tab w:val="center" w:pos="4680"/>
        <w:tab w:val="right" w:pos="9360"/>
      </w:tabs>
      <w:autoSpaceDE w:val="0"/>
      <w:autoSpaceDN w:val="0"/>
      <w:adjustRightInd w:val="0"/>
    </w:pPr>
    <w:rPr>
      <w:rFonts w:ascii="Calibri" w:eastAsia="Calibri" w:hAnsi="Calibri" w:cs="GaramondITCbyBT-Light"/>
      <w:sz w:val="22"/>
      <w:szCs w:val="22"/>
    </w:rPr>
  </w:style>
  <w:style w:type="character" w:customStyle="1" w:styleId="HeaderChar">
    <w:name w:val="Header Char"/>
    <w:basedOn w:val="DefaultParagraphFont"/>
    <w:link w:val="Header"/>
    <w:uiPriority w:val="99"/>
    <w:rsid w:val="00B75EF4"/>
    <w:rPr>
      <w:rFonts w:ascii="Calibri" w:eastAsia="Calibri" w:hAnsi="Calibri" w:cs="GaramondITCbyBT-Light"/>
      <w:sz w:val="22"/>
      <w:szCs w:val="22"/>
    </w:rPr>
  </w:style>
  <w:style w:type="character" w:styleId="HTMLCite">
    <w:name w:val="HTML Cite"/>
    <w:basedOn w:val="DefaultParagraphFont"/>
    <w:uiPriority w:val="99"/>
    <w:semiHidden/>
    <w:unhideWhenUsed/>
    <w:rsid w:val="00B75EF4"/>
    <w:rPr>
      <w:i/>
      <w:iCs/>
    </w:rPr>
  </w:style>
  <w:style w:type="paragraph" w:customStyle="1" w:styleId="Default">
    <w:name w:val="Default"/>
    <w:rsid w:val="001465E1"/>
    <w:pPr>
      <w:widowControl w:val="0"/>
      <w:autoSpaceDE w:val="0"/>
      <w:autoSpaceDN w:val="0"/>
      <w:adjustRightInd w:val="0"/>
    </w:pPr>
    <w:rPr>
      <w:rFonts w:ascii="Calibri Light" w:hAnsi="Calibri Light" w:cs="Calibri Light"/>
      <w:color w:val="000000"/>
    </w:rPr>
  </w:style>
  <w:style w:type="paragraph" w:styleId="NoSpacing">
    <w:name w:val="No Spacing"/>
    <w:uiPriority w:val="1"/>
    <w:qFormat/>
    <w:rsid w:val="0056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idic.org/node/32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tephanie@ulufoundation.org" TargetMode="External"/><Relationship Id="rId10" Type="http://schemas.openxmlformats.org/officeDocument/2006/relationships/hyperlink" Target="https://consultations.worldbank.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idic.org/node/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3258</Words>
  <Characters>18571</Characters>
  <Application>Microsoft Macintosh Word</Application>
  <DocSecurity>0</DocSecurity>
  <Lines>154</Lines>
  <Paragraphs>43</Paragraphs>
  <ScaleCrop>false</ScaleCrop>
  <Company>Ulu Foundation</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Fried</dc:creator>
  <cp:keywords/>
  <dc:description/>
  <cp:lastModifiedBy>S F</cp:lastModifiedBy>
  <cp:revision>3</cp:revision>
  <dcterms:created xsi:type="dcterms:W3CDTF">2015-10-30T11:27:00Z</dcterms:created>
  <dcterms:modified xsi:type="dcterms:W3CDTF">2015-10-30T11:28:00Z</dcterms:modified>
</cp:coreProperties>
</file>