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A2" w:rsidRDefault="00340378" w:rsidP="00CD34A2">
      <w:pPr>
        <w:spacing w:line="20" w:lineRule="atLeast"/>
        <w:rPr>
          <w:sz w:val="24"/>
          <w:szCs w:val="24"/>
        </w:rPr>
      </w:pPr>
      <w:r>
        <w:rPr>
          <w:rFonts w:ascii="Broadway" w:hAnsi="Broadway"/>
          <w:sz w:val="24"/>
          <w:szCs w:val="24"/>
        </w:rPr>
        <w:t>Agape Senior Care</w:t>
      </w:r>
      <w:r w:rsidR="00C71029">
        <w:rPr>
          <w:rFonts w:ascii="Broadway" w:hAnsi="Broadway"/>
          <w:sz w:val="24"/>
          <w:szCs w:val="24"/>
        </w:rPr>
        <w:t xml:space="preserve"> Placement</w:t>
      </w:r>
      <w:r w:rsidR="00C71029">
        <w:rPr>
          <w:rFonts w:ascii="Broadway" w:hAnsi="Broadway"/>
          <w:sz w:val="24"/>
          <w:szCs w:val="24"/>
        </w:rPr>
        <w:tab/>
      </w:r>
      <w:r w:rsidR="00C71029">
        <w:rPr>
          <w:rFonts w:ascii="Broadway" w:hAnsi="Broadway"/>
          <w:sz w:val="24"/>
          <w:szCs w:val="24"/>
        </w:rPr>
        <w:tab/>
      </w:r>
      <w:r w:rsidR="00CD34A2">
        <w:rPr>
          <w:rFonts w:ascii="Broadway" w:hAnsi="Broadway"/>
          <w:sz w:val="24"/>
          <w:szCs w:val="24"/>
        </w:rPr>
        <w:tab/>
      </w:r>
      <w:r w:rsidR="00CD34A2">
        <w:rPr>
          <w:rFonts w:ascii="Broadway" w:hAnsi="Broadway"/>
          <w:sz w:val="24"/>
          <w:szCs w:val="24"/>
        </w:rPr>
        <w:tab/>
      </w:r>
      <w:r w:rsidR="00CD34A2">
        <w:rPr>
          <w:rFonts w:ascii="Broadway" w:hAnsi="Broadway"/>
          <w:sz w:val="24"/>
          <w:szCs w:val="24"/>
        </w:rPr>
        <w:tab/>
      </w:r>
      <w:r w:rsidR="00CD34A2">
        <w:rPr>
          <w:rFonts w:ascii="Broadway" w:hAnsi="Broadway"/>
          <w:sz w:val="24"/>
          <w:szCs w:val="24"/>
        </w:rPr>
        <w:tab/>
      </w:r>
      <w:r w:rsidR="00CD34A2">
        <w:rPr>
          <w:rFonts w:ascii="Broadway" w:hAnsi="Broadway"/>
          <w:sz w:val="24"/>
          <w:szCs w:val="24"/>
        </w:rPr>
        <w:tab/>
      </w:r>
      <w:r w:rsidR="00CD34A2">
        <w:rPr>
          <w:sz w:val="24"/>
          <w:szCs w:val="24"/>
        </w:rPr>
        <w:t>Debby Frank</w:t>
      </w:r>
    </w:p>
    <w:p w:rsidR="00CD34A2" w:rsidRDefault="00CD34A2" w:rsidP="00CD34A2">
      <w:pPr>
        <w:spacing w:line="20" w:lineRule="atLeast"/>
        <w:rPr>
          <w:sz w:val="24"/>
          <w:szCs w:val="24"/>
        </w:rPr>
      </w:pPr>
      <w:r w:rsidRPr="00C71029">
        <w:rPr>
          <w:sz w:val="24"/>
          <w:szCs w:val="24"/>
        </w:rPr>
        <w:t>425.232.9705</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71029">
        <w:rPr>
          <w:sz w:val="24"/>
          <w:szCs w:val="24"/>
        </w:rPr>
        <w:t>18633 110</w:t>
      </w:r>
      <w:r w:rsidRPr="00C71029">
        <w:rPr>
          <w:sz w:val="24"/>
          <w:szCs w:val="24"/>
          <w:vertAlign w:val="superscript"/>
        </w:rPr>
        <w:t>th</w:t>
      </w:r>
      <w:r w:rsidRPr="00C71029">
        <w:rPr>
          <w:sz w:val="24"/>
          <w:szCs w:val="24"/>
        </w:rPr>
        <w:t xml:space="preserve"> Pl SE</w:t>
      </w:r>
      <w:r w:rsidRPr="00CD34A2">
        <w:rPr>
          <w:sz w:val="24"/>
          <w:szCs w:val="24"/>
        </w:rPr>
        <w:t xml:space="preserve"> </w:t>
      </w:r>
    </w:p>
    <w:p w:rsidR="00CD34A2" w:rsidRDefault="00CD34A2" w:rsidP="00CD34A2">
      <w:pPr>
        <w:spacing w:line="20" w:lineRule="atLeast"/>
        <w:ind w:left="7920" w:firstLine="720"/>
        <w:rPr>
          <w:sz w:val="24"/>
          <w:szCs w:val="24"/>
        </w:rPr>
      </w:pPr>
      <w:r w:rsidRPr="00C71029">
        <w:rPr>
          <w:sz w:val="24"/>
          <w:szCs w:val="24"/>
        </w:rPr>
        <w:t>Renton, WA 98055</w:t>
      </w:r>
    </w:p>
    <w:p w:rsidR="00CD34A2" w:rsidRDefault="00CD34A2" w:rsidP="00CD34A2">
      <w:pPr>
        <w:spacing w:line="20" w:lineRule="atLeast"/>
        <w:rPr>
          <w:sz w:val="24"/>
          <w:szCs w:val="24"/>
        </w:rPr>
      </w:pPr>
      <w:r>
        <w:rPr>
          <w:sz w:val="24"/>
          <w:szCs w:val="24"/>
        </w:rPr>
        <w:t>Client Name: ______________________________________________</w:t>
      </w:r>
    </w:p>
    <w:p w:rsidR="00696BA6" w:rsidRPr="00FE5939" w:rsidRDefault="00C71029" w:rsidP="00885FB6">
      <w:pPr>
        <w:spacing w:line="20" w:lineRule="atLeast"/>
        <w:rPr>
          <w:b/>
          <w:sz w:val="28"/>
          <w:szCs w:val="28"/>
        </w:rPr>
      </w:pP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r>
      <w:r>
        <w:rPr>
          <w:rFonts w:ascii="Broadway" w:hAnsi="Broadway"/>
          <w:sz w:val="24"/>
          <w:szCs w:val="24"/>
        </w:rPr>
        <w:tab/>
      </w:r>
      <w:r w:rsidR="00696BA6" w:rsidRPr="00FE5939">
        <w:rPr>
          <w:b/>
          <w:sz w:val="28"/>
          <w:szCs w:val="28"/>
        </w:rPr>
        <w:t>Disclosure Statement</w:t>
      </w:r>
    </w:p>
    <w:p w:rsidR="00696BA6" w:rsidRPr="00296E68" w:rsidRDefault="00340378">
      <w:pPr>
        <w:rPr>
          <w:rFonts w:eastAsia="Times New Roman" w:cs="Helvetica"/>
          <w:lang w:val="en"/>
        </w:rPr>
      </w:pPr>
      <w:r>
        <w:rPr>
          <w:rFonts w:ascii="Broadway" w:eastAsia="Times New Roman" w:hAnsi="Broadway" w:cs="Helvetica"/>
          <w:lang w:val="en"/>
        </w:rPr>
        <w:t>Agape Senior Care</w:t>
      </w:r>
      <w:r w:rsidR="00C315B8" w:rsidRPr="00296E68">
        <w:rPr>
          <w:rFonts w:ascii="Broadway" w:eastAsia="Times New Roman" w:hAnsi="Broadway" w:cs="Helvetica"/>
          <w:lang w:val="en"/>
        </w:rPr>
        <w:t xml:space="preserve"> Placement </w:t>
      </w:r>
      <w:r w:rsidR="00696BA6" w:rsidRPr="00296E68">
        <w:rPr>
          <w:rFonts w:eastAsia="Times New Roman" w:cs="Helvetica"/>
          <w:lang w:val="en"/>
        </w:rPr>
        <w:t>provides information and care options to seniors and their families.</w:t>
      </w:r>
      <w:r w:rsidR="00696BA6" w:rsidRPr="00296E68">
        <w:rPr>
          <w:rFonts w:ascii="Helvetica" w:eastAsia="Times New Roman" w:hAnsi="Helvetica" w:cs="Helvetica"/>
          <w:lang w:val="en"/>
        </w:rPr>
        <w:t xml:space="preserve">  </w:t>
      </w:r>
      <w:r>
        <w:rPr>
          <w:rFonts w:ascii="Broadway" w:eastAsia="Times New Roman" w:hAnsi="Broadway" w:cs="Helvetica"/>
          <w:lang w:val="en"/>
        </w:rPr>
        <w:t>Agape Senior Care</w:t>
      </w:r>
      <w:r w:rsidR="00C315B8" w:rsidRPr="00296E68">
        <w:rPr>
          <w:rFonts w:ascii="Broadway" w:eastAsia="Times New Roman" w:hAnsi="Broadway" w:cs="Helvetica"/>
          <w:lang w:val="en"/>
        </w:rPr>
        <w:t xml:space="preserve"> Placement</w:t>
      </w:r>
      <w:r w:rsidR="00696BA6" w:rsidRPr="00296E68">
        <w:rPr>
          <w:rFonts w:ascii="Helvetica" w:eastAsia="Times New Roman" w:hAnsi="Helvetica" w:cs="Helvetica"/>
          <w:lang w:val="en"/>
        </w:rPr>
        <w:t xml:space="preserve"> </w:t>
      </w:r>
      <w:r w:rsidR="00696BA6" w:rsidRPr="00296E68">
        <w:rPr>
          <w:rFonts w:eastAsia="Times New Roman" w:cs="Helvetica"/>
          <w:lang w:val="en"/>
        </w:rPr>
        <w:t>does not make recommendations – we offer options and make referrals. We do not charge a fee to our clients or their representatives, as we are contracted with many senior care providers, who agree to pay us a referral fee.</w:t>
      </w:r>
    </w:p>
    <w:p w:rsidR="00696BA6" w:rsidRPr="00296E68" w:rsidRDefault="00696BA6">
      <w:pPr>
        <w:rPr>
          <w:rFonts w:eastAsia="Times New Roman" w:cs="Helvetica"/>
          <w:lang w:val="en"/>
        </w:rPr>
      </w:pPr>
      <w:r w:rsidRPr="00296E68">
        <w:rPr>
          <w:rFonts w:eastAsia="Times New Roman" w:cs="Helvetica"/>
          <w:lang w:val="en"/>
        </w:rPr>
        <w:t>We do not make verbal or written requirements for older or vulnerable adults or their legal representatives to work exclusively wit</w:t>
      </w:r>
      <w:r w:rsidR="00296E68" w:rsidRPr="00296E68">
        <w:rPr>
          <w:rFonts w:eastAsia="Times New Roman" w:cs="Helvetica"/>
          <w:lang w:val="en"/>
        </w:rPr>
        <w:t>h our agency. We do not charge</w:t>
      </w:r>
      <w:r w:rsidRPr="00296E68">
        <w:rPr>
          <w:rFonts w:eastAsia="Times New Roman" w:cs="Helvetica"/>
          <w:lang w:val="en"/>
        </w:rPr>
        <w:t xml:space="preserve"> cancellation </w:t>
      </w:r>
      <w:r w:rsidR="00296E68" w:rsidRPr="00296E68">
        <w:rPr>
          <w:rFonts w:eastAsia="Times New Roman" w:cs="Helvetica"/>
          <w:lang w:val="en"/>
        </w:rPr>
        <w:t>or any other fees to our client</w:t>
      </w:r>
      <w:r w:rsidRPr="00296E68">
        <w:rPr>
          <w:rFonts w:eastAsia="Times New Roman" w:cs="Helvetica"/>
          <w:lang w:val="en"/>
        </w:rPr>
        <w:t xml:space="preserve"> or legal representative, if the</w:t>
      </w:r>
      <w:r w:rsidR="00296E68" w:rsidRPr="00296E68">
        <w:rPr>
          <w:rFonts w:eastAsia="Times New Roman" w:cs="Helvetica"/>
          <w:lang w:val="en"/>
        </w:rPr>
        <w:t>y</w:t>
      </w:r>
      <w:r w:rsidRPr="00296E68">
        <w:rPr>
          <w:rFonts w:eastAsia="Times New Roman" w:cs="Helvetica"/>
          <w:lang w:val="en"/>
        </w:rPr>
        <w:t xml:space="preserve"> </w:t>
      </w:r>
      <w:r w:rsidR="00296E68" w:rsidRPr="00296E68">
        <w:rPr>
          <w:rFonts w:eastAsia="Times New Roman" w:cs="Helvetica"/>
          <w:lang w:val="en"/>
        </w:rPr>
        <w:t>choose</w:t>
      </w:r>
      <w:r w:rsidRPr="00296E68">
        <w:rPr>
          <w:rFonts w:eastAsia="Times New Roman" w:cs="Helvetica"/>
          <w:lang w:val="en"/>
        </w:rPr>
        <w:t xml:space="preserve"> to sever </w:t>
      </w:r>
      <w:r w:rsidR="00C315B8" w:rsidRPr="00296E68">
        <w:rPr>
          <w:rFonts w:eastAsia="Times New Roman" w:cs="Helvetica"/>
          <w:lang w:val="en"/>
        </w:rPr>
        <w:t>the relationship with our service</w:t>
      </w:r>
      <w:r w:rsidRPr="00296E68">
        <w:rPr>
          <w:rFonts w:eastAsia="Times New Roman" w:cs="Helvetica"/>
          <w:lang w:val="en"/>
        </w:rPr>
        <w:t>. A client may, with</w:t>
      </w:r>
      <w:r w:rsidR="00C315B8" w:rsidRPr="00296E68">
        <w:rPr>
          <w:rFonts w:eastAsia="Times New Roman" w:cs="Helvetica"/>
          <w:lang w:val="en"/>
        </w:rPr>
        <w:t>out cause, stop using our service</w:t>
      </w:r>
      <w:r w:rsidRPr="00296E68">
        <w:rPr>
          <w:rFonts w:eastAsia="Times New Roman" w:cs="Helvetica"/>
          <w:lang w:val="en"/>
        </w:rPr>
        <w:t xml:space="preserve"> or switch to another agency without penalty or a cancellation fee.</w:t>
      </w:r>
    </w:p>
    <w:p w:rsidR="00696BA6" w:rsidRPr="00296E68" w:rsidRDefault="00696BA6">
      <w:pPr>
        <w:rPr>
          <w:rFonts w:eastAsia="Times New Roman" w:cs="Helvetica"/>
          <w:lang w:val="en"/>
        </w:rPr>
      </w:pPr>
      <w:r w:rsidRPr="00296E68">
        <w:rPr>
          <w:rFonts w:eastAsia="Times New Roman" w:cs="Helvetica"/>
          <w:lang w:val="en"/>
        </w:rPr>
        <w:t>We serve in a dual agency relationship with responsibilities of offering information and options to our clients or their legal representatives, while receiving funding from the housing or care provider for resident placement.  This fee is based on an agreement that our agency and the housing community or care provider have agreed upon.</w:t>
      </w:r>
      <w:r w:rsidR="00504F83" w:rsidRPr="00296E68">
        <w:rPr>
          <w:rFonts w:eastAsia="Times New Roman" w:cs="Helvetica"/>
          <w:lang w:val="en"/>
        </w:rPr>
        <w:t xml:space="preserve">  A monthly fee of </w:t>
      </w:r>
      <w:r w:rsidR="00FE5939" w:rsidRPr="00296E68">
        <w:rPr>
          <w:rFonts w:eastAsia="Times New Roman" w:cs="Helvetica"/>
          <w:lang w:val="en"/>
        </w:rPr>
        <w:t>15</w:t>
      </w:r>
      <w:r w:rsidR="00504F83" w:rsidRPr="00296E68">
        <w:rPr>
          <w:rFonts w:eastAsia="Times New Roman" w:cs="Helvetica"/>
          <w:lang w:val="en"/>
        </w:rPr>
        <w:t xml:space="preserve">% will be </w:t>
      </w:r>
      <w:r w:rsidRPr="00296E68">
        <w:rPr>
          <w:rFonts w:eastAsia="Times New Roman" w:cs="Helvetica"/>
          <w:lang w:val="en"/>
        </w:rPr>
        <w:t>charged for respite and hospi</w:t>
      </w:r>
      <w:r w:rsidR="00FE5939" w:rsidRPr="00296E68">
        <w:rPr>
          <w:rFonts w:eastAsia="Times New Roman" w:cs="Helvetica"/>
          <w:lang w:val="en"/>
        </w:rPr>
        <w:t>ce stays up to six</w:t>
      </w:r>
      <w:r w:rsidR="00690A22" w:rsidRPr="00296E68">
        <w:rPr>
          <w:rFonts w:eastAsia="Times New Roman" w:cs="Helvetica"/>
          <w:lang w:val="en"/>
        </w:rPr>
        <w:t xml:space="preserve"> months, 75% of the first full</w:t>
      </w:r>
      <w:r w:rsidRPr="00296E68">
        <w:rPr>
          <w:rFonts w:eastAsia="Times New Roman" w:cs="Helvetica"/>
          <w:lang w:val="en"/>
        </w:rPr>
        <w:t xml:space="preserve"> mo</w:t>
      </w:r>
      <w:r w:rsidR="00E93FB3">
        <w:rPr>
          <w:rFonts w:eastAsia="Times New Roman" w:cs="Helvetica"/>
          <w:lang w:val="en"/>
        </w:rPr>
        <w:t>nth’s rent and care charges for</w:t>
      </w:r>
      <w:r w:rsidRPr="00296E68">
        <w:rPr>
          <w:rFonts w:eastAsia="Times New Roman" w:cs="Helvetica"/>
          <w:lang w:val="en"/>
        </w:rPr>
        <w:t xml:space="preserve"> assisted livin</w:t>
      </w:r>
      <w:r w:rsidR="00690A22" w:rsidRPr="00296E68">
        <w:rPr>
          <w:rFonts w:eastAsia="Times New Roman" w:cs="Helvetica"/>
          <w:lang w:val="en"/>
        </w:rPr>
        <w:t>g</w:t>
      </w:r>
      <w:r w:rsidR="00E93FB3">
        <w:rPr>
          <w:rFonts w:eastAsia="Times New Roman" w:cs="Helvetica"/>
          <w:lang w:val="en"/>
        </w:rPr>
        <w:t xml:space="preserve"> placement</w:t>
      </w:r>
      <w:r w:rsidR="00690A22" w:rsidRPr="00296E68">
        <w:rPr>
          <w:rFonts w:eastAsia="Times New Roman" w:cs="Helvetica"/>
          <w:lang w:val="en"/>
        </w:rPr>
        <w:t>, and 75%</w:t>
      </w:r>
      <w:r w:rsidRPr="00296E68">
        <w:rPr>
          <w:rFonts w:eastAsia="Times New Roman" w:cs="Helvetica"/>
          <w:lang w:val="en"/>
        </w:rPr>
        <w:t xml:space="preserve"> of the first </w:t>
      </w:r>
      <w:r w:rsidR="00690A22" w:rsidRPr="00296E68">
        <w:rPr>
          <w:rFonts w:eastAsia="Times New Roman" w:cs="Helvetica"/>
          <w:lang w:val="en"/>
        </w:rPr>
        <w:t xml:space="preserve">full </w:t>
      </w:r>
      <w:r w:rsidRPr="00296E68">
        <w:rPr>
          <w:rFonts w:eastAsia="Times New Roman" w:cs="Helvetica"/>
          <w:lang w:val="en"/>
        </w:rPr>
        <w:t>month’</w:t>
      </w:r>
      <w:r w:rsidR="00690A22" w:rsidRPr="00296E68">
        <w:rPr>
          <w:rFonts w:eastAsia="Times New Roman" w:cs="Helvetica"/>
          <w:lang w:val="en"/>
        </w:rPr>
        <w:t>s rent and care cha</w:t>
      </w:r>
      <w:r w:rsidR="00296E68" w:rsidRPr="00296E68">
        <w:rPr>
          <w:rFonts w:eastAsia="Times New Roman" w:cs="Helvetica"/>
          <w:lang w:val="en"/>
        </w:rPr>
        <w:t>rges for adult family home move-</w:t>
      </w:r>
      <w:r w:rsidR="00690A22" w:rsidRPr="00296E68">
        <w:rPr>
          <w:rFonts w:eastAsia="Times New Roman" w:cs="Helvetica"/>
          <w:lang w:val="en"/>
        </w:rPr>
        <w:t xml:space="preserve">ins.  </w:t>
      </w:r>
      <w:r w:rsidR="00296E68" w:rsidRPr="00296E68">
        <w:rPr>
          <w:rFonts w:eastAsia="Times New Roman" w:cs="Helvetica"/>
          <w:lang w:val="en"/>
        </w:rPr>
        <w:t>The fee is to be paid ½</w:t>
      </w:r>
      <w:r w:rsidR="00690A22" w:rsidRPr="00296E68">
        <w:rPr>
          <w:rFonts w:eastAsia="Times New Roman" w:cs="Helvetica"/>
          <w:lang w:val="en"/>
        </w:rPr>
        <w:t xml:space="preserve"> within 15 days and second</w:t>
      </w:r>
      <w:r w:rsidR="00340378">
        <w:rPr>
          <w:rFonts w:eastAsia="Times New Roman" w:cs="Helvetica"/>
          <w:lang w:val="en"/>
        </w:rPr>
        <w:t xml:space="preserve"> </w:t>
      </w:r>
      <w:r w:rsidR="00230C13" w:rsidRPr="00296E68">
        <w:rPr>
          <w:rFonts w:eastAsia="Times New Roman" w:cs="Helvetica"/>
          <w:lang w:val="en"/>
        </w:rPr>
        <w:t>½ t</w:t>
      </w:r>
      <w:r w:rsidR="00296E68" w:rsidRPr="00296E68">
        <w:rPr>
          <w:rFonts w:eastAsia="Times New Roman" w:cs="Helvetica"/>
          <w:lang w:val="en"/>
        </w:rPr>
        <w:t>o be paid at 45 days after move-</w:t>
      </w:r>
      <w:r w:rsidR="00230C13" w:rsidRPr="00296E68">
        <w:rPr>
          <w:rFonts w:eastAsia="Times New Roman" w:cs="Helvetica"/>
          <w:lang w:val="en"/>
        </w:rPr>
        <w:t xml:space="preserve">in. Medicaid placement fees will be a percentage of allotted care dispersement.  </w:t>
      </w:r>
      <w:r w:rsidR="008A3310">
        <w:rPr>
          <w:rFonts w:eastAsia="Times New Roman" w:cs="Helvetica"/>
          <w:lang w:val="en"/>
        </w:rPr>
        <w:t xml:space="preserve">Published fees for residents must accompany the provider’s agreement contract. Notification of a change in provider home’s published fees must be made to </w:t>
      </w:r>
      <w:r w:rsidR="008A3310" w:rsidRPr="008A3310">
        <w:rPr>
          <w:rFonts w:ascii="Broadway" w:eastAsia="Times New Roman" w:hAnsi="Broadway" w:cs="Helvetica"/>
          <w:lang w:val="en"/>
        </w:rPr>
        <w:t xml:space="preserve">Agape Senior Care </w:t>
      </w:r>
      <w:proofErr w:type="gramStart"/>
      <w:r w:rsidR="008A3310" w:rsidRPr="008A3310">
        <w:rPr>
          <w:rFonts w:ascii="Broadway" w:eastAsia="Times New Roman" w:hAnsi="Broadway" w:cs="Helvetica"/>
          <w:lang w:val="en"/>
        </w:rPr>
        <w:t>Placement</w:t>
      </w:r>
      <w:r w:rsidR="00CB1CA1">
        <w:rPr>
          <w:rFonts w:ascii="Broadway" w:eastAsia="Times New Roman" w:hAnsi="Broadway" w:cs="Helvetica"/>
          <w:lang w:val="en"/>
        </w:rPr>
        <w:t xml:space="preserve"> </w:t>
      </w:r>
      <w:r w:rsidR="008A3310">
        <w:rPr>
          <w:rFonts w:eastAsia="Times New Roman" w:cs="Helvetica"/>
          <w:lang w:val="en"/>
        </w:rPr>
        <w:t xml:space="preserve"> within</w:t>
      </w:r>
      <w:proofErr w:type="gramEnd"/>
      <w:r w:rsidR="008A3310">
        <w:rPr>
          <w:rFonts w:eastAsia="Times New Roman" w:cs="Helvetica"/>
          <w:lang w:val="en"/>
        </w:rPr>
        <w:t xml:space="preserve"> 30 days of changes.</w:t>
      </w:r>
    </w:p>
    <w:p w:rsidR="00690A22" w:rsidRPr="00296E68" w:rsidRDefault="00690A22">
      <w:pPr>
        <w:rPr>
          <w:rFonts w:eastAsia="Times New Roman" w:cs="Helvetica"/>
          <w:lang w:val="en"/>
        </w:rPr>
      </w:pPr>
      <w:r w:rsidRPr="00296E68">
        <w:rPr>
          <w:rFonts w:eastAsia="Times New Roman" w:cs="Helvetica"/>
          <w:lang w:val="en"/>
        </w:rPr>
        <w:t xml:space="preserve">Our contracts with the providers mandate that no part of the fee can be passed on to the resident, and that residents referred by </w:t>
      </w:r>
      <w:r w:rsidR="00340378">
        <w:rPr>
          <w:rFonts w:ascii="Broadway" w:eastAsia="Times New Roman" w:hAnsi="Broadway" w:cs="Helvetica"/>
          <w:lang w:val="en"/>
        </w:rPr>
        <w:t>Agape Senior Care</w:t>
      </w:r>
      <w:r w:rsidR="00C315B8" w:rsidRPr="00296E68">
        <w:rPr>
          <w:rFonts w:ascii="Broadway" w:eastAsia="Times New Roman" w:hAnsi="Broadway" w:cs="Helvetica"/>
          <w:lang w:val="en"/>
        </w:rPr>
        <w:t xml:space="preserve"> Placement</w:t>
      </w:r>
      <w:r w:rsidRPr="00296E68">
        <w:rPr>
          <w:rFonts w:eastAsia="Times New Roman" w:cs="Helvetica"/>
          <w:lang w:val="en"/>
        </w:rPr>
        <w:t xml:space="preserve"> will be charged based on the provider’s standard published rates. If the resident moves to an Assisted Living or Independent Living the pa</w:t>
      </w:r>
      <w:r w:rsidR="00E93FB3">
        <w:rPr>
          <w:rFonts w:eastAsia="Times New Roman" w:cs="Helvetica"/>
          <w:lang w:val="en"/>
        </w:rPr>
        <w:t>yment is due 45</w:t>
      </w:r>
      <w:r w:rsidR="00296E68" w:rsidRPr="00296E68">
        <w:rPr>
          <w:rFonts w:eastAsia="Times New Roman" w:cs="Helvetica"/>
          <w:lang w:val="en"/>
        </w:rPr>
        <w:t xml:space="preserve"> days after move-</w:t>
      </w:r>
      <w:r w:rsidRPr="00296E68">
        <w:rPr>
          <w:rFonts w:eastAsia="Times New Roman" w:cs="Helvetica"/>
          <w:lang w:val="en"/>
        </w:rPr>
        <w:t xml:space="preserve">in. </w:t>
      </w:r>
      <w:r w:rsidR="00340378">
        <w:rPr>
          <w:rFonts w:eastAsia="Times New Roman" w:cs="Helvetica"/>
          <w:lang w:val="en"/>
        </w:rPr>
        <w:t xml:space="preserve"> </w:t>
      </w:r>
      <w:r w:rsidRPr="00296E68">
        <w:rPr>
          <w:rFonts w:eastAsia="Times New Roman" w:cs="Helvetica"/>
          <w:lang w:val="en"/>
        </w:rPr>
        <w:t>Should the client move out within 30 days for any reason, our agency shall refund the provider, based on a prorated rate for the duration of the client’s stay.</w:t>
      </w:r>
      <w:bookmarkStart w:id="0" w:name="_GoBack"/>
      <w:bookmarkEnd w:id="0"/>
    </w:p>
    <w:p w:rsidR="00A4158F" w:rsidRPr="00296E68" w:rsidRDefault="00A4158F">
      <w:pPr>
        <w:rPr>
          <w:rFonts w:eastAsia="Times New Roman" w:cs="Helvetica"/>
          <w:lang w:val="en"/>
        </w:rPr>
      </w:pPr>
      <w:r w:rsidRPr="00296E68">
        <w:rPr>
          <w:rFonts w:eastAsia="Times New Roman" w:cs="Helvetica"/>
          <w:lang w:val="en"/>
        </w:rPr>
        <w:t xml:space="preserve">Provider facilities are toured prior to referral by a representative of </w:t>
      </w:r>
      <w:r w:rsidR="00340378">
        <w:rPr>
          <w:rFonts w:ascii="Broadway" w:eastAsia="Times New Roman" w:hAnsi="Broadway" w:cs="Helvetica"/>
          <w:lang w:val="en"/>
        </w:rPr>
        <w:t>Agape Senior Care</w:t>
      </w:r>
      <w:r w:rsidRPr="00296E68">
        <w:rPr>
          <w:rFonts w:ascii="Broadway" w:eastAsia="Times New Roman" w:hAnsi="Broadway" w:cs="Helvetica"/>
          <w:lang w:val="en"/>
        </w:rPr>
        <w:t xml:space="preserve"> Placement</w:t>
      </w:r>
      <w:r w:rsidRPr="00296E68">
        <w:rPr>
          <w:rFonts w:eastAsia="Times New Roman" w:cs="Helvetica"/>
          <w:lang w:val="en"/>
        </w:rPr>
        <w:t xml:space="preserve">, and property profiles are maintained and updated at least annually.  At the time of providing referrals to clients, </w:t>
      </w:r>
      <w:r w:rsidR="00340378">
        <w:rPr>
          <w:rFonts w:ascii="Broadway" w:eastAsia="Times New Roman" w:hAnsi="Broadway" w:cs="Helvetica"/>
          <w:lang w:val="en"/>
        </w:rPr>
        <w:t>Agape Senior Care</w:t>
      </w:r>
      <w:r w:rsidRPr="00296E68">
        <w:rPr>
          <w:rFonts w:ascii="Broadway" w:eastAsia="Times New Roman" w:hAnsi="Broadway" w:cs="Helvetica"/>
          <w:lang w:val="en"/>
        </w:rPr>
        <w:t xml:space="preserve"> Placement</w:t>
      </w:r>
      <w:r w:rsidRPr="00296E68">
        <w:rPr>
          <w:rFonts w:eastAsia="Times New Roman" w:cs="Helvetica"/>
          <w:lang w:val="en"/>
        </w:rPr>
        <w:t xml:space="preserve"> will inform our clients the date the property was last tou</w:t>
      </w:r>
      <w:r w:rsidR="00296E68" w:rsidRPr="00296E68">
        <w:rPr>
          <w:rFonts w:eastAsia="Times New Roman" w:cs="Helvetica"/>
          <w:lang w:val="en"/>
        </w:rPr>
        <w:t xml:space="preserve">red by one of the staff of </w:t>
      </w:r>
      <w:r w:rsidR="00885FB6">
        <w:rPr>
          <w:rFonts w:ascii="Broadway" w:eastAsia="Times New Roman" w:hAnsi="Broadway" w:cs="Helvetica"/>
          <w:lang w:val="en"/>
        </w:rPr>
        <w:t>Agape Senior Care</w:t>
      </w:r>
      <w:r w:rsidR="00885FB6" w:rsidRPr="00296E68">
        <w:rPr>
          <w:rFonts w:ascii="Broadway" w:eastAsia="Times New Roman" w:hAnsi="Broadway" w:cs="Helvetica"/>
          <w:lang w:val="en"/>
        </w:rPr>
        <w:t xml:space="preserve"> Placement</w:t>
      </w:r>
      <w:r w:rsidRPr="00296E68">
        <w:rPr>
          <w:rFonts w:eastAsia="Times New Roman" w:cs="Helvetica"/>
          <w:lang w:val="en"/>
        </w:rPr>
        <w:t>.</w:t>
      </w:r>
    </w:p>
    <w:p w:rsidR="00CD34A2" w:rsidRPr="00CD34A2" w:rsidRDefault="00CD34A2">
      <w:pPr>
        <w:rPr>
          <w:rFonts w:eastAsia="Times New Roman" w:cs="Helvetica"/>
          <w:lang w:val="en"/>
        </w:rPr>
      </w:pPr>
      <w:r>
        <w:rPr>
          <w:rFonts w:ascii="Broadway" w:eastAsia="Times New Roman" w:hAnsi="Broadway" w:cs="Helvetica"/>
          <w:lang w:val="en"/>
        </w:rPr>
        <w:t>Agape Senior Care</w:t>
      </w:r>
      <w:r w:rsidRPr="00296E68">
        <w:rPr>
          <w:rFonts w:ascii="Broadway" w:eastAsia="Times New Roman" w:hAnsi="Broadway" w:cs="Helvetica"/>
          <w:lang w:val="en"/>
        </w:rPr>
        <w:t xml:space="preserve"> Placement</w:t>
      </w:r>
      <w:r>
        <w:rPr>
          <w:rFonts w:ascii="Broadway" w:eastAsia="Times New Roman" w:hAnsi="Broadway" w:cs="Helvetica"/>
          <w:lang w:val="en"/>
        </w:rPr>
        <w:t xml:space="preserve"> </w:t>
      </w:r>
      <w:r>
        <w:rPr>
          <w:rFonts w:eastAsia="Times New Roman" w:cs="Helvetica"/>
          <w:lang w:val="en"/>
        </w:rPr>
        <w:t>may not require or request clients to sign waivers of potential liability for losses of personal property</w:t>
      </w:r>
      <w:r w:rsidR="005D393E">
        <w:rPr>
          <w:rFonts w:eastAsia="Times New Roman" w:cs="Helvetica"/>
          <w:lang w:val="en"/>
        </w:rPr>
        <w:t xml:space="preserve"> or</w:t>
      </w:r>
      <w:r>
        <w:rPr>
          <w:rFonts w:eastAsia="Times New Roman" w:cs="Helvetica"/>
          <w:lang w:val="en"/>
        </w:rPr>
        <w:t xml:space="preserve"> injury, or to sign waivers of any rights of the client established in state or federal law.</w:t>
      </w:r>
    </w:p>
    <w:p w:rsidR="00A4158F" w:rsidRDefault="00340378">
      <w:pPr>
        <w:rPr>
          <w:rFonts w:eastAsia="Times New Roman" w:cs="Helvetica"/>
          <w:lang w:val="en"/>
        </w:rPr>
      </w:pPr>
      <w:r>
        <w:rPr>
          <w:rFonts w:ascii="Broadway" w:eastAsia="Times New Roman" w:hAnsi="Broadway" w:cs="Helvetica"/>
          <w:lang w:val="en"/>
        </w:rPr>
        <w:t>Agape Senior Care</w:t>
      </w:r>
      <w:r w:rsidR="00A4158F" w:rsidRPr="00296E68">
        <w:rPr>
          <w:rFonts w:ascii="Broadway" w:eastAsia="Times New Roman" w:hAnsi="Broadway" w:cs="Helvetica"/>
          <w:lang w:val="en"/>
        </w:rPr>
        <w:t xml:space="preserve"> Placement</w:t>
      </w:r>
      <w:r w:rsidR="00A4158F" w:rsidRPr="00296E68">
        <w:rPr>
          <w:rFonts w:eastAsia="Times New Roman" w:cs="Helvetica"/>
          <w:lang w:val="en"/>
        </w:rPr>
        <w:t xml:space="preserve"> must receive the client’s authorization to obtain or disclose confidential health care infor</w:t>
      </w:r>
      <w:r w:rsidR="00296E68" w:rsidRPr="00296E68">
        <w:rPr>
          <w:rFonts w:eastAsia="Times New Roman" w:cs="Helvetica"/>
          <w:lang w:val="en"/>
        </w:rPr>
        <w:t>mation that includes identifiable</w:t>
      </w:r>
      <w:r w:rsidR="00A4158F" w:rsidRPr="00296E68">
        <w:rPr>
          <w:rFonts w:eastAsia="Times New Roman" w:cs="Helvetica"/>
          <w:lang w:val="en"/>
        </w:rPr>
        <w:t xml:space="preserve"> information.</w:t>
      </w:r>
    </w:p>
    <w:p w:rsidR="005D393E" w:rsidRPr="00296E68" w:rsidRDefault="005D393E">
      <w:pPr>
        <w:rPr>
          <w:rFonts w:eastAsia="Times New Roman" w:cs="Helvetica"/>
          <w:lang w:val="en"/>
        </w:rPr>
      </w:pPr>
      <w:r>
        <w:rPr>
          <w:rFonts w:eastAsia="Times New Roman" w:cs="Helvetica"/>
          <w:lang w:val="en"/>
        </w:rPr>
        <w:t xml:space="preserve">In the event that </w:t>
      </w:r>
      <w:r w:rsidRPr="005D393E">
        <w:rPr>
          <w:rFonts w:ascii="Broadway" w:eastAsia="Times New Roman" w:hAnsi="Broadway" w:cs="Helvetica"/>
          <w:lang w:val="en"/>
        </w:rPr>
        <w:t>Agape Senior Care Placement</w:t>
      </w:r>
      <w:r>
        <w:rPr>
          <w:rFonts w:eastAsia="Times New Roman" w:cs="Helvetica"/>
          <w:lang w:val="en"/>
        </w:rPr>
        <w:t xml:space="preserve"> or it’s personnel (including personnel’s immediate family members) have an ownership interest in the supportive housing or care services to which the client is given a referral, a provision stating that such personnel or their immediate family members have an ownership interest in the supportive </w:t>
      </w:r>
      <w:r>
        <w:rPr>
          <w:rFonts w:eastAsia="Times New Roman" w:cs="Helvetica"/>
          <w:lang w:val="en"/>
        </w:rPr>
        <w:lastRenderedPageBreak/>
        <w:t>housing or care services to which the client is given referral service, and if such ownership interest exists, an explanation of that interest.</w:t>
      </w:r>
    </w:p>
    <w:p w:rsidR="00A4158F" w:rsidRPr="00296E68" w:rsidRDefault="00A4158F" w:rsidP="00A4158F">
      <w:pPr>
        <w:shd w:val="clear" w:color="auto" w:fill="FFFFFF"/>
        <w:spacing w:after="150" w:line="300" w:lineRule="atLeast"/>
        <w:rPr>
          <w:rFonts w:eastAsia="Times New Roman" w:cs="Helvetica"/>
          <w:lang w:val="en"/>
        </w:rPr>
      </w:pPr>
      <w:r w:rsidRPr="00296E68">
        <w:rPr>
          <w:rFonts w:eastAsia="Times New Roman" w:cs="Helvetica"/>
          <w:lang w:val="en"/>
        </w:rPr>
        <w:t>A complaint of violations of the provisions in the “Elder and Vulnerable Adult Referral Agency Act” may be filed with the Attorney General’s office.</w:t>
      </w:r>
    </w:p>
    <w:p w:rsidR="00A4158F" w:rsidRPr="00296E68" w:rsidRDefault="00A4158F" w:rsidP="00A4158F">
      <w:pPr>
        <w:shd w:val="clear" w:color="auto" w:fill="FFFFFF"/>
        <w:spacing w:after="150" w:line="300" w:lineRule="atLeast"/>
        <w:rPr>
          <w:rFonts w:eastAsia="Times New Roman" w:cs="Helvetica"/>
          <w:lang w:val="en"/>
        </w:rPr>
      </w:pPr>
      <w:r w:rsidRPr="00296E68">
        <w:rPr>
          <w:rFonts w:eastAsia="Times New Roman" w:cs="Helvetica"/>
          <w:lang w:val="en"/>
        </w:rPr>
        <w:t>Attorney General Phone: Mon-Fri, 10am to 3pm, (360) 753-6200 1-800-551-4636 (in state only) 1-800-833-6384 (for hearing impaired) 1-206-464-6684 (out of state callers)</w:t>
      </w:r>
    </w:p>
    <w:p w:rsidR="00A4158F" w:rsidRDefault="00A4158F" w:rsidP="00A4158F">
      <w:pPr>
        <w:rPr>
          <w:rFonts w:eastAsia="Times New Roman" w:cs="Helvetica"/>
          <w:lang w:val="en"/>
        </w:rPr>
      </w:pPr>
      <w:r w:rsidRPr="00296E68">
        <w:rPr>
          <w:rFonts w:eastAsia="Times New Roman" w:cs="Helvetica"/>
          <w:lang w:val="en"/>
        </w:rPr>
        <w:t>Office of the Attorney General, 1125 Washington Street SE, PO Box 40100, Olympia, WA 98504-010</w:t>
      </w:r>
    </w:p>
    <w:p w:rsidR="00CD34A2" w:rsidRDefault="00CD34A2" w:rsidP="00A4158F">
      <w:pPr>
        <w:rPr>
          <w:rFonts w:eastAsia="Times New Roman" w:cs="Helvetica"/>
          <w:lang w:val="en"/>
        </w:rPr>
      </w:pPr>
    </w:p>
    <w:p w:rsidR="00885FB6" w:rsidRDefault="00885FB6" w:rsidP="00A4158F">
      <w:pPr>
        <w:rPr>
          <w:rFonts w:eastAsia="Times New Roman" w:cs="Helvetica"/>
          <w:lang w:val="en"/>
        </w:rPr>
      </w:pPr>
    </w:p>
    <w:p w:rsidR="00885FB6" w:rsidRDefault="00885FB6" w:rsidP="00885FB6">
      <w:pPr>
        <w:pBdr>
          <w:top w:val="single" w:sz="4" w:space="1" w:color="auto"/>
        </w:pBdr>
        <w:rPr>
          <w:rFonts w:eastAsia="Times New Roman" w:cs="Helvetica"/>
          <w:lang w:val="en"/>
        </w:rPr>
      </w:pPr>
      <w:r>
        <w:rPr>
          <w:rFonts w:eastAsia="Times New Roman" w:cs="Helvetica"/>
          <w:lang w:val="en"/>
        </w:rPr>
        <w:t>Print Name</w:t>
      </w:r>
    </w:p>
    <w:p w:rsidR="00CD34A2" w:rsidRDefault="00CD34A2" w:rsidP="00A4158F">
      <w:pPr>
        <w:rPr>
          <w:rFonts w:eastAsia="Times New Roman" w:cs="Helvetica"/>
          <w:lang w:val="en"/>
        </w:rPr>
      </w:pPr>
    </w:p>
    <w:p w:rsidR="00CD34A2" w:rsidRDefault="00CD34A2" w:rsidP="00CD34A2">
      <w:pPr>
        <w:pBdr>
          <w:top w:val="single" w:sz="4" w:space="1" w:color="auto"/>
        </w:pBdr>
        <w:rPr>
          <w:rFonts w:eastAsia="Times New Roman" w:cs="Helvetica"/>
          <w:lang w:val="en"/>
        </w:rPr>
      </w:pPr>
      <w:r>
        <w:rPr>
          <w:rFonts w:eastAsia="Times New Roman" w:cs="Helvetica"/>
          <w:lang w:val="en"/>
        </w:rPr>
        <w:t>Client and/or Client Representative Signature</w:t>
      </w:r>
      <w:r>
        <w:rPr>
          <w:rFonts w:eastAsia="Times New Roman" w:cs="Helvetica"/>
          <w:lang w:val="en"/>
        </w:rPr>
        <w:tab/>
      </w:r>
      <w:r>
        <w:rPr>
          <w:rFonts w:eastAsia="Times New Roman" w:cs="Helvetica"/>
          <w:lang w:val="en"/>
        </w:rPr>
        <w:tab/>
      </w:r>
      <w:r>
        <w:rPr>
          <w:rFonts w:eastAsia="Times New Roman" w:cs="Helvetica"/>
          <w:lang w:val="en"/>
        </w:rPr>
        <w:tab/>
      </w:r>
      <w:r>
        <w:rPr>
          <w:rFonts w:eastAsia="Times New Roman" w:cs="Helvetica"/>
          <w:lang w:val="en"/>
        </w:rPr>
        <w:tab/>
      </w:r>
      <w:r>
        <w:rPr>
          <w:rFonts w:eastAsia="Times New Roman" w:cs="Helvetica"/>
          <w:lang w:val="en"/>
        </w:rPr>
        <w:tab/>
      </w:r>
      <w:r>
        <w:rPr>
          <w:rFonts w:eastAsia="Times New Roman" w:cs="Helvetica"/>
          <w:lang w:val="en"/>
        </w:rPr>
        <w:tab/>
        <w:t>Date</w:t>
      </w:r>
    </w:p>
    <w:p w:rsidR="00885FB6" w:rsidRDefault="00885FB6" w:rsidP="00CD34A2">
      <w:pPr>
        <w:pBdr>
          <w:top w:val="single" w:sz="4" w:space="1" w:color="auto"/>
        </w:pBdr>
        <w:rPr>
          <w:rFonts w:eastAsia="Times New Roman" w:cs="Helvetica"/>
          <w:lang w:val="en"/>
        </w:rPr>
      </w:pPr>
    </w:p>
    <w:p w:rsidR="00885FB6" w:rsidRDefault="00885FB6" w:rsidP="00CD34A2">
      <w:pPr>
        <w:pBdr>
          <w:top w:val="single" w:sz="4" w:space="1" w:color="auto"/>
        </w:pBdr>
        <w:rPr>
          <w:rFonts w:eastAsia="Times New Roman" w:cs="Helvetica"/>
          <w:lang w:val="en"/>
        </w:rPr>
      </w:pPr>
    </w:p>
    <w:p w:rsidR="00885FB6" w:rsidRDefault="00885FB6" w:rsidP="00CD34A2">
      <w:pPr>
        <w:pBdr>
          <w:top w:val="single" w:sz="4" w:space="1" w:color="auto"/>
        </w:pBdr>
        <w:rPr>
          <w:rFonts w:eastAsia="Times New Roman" w:cs="Helvetica"/>
          <w:lang w:val="en"/>
        </w:rPr>
      </w:pPr>
      <w:r>
        <w:rPr>
          <w:rFonts w:eastAsia="Times New Roman" w:cs="Helvetica"/>
          <w:lang w:val="en"/>
        </w:rPr>
        <w:t>__________________________________________________________________________________________________</w:t>
      </w:r>
    </w:p>
    <w:p w:rsidR="00885FB6" w:rsidRPr="00296E68" w:rsidRDefault="00885FB6" w:rsidP="00CD34A2">
      <w:pPr>
        <w:pBdr>
          <w:top w:val="single" w:sz="4" w:space="1" w:color="auto"/>
        </w:pBdr>
      </w:pPr>
      <w:r>
        <w:rPr>
          <w:rFonts w:eastAsia="Times New Roman" w:cs="Helvetica"/>
          <w:lang w:val="en"/>
        </w:rPr>
        <w:t>Agape Senior Care Placement Representative</w:t>
      </w:r>
      <w:r>
        <w:rPr>
          <w:rFonts w:eastAsia="Times New Roman" w:cs="Helvetica"/>
          <w:lang w:val="en"/>
        </w:rPr>
        <w:tab/>
      </w:r>
      <w:r>
        <w:rPr>
          <w:rFonts w:eastAsia="Times New Roman" w:cs="Helvetica"/>
          <w:lang w:val="en"/>
        </w:rPr>
        <w:tab/>
      </w:r>
      <w:r>
        <w:rPr>
          <w:rFonts w:eastAsia="Times New Roman" w:cs="Helvetica"/>
          <w:lang w:val="en"/>
        </w:rPr>
        <w:tab/>
      </w:r>
      <w:r>
        <w:rPr>
          <w:rFonts w:eastAsia="Times New Roman" w:cs="Helvetica"/>
          <w:lang w:val="en"/>
        </w:rPr>
        <w:tab/>
      </w:r>
      <w:r>
        <w:rPr>
          <w:rFonts w:eastAsia="Times New Roman" w:cs="Helvetica"/>
          <w:lang w:val="en"/>
        </w:rPr>
        <w:tab/>
      </w:r>
      <w:r>
        <w:rPr>
          <w:rFonts w:eastAsia="Times New Roman" w:cs="Helvetica"/>
          <w:lang w:val="en"/>
        </w:rPr>
        <w:tab/>
        <w:t>Date</w:t>
      </w:r>
    </w:p>
    <w:sectPr w:rsidR="00885FB6" w:rsidRPr="00296E68" w:rsidSect="00C71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A6"/>
    <w:rsid w:val="00021E35"/>
    <w:rsid w:val="001D0FC1"/>
    <w:rsid w:val="00230C13"/>
    <w:rsid w:val="00296E68"/>
    <w:rsid w:val="00340378"/>
    <w:rsid w:val="00504F83"/>
    <w:rsid w:val="005D393E"/>
    <w:rsid w:val="00690A22"/>
    <w:rsid w:val="00696BA6"/>
    <w:rsid w:val="00817F07"/>
    <w:rsid w:val="00885FB6"/>
    <w:rsid w:val="008A3310"/>
    <w:rsid w:val="00A4158F"/>
    <w:rsid w:val="00B47DA7"/>
    <w:rsid w:val="00C315B8"/>
    <w:rsid w:val="00C71029"/>
    <w:rsid w:val="00CB1CA1"/>
    <w:rsid w:val="00CD34A2"/>
    <w:rsid w:val="00D57362"/>
    <w:rsid w:val="00E93FB3"/>
    <w:rsid w:val="00FE5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Frank</dc:creator>
  <cp:lastModifiedBy>Debby Frank</cp:lastModifiedBy>
  <cp:revision>4</cp:revision>
  <cp:lastPrinted>2015-09-21T17:19:00Z</cp:lastPrinted>
  <dcterms:created xsi:type="dcterms:W3CDTF">2015-10-05T17:26:00Z</dcterms:created>
  <dcterms:modified xsi:type="dcterms:W3CDTF">2015-10-23T18:30:00Z</dcterms:modified>
</cp:coreProperties>
</file>