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895C" w14:textId="77777777" w:rsidR="00BA4AE4" w:rsidRPr="00DB427E" w:rsidRDefault="00BA4AE4" w:rsidP="00DB427E">
      <w:pPr>
        <w:spacing w:line="480" w:lineRule="auto"/>
        <w:jc w:val="center"/>
      </w:pPr>
      <w:bookmarkStart w:id="0" w:name="_GoBack"/>
      <w:bookmarkEnd w:id="0"/>
      <w:r w:rsidRPr="00DB427E">
        <w:t>Article 23</w:t>
      </w:r>
    </w:p>
    <w:p w14:paraId="55BA895D" w14:textId="77777777" w:rsidR="002E2138" w:rsidRPr="00DB427E" w:rsidRDefault="002E2138" w:rsidP="00DB427E">
      <w:pPr>
        <w:spacing w:line="480" w:lineRule="auto"/>
        <w:jc w:val="center"/>
      </w:pPr>
    </w:p>
    <w:p w14:paraId="55BA895E" w14:textId="77777777" w:rsidR="00BA4AE4" w:rsidRPr="00DB427E" w:rsidRDefault="00BA4AE4" w:rsidP="00DB427E">
      <w:pPr>
        <w:spacing w:line="480" w:lineRule="auto"/>
        <w:jc w:val="center"/>
      </w:pPr>
      <w:r w:rsidRPr="00DB427E">
        <w:t>Disciplinary and Adverse Actions</w:t>
      </w:r>
    </w:p>
    <w:p w14:paraId="55BA895F" w14:textId="77777777" w:rsidR="007F31E3" w:rsidRPr="00DB427E" w:rsidRDefault="007F31E3" w:rsidP="00DB427E">
      <w:pPr>
        <w:spacing w:line="480" w:lineRule="auto"/>
      </w:pPr>
    </w:p>
    <w:p w14:paraId="55BA8960" w14:textId="77777777" w:rsidR="007F31E3" w:rsidRPr="00DB427E" w:rsidRDefault="007F31E3" w:rsidP="00DB427E">
      <w:pPr>
        <w:spacing w:line="480" w:lineRule="auto"/>
      </w:pPr>
    </w:p>
    <w:p w14:paraId="55BA8961" w14:textId="2CFA88A9" w:rsidR="00BA4AE4" w:rsidRPr="00DB427E" w:rsidRDefault="00E57FBC" w:rsidP="00DB427E">
      <w:pPr>
        <w:spacing w:line="480" w:lineRule="auto"/>
      </w:pPr>
      <w:r w:rsidRPr="00DB427E">
        <w:t xml:space="preserve">Section 1. </w:t>
      </w:r>
      <w:r w:rsidR="00BA4AE4" w:rsidRPr="00DB427E">
        <w:t>Statement of Purpose and Policy</w:t>
      </w:r>
    </w:p>
    <w:p w14:paraId="55BA8962" w14:textId="77777777" w:rsidR="007F31E3" w:rsidRPr="00DB427E" w:rsidRDefault="007F31E3" w:rsidP="00DB427E">
      <w:pPr>
        <w:spacing w:line="480" w:lineRule="auto"/>
      </w:pPr>
    </w:p>
    <w:p w14:paraId="55BA8963" w14:textId="77777777" w:rsidR="00BA4AE4" w:rsidRPr="00DB427E" w:rsidRDefault="00BA4AE4" w:rsidP="00DB427E">
      <w:pPr>
        <w:spacing w:line="480" w:lineRule="auto"/>
        <w:rPr>
          <w:i/>
          <w:iCs/>
        </w:rPr>
      </w:pPr>
      <w:r w:rsidRPr="00DB427E">
        <w:t>The parties agree that the objective of discipline is to correct and improve employee behavior so as to promote</w:t>
      </w:r>
      <w:r w:rsidR="000D0F6C" w:rsidRPr="00DB427E">
        <w:t xml:space="preserve"> the efficiency of the service.  </w:t>
      </w:r>
      <w:r w:rsidRPr="00DB427E">
        <w:t>The parties agree to the concept of progressive discipline which is designed primarily to correct</w:t>
      </w:r>
      <w:r w:rsidR="000D0F6C" w:rsidRPr="00DB427E">
        <w:t xml:space="preserve"> and improve employee behavior.  </w:t>
      </w:r>
      <w:r w:rsidRPr="00DB427E">
        <w:t xml:space="preserve">A common pattern of progressive discipline is reprimand, short term suspension, long term suspension and removal. </w:t>
      </w:r>
      <w:r w:rsidR="000D0F6C" w:rsidRPr="00DB427E">
        <w:t xml:space="preserve"> </w:t>
      </w:r>
      <w:r w:rsidRPr="00DB427E">
        <w:t xml:space="preserve">Any of these steps may be bypassed where management determines by the </w:t>
      </w:r>
      <w:r w:rsidR="000F2269" w:rsidRPr="00DB427E">
        <w:t xml:space="preserve">severe </w:t>
      </w:r>
      <w:r w:rsidRPr="00DB427E">
        <w:t>nature of the behavior that a lesser form of discipline would not be appropriate.</w:t>
      </w:r>
    </w:p>
    <w:p w14:paraId="55BA8964" w14:textId="77777777" w:rsidR="007F31E3" w:rsidRPr="00DB427E" w:rsidRDefault="007F31E3" w:rsidP="00DB427E">
      <w:pPr>
        <w:spacing w:line="480" w:lineRule="auto"/>
      </w:pPr>
    </w:p>
    <w:p w14:paraId="55BA8965" w14:textId="77777777" w:rsidR="00BA4AE4" w:rsidRPr="00DB427E" w:rsidRDefault="00BA4AE4" w:rsidP="00DB427E">
      <w:pPr>
        <w:spacing w:line="480" w:lineRule="auto"/>
      </w:pPr>
      <w:r w:rsidRPr="00DB427E">
        <w:t>The parties further agree that normally, discipline should be preceded by counseling and assistance including oral warnings which are infor</w:t>
      </w:r>
      <w:r w:rsidR="000D0F6C" w:rsidRPr="00DB427E">
        <w:t xml:space="preserve">mal in nature and not recorded.  </w:t>
      </w:r>
      <w:r w:rsidRPr="00DB427E">
        <w:t xml:space="preserve">Counseling and warnings will be conducted privately and in such a manner so as to avoid embarrassment to the employee. </w:t>
      </w:r>
      <w:r w:rsidR="000D0F6C" w:rsidRPr="00DB427E">
        <w:t xml:space="preserve"> </w:t>
      </w:r>
      <w:r w:rsidRPr="00DB427E">
        <w:t>Bargaining unit employees will be subject to disciplinary or adverse action only for just cause.</w:t>
      </w:r>
      <w:r w:rsidR="004E4761" w:rsidRPr="00DB427E">
        <w:t xml:space="preserve">  </w:t>
      </w:r>
    </w:p>
    <w:p w14:paraId="55BA8966" w14:textId="77777777" w:rsidR="007F31E3" w:rsidRPr="00DB427E" w:rsidRDefault="007F31E3" w:rsidP="00DB427E">
      <w:pPr>
        <w:spacing w:line="480" w:lineRule="auto"/>
      </w:pPr>
    </w:p>
    <w:p w14:paraId="55BA8967" w14:textId="77777777" w:rsidR="007F31E3" w:rsidRPr="00DB427E" w:rsidRDefault="007F31E3" w:rsidP="00DB427E">
      <w:pPr>
        <w:spacing w:line="480" w:lineRule="auto"/>
      </w:pPr>
    </w:p>
    <w:p w14:paraId="55BA8968" w14:textId="22597E28" w:rsidR="00BA4AE4" w:rsidRPr="00DB427E" w:rsidRDefault="00BA4AE4" w:rsidP="00DB427E">
      <w:pPr>
        <w:spacing w:line="480" w:lineRule="auto"/>
      </w:pPr>
      <w:r w:rsidRPr="00DB427E">
        <w:t>Section 2</w:t>
      </w:r>
      <w:r w:rsidR="00A96887" w:rsidRPr="00DB427E">
        <w:t>.</w:t>
      </w:r>
      <w:r w:rsidR="00E57FBC" w:rsidRPr="00DB427E">
        <w:t xml:space="preserve"> T</w:t>
      </w:r>
      <w:r w:rsidRPr="00DB427E">
        <w:t>imeliness of Discipline</w:t>
      </w:r>
    </w:p>
    <w:p w14:paraId="55BA8969" w14:textId="77777777" w:rsidR="007F31E3" w:rsidRPr="00DB427E" w:rsidRDefault="007F31E3" w:rsidP="00DB427E">
      <w:pPr>
        <w:spacing w:line="480" w:lineRule="auto"/>
      </w:pPr>
    </w:p>
    <w:p w14:paraId="55BA896A" w14:textId="77777777" w:rsidR="000D0F6C" w:rsidRPr="00DB427E" w:rsidRDefault="00BA4AE4" w:rsidP="00DB427E">
      <w:pPr>
        <w:spacing w:line="480" w:lineRule="auto"/>
      </w:pPr>
      <w:r w:rsidRPr="00DB427E">
        <w:t>If the Agency feels that disciplinary or adverse action is necessary, such action will be initiated timely after the offense was committed or made known to the Agency</w:t>
      </w:r>
      <w:r w:rsidR="004E4761" w:rsidRPr="00DB427E">
        <w:t>.</w:t>
      </w:r>
    </w:p>
    <w:p w14:paraId="55BA896B" w14:textId="77777777" w:rsidR="007F31E3" w:rsidRPr="00DB427E" w:rsidRDefault="007F31E3" w:rsidP="00DB427E">
      <w:pPr>
        <w:spacing w:line="480" w:lineRule="auto"/>
      </w:pPr>
    </w:p>
    <w:p w14:paraId="55BA896C" w14:textId="77777777" w:rsidR="007F31E3" w:rsidRPr="00DB427E" w:rsidRDefault="007F31E3" w:rsidP="00DB427E">
      <w:pPr>
        <w:spacing w:line="480" w:lineRule="auto"/>
      </w:pPr>
    </w:p>
    <w:p w14:paraId="55BA896D" w14:textId="5E49984D" w:rsidR="00BA4AE4" w:rsidRPr="00DB427E" w:rsidRDefault="000D0F6C" w:rsidP="00DB427E">
      <w:pPr>
        <w:spacing w:line="480" w:lineRule="auto"/>
      </w:pPr>
      <w:r w:rsidRPr="00DB427E">
        <w:t>Se</w:t>
      </w:r>
      <w:r w:rsidR="00BA4AE4" w:rsidRPr="00DB427E">
        <w:t xml:space="preserve">ction </w:t>
      </w:r>
      <w:r w:rsidR="009802DF" w:rsidRPr="00DB427E">
        <w:t>3</w:t>
      </w:r>
      <w:r w:rsidR="00A96887" w:rsidRPr="00DB427E">
        <w:t xml:space="preserve">. </w:t>
      </w:r>
      <w:r w:rsidR="00BA4AE4" w:rsidRPr="00DB427E">
        <w:t>Definition of "Day"</w:t>
      </w:r>
    </w:p>
    <w:p w14:paraId="55BA896E" w14:textId="77777777" w:rsidR="007F31E3" w:rsidRPr="00DB427E" w:rsidRDefault="007F31E3" w:rsidP="00DB427E">
      <w:pPr>
        <w:spacing w:line="480" w:lineRule="auto"/>
      </w:pPr>
    </w:p>
    <w:p w14:paraId="55BA896F" w14:textId="77777777" w:rsidR="00BA4AE4" w:rsidRPr="00DB427E" w:rsidRDefault="00BA4AE4" w:rsidP="00DB427E">
      <w:pPr>
        <w:spacing w:line="480" w:lineRule="auto"/>
      </w:pPr>
      <w:r w:rsidRPr="00DB427E">
        <w:t>For the purpose of this Article, the word "day" means calendar day unless otherwise specified.</w:t>
      </w:r>
    </w:p>
    <w:p w14:paraId="55BA8970" w14:textId="77777777" w:rsidR="007F31E3" w:rsidRPr="00DB427E" w:rsidRDefault="007F31E3" w:rsidP="00DB427E">
      <w:pPr>
        <w:spacing w:line="480" w:lineRule="auto"/>
      </w:pPr>
    </w:p>
    <w:p w14:paraId="55BA8971" w14:textId="77777777" w:rsidR="00056CF3" w:rsidRPr="00DB427E" w:rsidRDefault="00056CF3" w:rsidP="00DB427E">
      <w:pPr>
        <w:spacing w:line="480" w:lineRule="auto"/>
      </w:pPr>
    </w:p>
    <w:p w14:paraId="55BA8972" w14:textId="48649EA9" w:rsidR="001573FA" w:rsidRPr="00DB427E" w:rsidRDefault="001573FA" w:rsidP="00DB427E">
      <w:pPr>
        <w:spacing w:line="480" w:lineRule="auto"/>
      </w:pPr>
      <w:r w:rsidRPr="00DB427E">
        <w:t>Section 4.</w:t>
      </w:r>
      <w:r w:rsidR="00E57FBC" w:rsidRPr="00DB427E">
        <w:t xml:space="preserve"> </w:t>
      </w:r>
      <w:r w:rsidRPr="00DB427E">
        <w:t>Investigations</w:t>
      </w:r>
    </w:p>
    <w:p w14:paraId="55BA8973" w14:textId="77777777" w:rsidR="001573FA" w:rsidRPr="00DB427E" w:rsidRDefault="001573FA" w:rsidP="00DB427E">
      <w:pPr>
        <w:spacing w:line="480" w:lineRule="auto"/>
      </w:pPr>
    </w:p>
    <w:p w14:paraId="55BA8974" w14:textId="77777777" w:rsidR="001573FA" w:rsidRPr="00DB427E" w:rsidRDefault="001573FA" w:rsidP="00DB427E">
      <w:pPr>
        <w:pStyle w:val="ListParagraph"/>
        <w:numPr>
          <w:ilvl w:val="0"/>
          <w:numId w:val="1"/>
        </w:numPr>
        <w:spacing w:line="480" w:lineRule="auto"/>
      </w:pPr>
      <w:r w:rsidRPr="00DB427E">
        <w:t xml:space="preserve">The Agency may conduct an investigation prior to proposing any disciplinary or adverse action. </w:t>
      </w:r>
    </w:p>
    <w:p w14:paraId="55BA8975" w14:textId="77777777" w:rsidR="001573FA" w:rsidRPr="00DB427E" w:rsidRDefault="001573FA" w:rsidP="00DB427E">
      <w:pPr>
        <w:pStyle w:val="ListParagraph"/>
        <w:spacing w:line="480" w:lineRule="auto"/>
      </w:pPr>
    </w:p>
    <w:p w14:paraId="55BA8976" w14:textId="77777777" w:rsidR="001573FA" w:rsidRPr="00DB427E" w:rsidRDefault="001573FA" w:rsidP="00DB427E">
      <w:pPr>
        <w:pStyle w:val="ListParagraph"/>
        <w:numPr>
          <w:ilvl w:val="0"/>
          <w:numId w:val="1"/>
        </w:numPr>
        <w:spacing w:line="480" w:lineRule="auto"/>
      </w:pPr>
      <w:r w:rsidRPr="00DB427E">
        <w:t>If the Agency conduct</w:t>
      </w:r>
      <w:r w:rsidR="001C6515" w:rsidRPr="00DB427E">
        <w:t>s</w:t>
      </w:r>
      <w:r w:rsidRPr="00DB427E">
        <w:t xml:space="preserve"> an investigation, the Union’s right to be present will be in accordance with 5 USC 71 and Article 3 of this Agreement. </w:t>
      </w:r>
    </w:p>
    <w:p w14:paraId="55BA8977" w14:textId="77777777" w:rsidR="007F31E3" w:rsidRPr="00DB427E" w:rsidRDefault="007F31E3" w:rsidP="00DB427E">
      <w:pPr>
        <w:spacing w:line="480" w:lineRule="auto"/>
      </w:pPr>
    </w:p>
    <w:p w14:paraId="55BA8978" w14:textId="227F2B09" w:rsidR="00E67F8E" w:rsidRPr="00DB427E" w:rsidRDefault="00E67F8E" w:rsidP="00DB427E">
      <w:pPr>
        <w:spacing w:line="480" w:lineRule="auto"/>
      </w:pPr>
      <w:r w:rsidRPr="00DB427E">
        <w:br w:type="page"/>
      </w:r>
    </w:p>
    <w:p w14:paraId="03A2AE5F" w14:textId="77777777" w:rsidR="00E57FBC" w:rsidRPr="00DB427E" w:rsidRDefault="00E57FBC" w:rsidP="00DB427E">
      <w:pPr>
        <w:spacing w:line="480" w:lineRule="auto"/>
      </w:pPr>
    </w:p>
    <w:p w14:paraId="55BA8979" w14:textId="57278752" w:rsidR="00BA4AE4" w:rsidRPr="00DB427E" w:rsidRDefault="00BA4AE4" w:rsidP="00DB427E">
      <w:pPr>
        <w:spacing w:line="480" w:lineRule="auto"/>
      </w:pPr>
      <w:r w:rsidRPr="00DB427E">
        <w:t xml:space="preserve">Section </w:t>
      </w:r>
      <w:r w:rsidR="001573FA" w:rsidRPr="00DB427E">
        <w:t>5</w:t>
      </w:r>
      <w:r w:rsidR="00A96887" w:rsidRPr="00DB427E">
        <w:t>.</w:t>
      </w:r>
      <w:r w:rsidR="00E57FBC" w:rsidRPr="00DB427E">
        <w:t xml:space="preserve"> </w:t>
      </w:r>
      <w:r w:rsidRPr="00DB427E">
        <w:t>Reprimand</w:t>
      </w:r>
    </w:p>
    <w:p w14:paraId="55BA897A" w14:textId="77777777" w:rsidR="007F31E3" w:rsidRPr="00DB427E" w:rsidRDefault="007F31E3" w:rsidP="00DB427E">
      <w:pPr>
        <w:spacing w:line="480" w:lineRule="auto"/>
      </w:pPr>
    </w:p>
    <w:p w14:paraId="55BA897B" w14:textId="77777777" w:rsidR="00BA4AE4" w:rsidRPr="00DB427E" w:rsidRDefault="00BA4AE4" w:rsidP="00DB427E">
      <w:pPr>
        <w:spacing w:line="480" w:lineRule="auto"/>
      </w:pPr>
      <w:r w:rsidRPr="00DB427E">
        <w:t xml:space="preserve">An official reprimand is a written disciplinary action which specifies the reasons for the action. </w:t>
      </w:r>
      <w:r w:rsidR="008D56F8" w:rsidRPr="00DB427E">
        <w:t xml:space="preserve"> </w:t>
      </w:r>
      <w:r w:rsidRPr="00DB427E">
        <w:t xml:space="preserve">The reprimand will specify that the employee may be subject to more severe disciplinary action upon any further offense and that a copy of the reprimand will be made a part of both the </w:t>
      </w:r>
      <w:r w:rsidR="00036B1A" w:rsidRPr="00DB427E">
        <w:t>SSA</w:t>
      </w:r>
      <w:r w:rsidRPr="00DB427E">
        <w:t>-7B Extension File and the Official Personnel Folder for up to 1 year.</w:t>
      </w:r>
    </w:p>
    <w:p w14:paraId="55BA897C" w14:textId="77777777" w:rsidR="007F31E3" w:rsidRPr="00DB427E" w:rsidRDefault="007F31E3" w:rsidP="00DB427E">
      <w:pPr>
        <w:spacing w:line="480" w:lineRule="auto"/>
      </w:pPr>
    </w:p>
    <w:p w14:paraId="55BA897D" w14:textId="77777777" w:rsidR="00BA4AE4" w:rsidRPr="00DB427E" w:rsidRDefault="00BA4AE4" w:rsidP="00DB427E">
      <w:pPr>
        <w:spacing w:line="480" w:lineRule="auto"/>
      </w:pPr>
      <w:r w:rsidRPr="00DB427E">
        <w:t xml:space="preserve">If a discussion is to be held when a reprimand is given, the supervisor will advise the employee of his/her right to Union representation prior to the start of the discussion. </w:t>
      </w:r>
      <w:r w:rsidR="008D56F8" w:rsidRPr="00DB427E">
        <w:t xml:space="preserve"> </w:t>
      </w:r>
      <w:r w:rsidRPr="00DB427E">
        <w:t xml:space="preserve">The letter of reprimand will inform the employee that he/she has the right to file a grievance on the reprimand under the negotiated grievance procedure, and the right to Union representation. </w:t>
      </w:r>
    </w:p>
    <w:p w14:paraId="55BA897E" w14:textId="77777777" w:rsidR="008D56F8" w:rsidRPr="00DB427E" w:rsidRDefault="008D56F8" w:rsidP="00DB427E">
      <w:pPr>
        <w:spacing w:line="480" w:lineRule="auto"/>
      </w:pPr>
    </w:p>
    <w:p w14:paraId="55BA897F" w14:textId="77777777" w:rsidR="00BA4AE4" w:rsidRPr="00DB427E" w:rsidRDefault="00BA4AE4" w:rsidP="00DB427E">
      <w:pPr>
        <w:spacing w:line="480" w:lineRule="auto"/>
      </w:pPr>
      <w:r w:rsidRPr="00DB427E">
        <w:t>Upon request, the employee and</w:t>
      </w:r>
      <w:r w:rsidR="004E4761" w:rsidRPr="00DB427E">
        <w:t>/</w:t>
      </w:r>
      <w:r w:rsidRPr="00DB427E">
        <w:t>or his designated representative will be provided, in a timely manner, copy(s) of the material relied upon to support the reprimand.</w:t>
      </w:r>
    </w:p>
    <w:p w14:paraId="55BA8980" w14:textId="77777777" w:rsidR="007F31E3" w:rsidRPr="00DB427E" w:rsidRDefault="007F31E3" w:rsidP="00DB427E">
      <w:pPr>
        <w:spacing w:line="480" w:lineRule="auto"/>
      </w:pPr>
    </w:p>
    <w:p w14:paraId="55BA8981" w14:textId="77777777" w:rsidR="007F31E3" w:rsidRPr="00DB427E" w:rsidRDefault="007F31E3" w:rsidP="00DB427E">
      <w:pPr>
        <w:spacing w:line="480" w:lineRule="auto"/>
      </w:pPr>
    </w:p>
    <w:p w14:paraId="55BA8982" w14:textId="13082B89" w:rsidR="00BA4AE4" w:rsidRPr="00DB427E" w:rsidRDefault="00BA4AE4" w:rsidP="00DB427E">
      <w:pPr>
        <w:spacing w:line="480" w:lineRule="auto"/>
      </w:pPr>
      <w:r w:rsidRPr="00DB427E">
        <w:t xml:space="preserve">Section </w:t>
      </w:r>
      <w:r w:rsidR="001573FA" w:rsidRPr="00DB427E">
        <w:t>6</w:t>
      </w:r>
      <w:r w:rsidR="00A96887" w:rsidRPr="00DB427E">
        <w:t>.</w:t>
      </w:r>
      <w:r w:rsidR="00E57FBC" w:rsidRPr="00DB427E">
        <w:t xml:space="preserve"> </w:t>
      </w:r>
      <w:r w:rsidRPr="00DB427E">
        <w:t>Short-Term Suspensions</w:t>
      </w:r>
    </w:p>
    <w:p w14:paraId="55BA8983" w14:textId="77777777" w:rsidR="007F31E3" w:rsidRPr="00DB427E" w:rsidRDefault="007F31E3" w:rsidP="00DB427E">
      <w:pPr>
        <w:spacing w:line="480" w:lineRule="auto"/>
      </w:pPr>
    </w:p>
    <w:p w14:paraId="55BA8984" w14:textId="77777777" w:rsidR="00BA4AE4" w:rsidRPr="00DB427E" w:rsidRDefault="002E2138" w:rsidP="00DB427E">
      <w:pPr>
        <w:spacing w:line="480" w:lineRule="auto"/>
        <w:ind w:left="360" w:hanging="360"/>
      </w:pPr>
      <w:r w:rsidRPr="00DB427E">
        <w:t>A.</w:t>
      </w:r>
      <w:r w:rsidRPr="00DB427E">
        <w:tab/>
      </w:r>
      <w:r w:rsidR="00A96887" w:rsidRPr="00DB427E">
        <w:t>A</w:t>
      </w:r>
      <w:r w:rsidR="00BA4AE4" w:rsidRPr="00DB427E">
        <w:t>n employee against whom a suspension for 14 days or less is proposed is entitled to:</w:t>
      </w:r>
    </w:p>
    <w:p w14:paraId="55BA8985" w14:textId="77777777" w:rsidR="007F31E3" w:rsidRPr="00DB427E" w:rsidRDefault="007F31E3" w:rsidP="00DB427E">
      <w:pPr>
        <w:spacing w:line="480" w:lineRule="auto"/>
      </w:pPr>
    </w:p>
    <w:p w14:paraId="55BA8986" w14:textId="77777777" w:rsidR="00BA4AE4" w:rsidRPr="00DB427E" w:rsidRDefault="002E2138" w:rsidP="00DB427E">
      <w:pPr>
        <w:spacing w:line="480" w:lineRule="auto"/>
        <w:ind w:left="1080" w:hanging="360"/>
      </w:pPr>
      <w:r w:rsidRPr="00DB427E">
        <w:lastRenderedPageBreak/>
        <w:t>1.</w:t>
      </w:r>
      <w:r w:rsidRPr="00DB427E">
        <w:tab/>
      </w:r>
      <w:r w:rsidR="00B107BD" w:rsidRPr="00DB427E">
        <w:t>A</w:t>
      </w:r>
      <w:r w:rsidR="00BA4AE4" w:rsidRPr="00DB427E">
        <w:t>n advance written notice of fifteen (15) calendar days stating the specific reasons for the proposed action;</w:t>
      </w:r>
    </w:p>
    <w:p w14:paraId="55BA8987" w14:textId="77777777" w:rsidR="007F31E3" w:rsidRPr="00DB427E" w:rsidRDefault="007F31E3" w:rsidP="00DB427E">
      <w:pPr>
        <w:spacing w:line="480" w:lineRule="auto"/>
        <w:ind w:left="720"/>
      </w:pPr>
    </w:p>
    <w:p w14:paraId="55BA8988" w14:textId="77777777" w:rsidR="00BA4AE4" w:rsidRPr="00DB427E" w:rsidRDefault="002E2138" w:rsidP="00DB427E">
      <w:pPr>
        <w:spacing w:line="480" w:lineRule="auto"/>
        <w:ind w:left="1080" w:hanging="360"/>
      </w:pPr>
      <w:r w:rsidRPr="00DB427E">
        <w:t>2.</w:t>
      </w:r>
      <w:r w:rsidRPr="00DB427E">
        <w:tab/>
      </w:r>
      <w:r w:rsidR="00BA4AE4" w:rsidRPr="00DB427E">
        <w:t>The right to review the material which is relied on to support the reason(s) for the proposed action;</w:t>
      </w:r>
    </w:p>
    <w:p w14:paraId="55BA8989" w14:textId="77777777" w:rsidR="007F31E3" w:rsidRPr="00DB427E" w:rsidRDefault="007F31E3" w:rsidP="00DB427E">
      <w:pPr>
        <w:spacing w:line="480" w:lineRule="auto"/>
        <w:ind w:left="720"/>
      </w:pPr>
    </w:p>
    <w:p w14:paraId="55BA898A" w14:textId="77777777" w:rsidR="001573FA" w:rsidRPr="00DB427E" w:rsidRDefault="00A96887" w:rsidP="00DB427E">
      <w:pPr>
        <w:spacing w:line="480" w:lineRule="auto"/>
        <w:ind w:left="1080" w:hanging="360"/>
      </w:pPr>
      <w:r w:rsidRPr="00DB427E">
        <w:t>3.</w:t>
      </w:r>
      <w:r w:rsidRPr="00DB427E">
        <w:tab/>
      </w:r>
      <w:r w:rsidR="00BA4AE4" w:rsidRPr="00DB427E">
        <w:t>Ten (10) calendar days to respond orally and in writing and to furnish affidavits and other documentary evidence in support of the response; and</w:t>
      </w:r>
      <w:r w:rsidR="006F5CAC" w:rsidRPr="00DB427E">
        <w:t xml:space="preserve"> </w:t>
      </w:r>
    </w:p>
    <w:p w14:paraId="55BA898B" w14:textId="77777777" w:rsidR="007F31E3" w:rsidRPr="00DB427E" w:rsidRDefault="007F31E3" w:rsidP="00DB427E">
      <w:pPr>
        <w:spacing w:line="480" w:lineRule="auto"/>
        <w:ind w:left="720"/>
      </w:pPr>
    </w:p>
    <w:p w14:paraId="55BA898C" w14:textId="77777777" w:rsidR="00BA4AE4" w:rsidRPr="00DB427E" w:rsidRDefault="002E2138" w:rsidP="00DB427E">
      <w:pPr>
        <w:spacing w:line="480" w:lineRule="auto"/>
        <w:ind w:left="1080" w:hanging="360"/>
      </w:pPr>
      <w:r w:rsidRPr="00DB427E">
        <w:t>4.</w:t>
      </w:r>
      <w:r w:rsidR="00AA38C4" w:rsidRPr="00DB427E">
        <w:tab/>
      </w:r>
      <w:r w:rsidR="00BA4AE4" w:rsidRPr="00DB427E">
        <w:t>Be represented.</w:t>
      </w:r>
    </w:p>
    <w:p w14:paraId="55BA898D" w14:textId="77777777" w:rsidR="007F31E3" w:rsidRPr="00DB427E" w:rsidRDefault="007F31E3" w:rsidP="00DB427E">
      <w:pPr>
        <w:spacing w:line="480" w:lineRule="auto"/>
        <w:ind w:left="720"/>
      </w:pPr>
    </w:p>
    <w:p w14:paraId="55BA898E" w14:textId="77777777" w:rsidR="00BA4AE4" w:rsidRPr="00DB427E" w:rsidRDefault="00A96887" w:rsidP="00DB427E">
      <w:pPr>
        <w:spacing w:line="480" w:lineRule="auto"/>
        <w:ind w:left="360" w:hanging="360"/>
      </w:pPr>
      <w:r w:rsidRPr="00DB427E">
        <w:t>B.</w:t>
      </w:r>
      <w:r w:rsidRPr="00DB427E">
        <w:tab/>
      </w:r>
      <w:r w:rsidR="00BA4AE4" w:rsidRPr="00DB427E">
        <w:t>The employee will be given a reasonable amount of duty time to prepare and present a response to the proposal.</w:t>
      </w:r>
      <w:r w:rsidR="006F5CAC" w:rsidRPr="00DB427E">
        <w:t xml:space="preserve">  </w:t>
      </w:r>
      <w:r w:rsidR="00700FB4" w:rsidRPr="00DB427E">
        <w:t>Oral presentations will normally be conducted face-to-face with the deciding official if the employee and the deciding official are co-located.  If the employee and deciding official are not co-located, m</w:t>
      </w:r>
      <w:r w:rsidR="006F5CAC" w:rsidRPr="00DB427E">
        <w:t>anagement will determine the method by which the oral presentation will be conducted</w:t>
      </w:r>
      <w:r w:rsidR="0024339D" w:rsidRPr="00DB427E">
        <w:t xml:space="preserve"> with consideration given to the employee’s preference. </w:t>
      </w:r>
    </w:p>
    <w:p w14:paraId="55BA898F" w14:textId="77777777" w:rsidR="007F31E3" w:rsidRPr="00DB427E" w:rsidRDefault="007F31E3" w:rsidP="00DB427E">
      <w:pPr>
        <w:spacing w:line="480" w:lineRule="auto"/>
        <w:ind w:left="360"/>
      </w:pPr>
    </w:p>
    <w:p w14:paraId="55BA8990" w14:textId="77777777" w:rsidR="00B504BA" w:rsidRPr="00DB427E" w:rsidRDefault="00A96887" w:rsidP="00DB427E">
      <w:pPr>
        <w:spacing w:line="480" w:lineRule="auto"/>
        <w:ind w:left="360" w:hanging="360"/>
      </w:pPr>
      <w:r w:rsidRPr="00DB427E">
        <w:t>C.</w:t>
      </w:r>
      <w:r w:rsidRPr="00DB427E">
        <w:tab/>
      </w:r>
      <w:r w:rsidR="00BA4AE4" w:rsidRPr="00DB427E">
        <w:t xml:space="preserve">After considering the employee's response, the Administration will issue a written decision. </w:t>
      </w:r>
      <w:r w:rsidR="00B107BD" w:rsidRPr="00DB427E">
        <w:t xml:space="preserve"> </w:t>
      </w:r>
      <w:r w:rsidR="00B504BA" w:rsidRPr="00DB427E">
        <w:t xml:space="preserve">Normally the deciding official will be at a higher level of management than the proposing official.  </w:t>
      </w:r>
    </w:p>
    <w:p w14:paraId="55BA8991" w14:textId="77777777" w:rsidR="00B504BA" w:rsidRPr="00DB427E" w:rsidRDefault="00B504BA" w:rsidP="00DB427E">
      <w:pPr>
        <w:spacing w:line="480" w:lineRule="auto"/>
      </w:pPr>
    </w:p>
    <w:p w14:paraId="55BA8992" w14:textId="77777777" w:rsidR="003D438E" w:rsidRPr="00DB427E" w:rsidRDefault="00B504BA" w:rsidP="00DB427E">
      <w:pPr>
        <w:spacing w:line="480" w:lineRule="auto"/>
        <w:ind w:left="360" w:hanging="360"/>
      </w:pPr>
      <w:r w:rsidRPr="00DB427E">
        <w:lastRenderedPageBreak/>
        <w:t xml:space="preserve">D.  </w:t>
      </w:r>
      <w:r w:rsidR="00BA4AE4" w:rsidRPr="00DB427E">
        <w:t xml:space="preserve">If the decision is unfavorable to the employee, the decision may be grieved, beginning with the last (pre arbitration) step of the grievance procedure. </w:t>
      </w:r>
    </w:p>
    <w:p w14:paraId="55BA8993" w14:textId="77777777" w:rsidR="003D438E" w:rsidRPr="00DB427E" w:rsidRDefault="003D438E" w:rsidP="00DB427E">
      <w:pPr>
        <w:spacing w:line="480" w:lineRule="auto"/>
        <w:ind w:left="540" w:hanging="540"/>
      </w:pPr>
    </w:p>
    <w:p w14:paraId="55BA8994" w14:textId="77777777" w:rsidR="007F31E3" w:rsidRPr="00DB427E" w:rsidRDefault="007F31E3" w:rsidP="00DB427E">
      <w:pPr>
        <w:spacing w:line="480" w:lineRule="auto"/>
      </w:pPr>
    </w:p>
    <w:p w14:paraId="55BA8995" w14:textId="3B7AE303" w:rsidR="00BA4AE4" w:rsidRPr="00DB427E" w:rsidRDefault="00BA4AE4" w:rsidP="00DB427E">
      <w:pPr>
        <w:tabs>
          <w:tab w:val="left" w:pos="1080"/>
        </w:tabs>
        <w:spacing w:line="480" w:lineRule="auto"/>
        <w:ind w:left="1080" w:hanging="1080"/>
      </w:pPr>
      <w:r w:rsidRPr="00DB427E">
        <w:t xml:space="preserve">Section </w:t>
      </w:r>
      <w:r w:rsidR="001573FA" w:rsidRPr="00DB427E">
        <w:t>7</w:t>
      </w:r>
      <w:r w:rsidR="008D56F8" w:rsidRPr="00DB427E">
        <w:t>.</w:t>
      </w:r>
      <w:r w:rsidR="00E57FBC" w:rsidRPr="00DB427E">
        <w:t xml:space="preserve"> </w:t>
      </w:r>
      <w:r w:rsidRPr="00DB427E">
        <w:t>Removal, Suspension for More Th</w:t>
      </w:r>
      <w:r w:rsidR="00E57FBC" w:rsidRPr="00DB427E">
        <w:t xml:space="preserve">an 14 Days, Reduction-in-Grade, </w:t>
      </w:r>
      <w:r w:rsidRPr="00DB427E">
        <w:t>Reduction-in-Pay, and Furlough of 30 Days or Less</w:t>
      </w:r>
    </w:p>
    <w:p w14:paraId="55BA8996" w14:textId="77777777" w:rsidR="007F31E3" w:rsidRPr="00DB427E" w:rsidRDefault="007F31E3" w:rsidP="00DB427E">
      <w:pPr>
        <w:spacing w:line="480" w:lineRule="auto"/>
      </w:pPr>
    </w:p>
    <w:p w14:paraId="55BA8997" w14:textId="77777777" w:rsidR="00BA4AE4" w:rsidRPr="00DB427E" w:rsidRDefault="002E2138" w:rsidP="00DB427E">
      <w:pPr>
        <w:spacing w:line="480" w:lineRule="auto"/>
        <w:ind w:left="360" w:hanging="360"/>
      </w:pPr>
      <w:r w:rsidRPr="00DB427E">
        <w:t>A.</w:t>
      </w:r>
      <w:r w:rsidRPr="00DB427E">
        <w:tab/>
      </w:r>
      <w:r w:rsidR="00BA4AE4" w:rsidRPr="00DB427E">
        <w:t>An employee against whom such an action is proposed is entitled to:</w:t>
      </w:r>
    </w:p>
    <w:p w14:paraId="55BA8998" w14:textId="77777777" w:rsidR="007F31E3" w:rsidRPr="00DB427E" w:rsidRDefault="007F31E3" w:rsidP="00DB427E">
      <w:pPr>
        <w:spacing w:line="480" w:lineRule="auto"/>
        <w:ind w:left="360"/>
      </w:pPr>
    </w:p>
    <w:p w14:paraId="55BA8999" w14:textId="77777777" w:rsidR="00BA4AE4" w:rsidRPr="00DB427E" w:rsidRDefault="001E0945" w:rsidP="00DB427E">
      <w:pPr>
        <w:spacing w:line="480" w:lineRule="auto"/>
        <w:ind w:left="1080" w:hanging="360"/>
      </w:pPr>
      <w:r w:rsidRPr="00DB427E">
        <w:t>1.</w:t>
      </w:r>
      <w:r w:rsidRPr="00DB427E">
        <w:tab/>
      </w:r>
      <w:r w:rsidR="00BA4AE4" w:rsidRPr="00DB427E">
        <w:t>Advance written notice of thirty (30) calendar days stating the specific reasons for the proposed action;</w:t>
      </w:r>
    </w:p>
    <w:p w14:paraId="55BA899A" w14:textId="77777777" w:rsidR="007F31E3" w:rsidRPr="00DB427E" w:rsidRDefault="007F31E3" w:rsidP="00DB427E">
      <w:pPr>
        <w:spacing w:line="480" w:lineRule="auto"/>
        <w:ind w:left="720"/>
      </w:pPr>
    </w:p>
    <w:p w14:paraId="55BA899B" w14:textId="77777777" w:rsidR="00BA4AE4" w:rsidRPr="00DB427E" w:rsidRDefault="001E0945" w:rsidP="00DB427E">
      <w:pPr>
        <w:spacing w:line="480" w:lineRule="auto"/>
        <w:ind w:left="1080" w:hanging="360"/>
      </w:pPr>
      <w:r w:rsidRPr="00DB427E">
        <w:t>2.</w:t>
      </w:r>
      <w:r w:rsidRPr="00DB427E">
        <w:tab/>
      </w:r>
      <w:r w:rsidR="00BA4AE4" w:rsidRPr="00DB427E">
        <w:t>The right to review the material which is relied on to support the reason(s) for the proposed action;</w:t>
      </w:r>
    </w:p>
    <w:p w14:paraId="55BA899C" w14:textId="77777777" w:rsidR="007F31E3" w:rsidRPr="00DB427E" w:rsidRDefault="007F31E3" w:rsidP="00DB427E">
      <w:pPr>
        <w:spacing w:line="480" w:lineRule="auto"/>
        <w:ind w:left="720"/>
      </w:pPr>
    </w:p>
    <w:p w14:paraId="55BA899D" w14:textId="77777777" w:rsidR="00BA4AE4" w:rsidRPr="00DB427E" w:rsidRDefault="001E0945" w:rsidP="00DB427E">
      <w:pPr>
        <w:spacing w:line="480" w:lineRule="auto"/>
        <w:ind w:left="1080" w:hanging="360"/>
      </w:pPr>
      <w:r w:rsidRPr="00DB427E">
        <w:t>3.</w:t>
      </w:r>
      <w:r w:rsidRPr="00DB427E">
        <w:tab/>
      </w:r>
      <w:r w:rsidR="00BA4AE4" w:rsidRPr="00DB427E">
        <w:t>Twenty-five (25) calendar days to respond orally and in writing, and to furnish affidavits and other documentary evidence in support of the response; and</w:t>
      </w:r>
    </w:p>
    <w:p w14:paraId="55BA899E" w14:textId="77777777" w:rsidR="007F31E3" w:rsidRPr="00DB427E" w:rsidRDefault="007F31E3" w:rsidP="00DB427E">
      <w:pPr>
        <w:spacing w:line="480" w:lineRule="auto"/>
        <w:ind w:left="720"/>
      </w:pPr>
    </w:p>
    <w:p w14:paraId="55BA899F" w14:textId="77777777" w:rsidR="00BA4AE4" w:rsidRPr="00DB427E" w:rsidRDefault="00BA4AE4" w:rsidP="00DB427E">
      <w:pPr>
        <w:spacing w:line="480" w:lineRule="auto"/>
        <w:ind w:left="1080" w:hanging="360"/>
      </w:pPr>
      <w:r w:rsidRPr="00DB427E">
        <w:t>4.</w:t>
      </w:r>
      <w:r w:rsidR="001E0945" w:rsidRPr="00DB427E">
        <w:tab/>
      </w:r>
      <w:r w:rsidRPr="00DB427E">
        <w:t>Be represented.</w:t>
      </w:r>
    </w:p>
    <w:p w14:paraId="55BA89A0" w14:textId="77777777" w:rsidR="007F31E3" w:rsidRPr="00DB427E" w:rsidRDefault="007F31E3" w:rsidP="00DB427E">
      <w:pPr>
        <w:spacing w:line="480" w:lineRule="auto"/>
        <w:ind w:left="360"/>
      </w:pPr>
    </w:p>
    <w:p w14:paraId="55BA89A1" w14:textId="77777777" w:rsidR="00BA4AE4" w:rsidRPr="00DB427E" w:rsidRDefault="001E0945" w:rsidP="00DB427E">
      <w:pPr>
        <w:spacing w:line="480" w:lineRule="auto"/>
        <w:ind w:left="360" w:hanging="360"/>
      </w:pPr>
      <w:r w:rsidRPr="00DB427E">
        <w:t>B.</w:t>
      </w:r>
      <w:r w:rsidRPr="00DB427E">
        <w:tab/>
      </w:r>
      <w:r w:rsidR="00BA4AE4" w:rsidRPr="00DB427E">
        <w:t>The employee will be given a reasonable amount of duty time to prepare and present a response to the proposal.</w:t>
      </w:r>
      <w:r w:rsidR="00036B1A" w:rsidRPr="00DB427E">
        <w:t xml:space="preserve"> </w:t>
      </w:r>
      <w:r w:rsidR="00BA4AE4" w:rsidRPr="00DB427E">
        <w:t xml:space="preserve"> </w:t>
      </w:r>
      <w:r w:rsidR="00700FB4" w:rsidRPr="00DB427E">
        <w:t>Oral presentations will normally be conducted face-to-</w:t>
      </w:r>
      <w:r w:rsidR="00700FB4" w:rsidRPr="00DB427E">
        <w:lastRenderedPageBreak/>
        <w:t>face with the deciding official if the employee and the deciding official are co-located.  If the employee and deciding official are not co-located, manage</w:t>
      </w:r>
      <w:r w:rsidR="006F5CAC" w:rsidRPr="00DB427E">
        <w:t>ment will determine the method by which the oral presentation will be conducted</w:t>
      </w:r>
      <w:r w:rsidR="0024339D" w:rsidRPr="00DB427E">
        <w:t xml:space="preserve"> with consideration given to the employee’s preference.</w:t>
      </w:r>
      <w:r w:rsidR="006F5CAC" w:rsidRPr="00DB427E">
        <w:t xml:space="preserve">  </w:t>
      </w:r>
    </w:p>
    <w:p w14:paraId="55BA89A2" w14:textId="77777777" w:rsidR="00AA38C4" w:rsidRPr="00DB427E" w:rsidRDefault="00AA38C4" w:rsidP="00DB427E">
      <w:pPr>
        <w:spacing w:line="480" w:lineRule="auto"/>
        <w:ind w:left="360" w:hanging="360"/>
      </w:pPr>
    </w:p>
    <w:p w14:paraId="55BA89A3" w14:textId="77777777" w:rsidR="00BA4AE4" w:rsidRPr="00DB427E" w:rsidRDefault="001E0945" w:rsidP="00DB427E">
      <w:pPr>
        <w:spacing w:line="480" w:lineRule="auto"/>
        <w:ind w:left="360" w:hanging="360"/>
      </w:pPr>
      <w:r w:rsidRPr="00DB427E">
        <w:t>C.</w:t>
      </w:r>
      <w:r w:rsidRPr="00DB427E">
        <w:tab/>
        <w:t>A</w:t>
      </w:r>
      <w:r w:rsidR="00BA4AE4" w:rsidRPr="00DB427E">
        <w:t xml:space="preserve">fter receiving the employee's response, the Administration will issue a written decision. </w:t>
      </w:r>
      <w:r w:rsidR="008D56F8" w:rsidRPr="00DB427E">
        <w:t xml:space="preserve"> </w:t>
      </w:r>
      <w:r w:rsidR="00B504BA" w:rsidRPr="00DB427E">
        <w:t xml:space="preserve">Normally the deciding official will be at a higher level of management than the proposing official.  </w:t>
      </w:r>
      <w:r w:rsidR="00BA4AE4" w:rsidRPr="00DB427E">
        <w:t>If the decision is to effect an action specified in this section, it will specify the reason therefore, the effective date, the action to be taken, and the decision appeal rights.</w:t>
      </w:r>
    </w:p>
    <w:p w14:paraId="55BA89A4" w14:textId="77777777" w:rsidR="007F31E3" w:rsidRPr="00DB427E" w:rsidRDefault="007F31E3" w:rsidP="00DB427E">
      <w:pPr>
        <w:spacing w:line="480" w:lineRule="auto"/>
        <w:ind w:left="360"/>
      </w:pPr>
    </w:p>
    <w:p w14:paraId="55BA89A5" w14:textId="77777777" w:rsidR="00BA4AE4" w:rsidRPr="00DB427E" w:rsidRDefault="00BA4AE4" w:rsidP="00DB427E">
      <w:pPr>
        <w:spacing w:line="480" w:lineRule="auto"/>
        <w:ind w:left="360"/>
      </w:pPr>
      <w:r w:rsidRPr="00DB427E">
        <w:t xml:space="preserve">The employee may appeal the decision to the Merit Systems Protection Board </w:t>
      </w:r>
      <w:r w:rsidRPr="00AC47E5">
        <w:rPr>
          <w:strike/>
        </w:rPr>
        <w:t>or, the employee may file a written grievance under the terms of this agreement</w:t>
      </w:r>
      <w:r w:rsidRPr="00DB427E">
        <w:t xml:space="preserve">. </w:t>
      </w:r>
      <w:r w:rsidR="00B107BD" w:rsidRPr="00DB427E">
        <w:t xml:space="preserve"> </w:t>
      </w:r>
      <w:r w:rsidRPr="00AC47E5">
        <w:rPr>
          <w:strike/>
        </w:rPr>
        <w:t xml:space="preserve">Any such grievance will be initiated at the last (pre-arbitration) </w:t>
      </w:r>
      <w:r w:rsidR="00B107BD" w:rsidRPr="00AC47E5">
        <w:rPr>
          <w:strike/>
        </w:rPr>
        <w:t>step</w:t>
      </w:r>
      <w:r w:rsidRPr="00AC47E5">
        <w:rPr>
          <w:strike/>
        </w:rPr>
        <w:t>.</w:t>
      </w:r>
    </w:p>
    <w:p w14:paraId="55BA89A6" w14:textId="77777777" w:rsidR="007F31E3" w:rsidRPr="00DB427E" w:rsidRDefault="007F31E3" w:rsidP="00DB427E">
      <w:pPr>
        <w:spacing w:line="480" w:lineRule="auto"/>
        <w:ind w:left="360"/>
      </w:pPr>
    </w:p>
    <w:p w14:paraId="55BA89A7" w14:textId="77777777" w:rsidR="00BA4AE4" w:rsidRPr="00AC47E5" w:rsidRDefault="00BA4AE4" w:rsidP="00DB427E">
      <w:pPr>
        <w:spacing w:line="480" w:lineRule="auto"/>
        <w:ind w:left="360"/>
        <w:rPr>
          <w:strike/>
        </w:rPr>
      </w:pPr>
      <w:r w:rsidRPr="00AC47E5">
        <w:rPr>
          <w:strike/>
        </w:rPr>
        <w:t xml:space="preserve">The choice of the appeal forum is irrevocable. </w:t>
      </w:r>
      <w:r w:rsidR="00B107BD" w:rsidRPr="00AC47E5">
        <w:rPr>
          <w:strike/>
        </w:rPr>
        <w:t xml:space="preserve"> </w:t>
      </w:r>
      <w:r w:rsidRPr="00AC47E5">
        <w:rPr>
          <w:strike/>
        </w:rPr>
        <w:t xml:space="preserve">An employee shall be deemed to have exercised his/her option at such time as the employee timely initiates an action under the statutory procedures, or timely files a written grievance at the last (pre-arbitration) step, whichever occurs first. </w:t>
      </w:r>
      <w:r w:rsidR="00B107BD" w:rsidRPr="00AC47E5">
        <w:rPr>
          <w:strike/>
        </w:rPr>
        <w:t xml:space="preserve"> </w:t>
      </w:r>
      <w:r w:rsidRPr="00AC47E5">
        <w:rPr>
          <w:strike/>
        </w:rPr>
        <w:t>Any grievance must be initiated no later than 20 days after the effective date of the action.</w:t>
      </w:r>
    </w:p>
    <w:p w14:paraId="55BA89A8" w14:textId="77777777" w:rsidR="007F31E3" w:rsidRPr="00DB427E" w:rsidRDefault="007F31E3" w:rsidP="00DB427E">
      <w:pPr>
        <w:spacing w:line="480" w:lineRule="auto"/>
        <w:ind w:left="360"/>
      </w:pPr>
    </w:p>
    <w:p w14:paraId="55BA89A9" w14:textId="77777777" w:rsidR="00BA4AE4" w:rsidRPr="00DB427E" w:rsidRDefault="001E0945" w:rsidP="00DB427E">
      <w:pPr>
        <w:tabs>
          <w:tab w:val="left" w:pos="360"/>
        </w:tabs>
        <w:spacing w:line="480" w:lineRule="auto"/>
        <w:ind w:left="360" w:hanging="360"/>
      </w:pPr>
      <w:r w:rsidRPr="00DB427E">
        <w:t>D.</w:t>
      </w:r>
      <w:r w:rsidRPr="00DB427E">
        <w:tab/>
      </w:r>
      <w:r w:rsidR="00BA4AE4" w:rsidRPr="00DB427E">
        <w:t>Employees shall be entitled to representation in all phases of these procedures.</w:t>
      </w:r>
    </w:p>
    <w:p w14:paraId="55BA89AA" w14:textId="77777777" w:rsidR="00D47934" w:rsidRPr="00DB427E" w:rsidRDefault="00D47934" w:rsidP="00DB427E">
      <w:pPr>
        <w:spacing w:line="480" w:lineRule="auto"/>
        <w:ind w:left="360" w:hanging="360"/>
      </w:pPr>
    </w:p>
    <w:p w14:paraId="55BA89AB" w14:textId="77777777" w:rsidR="00D47934" w:rsidRPr="00DB427E" w:rsidRDefault="00036B1A" w:rsidP="00DB427E">
      <w:pPr>
        <w:spacing w:line="480" w:lineRule="auto"/>
        <w:ind w:left="360" w:hanging="360"/>
      </w:pPr>
      <w:r w:rsidRPr="00DB427E">
        <w:lastRenderedPageBreak/>
        <w:t>E</w:t>
      </w:r>
      <w:r w:rsidR="00D47934" w:rsidRPr="00DB427E">
        <w:t>.  Indefinite suspensions will be taken in accordance with 5 U.S.C. Chapter 75 and 5 C.F. R. part 752</w:t>
      </w:r>
      <w:r w:rsidRPr="00DB427E">
        <w:t>.</w:t>
      </w:r>
    </w:p>
    <w:p w14:paraId="55BA89AC" w14:textId="77777777" w:rsidR="007F31E3" w:rsidRPr="00DB427E" w:rsidRDefault="00BA4AE4" w:rsidP="00DB427E">
      <w:pPr>
        <w:spacing w:line="480" w:lineRule="auto"/>
        <w:ind w:left="360"/>
      </w:pPr>
      <w:r w:rsidRPr="00DB427E">
        <w:br/>
      </w:r>
    </w:p>
    <w:p w14:paraId="55BA89AD" w14:textId="7463C56D" w:rsidR="00BA4AE4" w:rsidRPr="00DB427E" w:rsidRDefault="00BA4AE4" w:rsidP="00DB427E">
      <w:pPr>
        <w:spacing w:line="480" w:lineRule="auto"/>
      </w:pPr>
      <w:r w:rsidRPr="00DB427E">
        <w:t>Section</w:t>
      </w:r>
      <w:r w:rsidR="00382289" w:rsidRPr="00DB427E">
        <w:t xml:space="preserve"> </w:t>
      </w:r>
      <w:r w:rsidR="00700FB4" w:rsidRPr="00DB427E">
        <w:t>8</w:t>
      </w:r>
      <w:r w:rsidR="001E0945" w:rsidRPr="00DB427E">
        <w:t>.</w:t>
      </w:r>
      <w:r w:rsidR="00E57FBC" w:rsidRPr="00DB427E">
        <w:t xml:space="preserve"> </w:t>
      </w:r>
      <w:r w:rsidRPr="00DB427E">
        <w:t xml:space="preserve">Request for Information </w:t>
      </w:r>
    </w:p>
    <w:p w14:paraId="55BA89AE" w14:textId="77777777" w:rsidR="007F31E3" w:rsidRPr="00DB427E" w:rsidRDefault="007F31E3" w:rsidP="00DB427E">
      <w:pPr>
        <w:spacing w:line="480" w:lineRule="auto"/>
      </w:pPr>
    </w:p>
    <w:p w14:paraId="55BA89AF" w14:textId="77777777" w:rsidR="00BA4AE4" w:rsidRPr="00DB427E" w:rsidRDefault="00BA4AE4" w:rsidP="00DB427E">
      <w:pPr>
        <w:spacing w:line="480" w:lineRule="auto"/>
      </w:pPr>
      <w:r w:rsidRPr="00DB427E">
        <w:t xml:space="preserve">If requested by the employee or his/her representative, the Agency, in a timely manner, </w:t>
      </w:r>
      <w:r w:rsidR="00827046" w:rsidRPr="00DB427E">
        <w:t xml:space="preserve">will </w:t>
      </w:r>
      <w:r w:rsidRPr="00DB427E">
        <w:t xml:space="preserve">provide copies of all material including written statements by witnesses relied upon to support the proposal notice. </w:t>
      </w:r>
      <w:r w:rsidR="00B643AE" w:rsidRPr="00DB427E">
        <w:t xml:space="preserve"> </w:t>
      </w:r>
      <w:r w:rsidR="00700FB4" w:rsidRPr="00DB427E">
        <w:t>In addition, nothing precludes the Union from requesting additional information in accordance with 5 USC 7114(b)(4).</w:t>
      </w:r>
    </w:p>
    <w:p w14:paraId="55BA89B0" w14:textId="77777777" w:rsidR="007F31E3" w:rsidRPr="00DB427E" w:rsidRDefault="007F31E3" w:rsidP="00DB427E">
      <w:pPr>
        <w:spacing w:line="480" w:lineRule="auto"/>
      </w:pPr>
    </w:p>
    <w:p w14:paraId="55BA89B1" w14:textId="77777777" w:rsidR="007F31E3" w:rsidRPr="00DB427E" w:rsidRDefault="007F31E3" w:rsidP="00DB427E">
      <w:pPr>
        <w:spacing w:line="480" w:lineRule="auto"/>
      </w:pPr>
    </w:p>
    <w:p w14:paraId="55BA89B2" w14:textId="3299D08C" w:rsidR="00BA4AE4" w:rsidRPr="00DB427E" w:rsidRDefault="00BA4AE4" w:rsidP="00DB427E">
      <w:pPr>
        <w:spacing w:line="480" w:lineRule="auto"/>
      </w:pPr>
      <w:r w:rsidRPr="00DB427E">
        <w:t xml:space="preserve">Section </w:t>
      </w:r>
      <w:r w:rsidR="00700FB4" w:rsidRPr="00DB427E">
        <w:t>9</w:t>
      </w:r>
      <w:r w:rsidR="00E57FBC" w:rsidRPr="00DB427E">
        <w:t xml:space="preserve">. </w:t>
      </w:r>
      <w:r w:rsidRPr="00DB427E">
        <w:t>Requests for Time Extensions on Proposals</w:t>
      </w:r>
    </w:p>
    <w:p w14:paraId="55BA89B3" w14:textId="77777777" w:rsidR="007F31E3" w:rsidRPr="00DB427E" w:rsidRDefault="007F31E3" w:rsidP="00DB427E">
      <w:pPr>
        <w:spacing w:line="480" w:lineRule="auto"/>
      </w:pPr>
    </w:p>
    <w:p w14:paraId="55BA89B4" w14:textId="77777777" w:rsidR="00BA4AE4" w:rsidRPr="00DB427E" w:rsidRDefault="00BA4AE4" w:rsidP="00DB427E">
      <w:pPr>
        <w:spacing w:line="480" w:lineRule="auto"/>
      </w:pPr>
      <w:r w:rsidRPr="00DB427E">
        <w:t>The Administration will not unreasonably deny a request for extension of the time to respond to proposals.</w:t>
      </w:r>
    </w:p>
    <w:p w14:paraId="55BA89B5" w14:textId="77777777" w:rsidR="0020377B" w:rsidRPr="00DB427E" w:rsidRDefault="0020377B" w:rsidP="00DB427E">
      <w:pPr>
        <w:spacing w:line="480" w:lineRule="auto"/>
        <w:rPr>
          <w:strike/>
        </w:rPr>
      </w:pPr>
    </w:p>
    <w:p w14:paraId="55BA89B6" w14:textId="77777777" w:rsidR="007F31E3" w:rsidRPr="00DB427E" w:rsidRDefault="007F31E3" w:rsidP="00DB427E">
      <w:pPr>
        <w:spacing w:line="480" w:lineRule="auto"/>
        <w:rPr>
          <w:strike/>
        </w:rPr>
      </w:pPr>
    </w:p>
    <w:p w14:paraId="55BA89B7" w14:textId="51E25EB4" w:rsidR="00BA4AE4" w:rsidRPr="00DB427E" w:rsidRDefault="00D100AA" w:rsidP="00DB427E">
      <w:pPr>
        <w:spacing w:line="480" w:lineRule="auto"/>
      </w:pPr>
      <w:r w:rsidRPr="00DB427E">
        <w:t>S</w:t>
      </w:r>
      <w:r w:rsidR="00BA4AE4" w:rsidRPr="00DB427E">
        <w:t xml:space="preserve">ection </w:t>
      </w:r>
      <w:r w:rsidR="001573FA" w:rsidRPr="00DB427E">
        <w:t>1</w:t>
      </w:r>
      <w:r w:rsidR="00700FB4" w:rsidRPr="00DB427E">
        <w:t>0</w:t>
      </w:r>
      <w:r w:rsidR="00E57FBC" w:rsidRPr="00DB427E">
        <w:t xml:space="preserve">. </w:t>
      </w:r>
      <w:r w:rsidR="00BA4AE4" w:rsidRPr="00DB427E">
        <w:t>Notice to Union</w:t>
      </w:r>
    </w:p>
    <w:p w14:paraId="55BA89B8" w14:textId="77777777" w:rsidR="007F31E3" w:rsidRPr="00DB427E" w:rsidRDefault="007F31E3" w:rsidP="00DB427E">
      <w:pPr>
        <w:spacing w:line="480" w:lineRule="auto"/>
        <w:rPr>
          <w:strike/>
        </w:rPr>
      </w:pPr>
    </w:p>
    <w:p w14:paraId="55BA89B9" w14:textId="77777777" w:rsidR="00BA4AE4" w:rsidRPr="00DB427E" w:rsidRDefault="00BA4AE4" w:rsidP="00DB427E">
      <w:pPr>
        <w:spacing w:line="480" w:lineRule="auto"/>
      </w:pPr>
      <w:r w:rsidRPr="00DB427E">
        <w:t>The Agency will provide the Union,</w:t>
      </w:r>
      <w:r w:rsidR="00651E55" w:rsidRPr="00DB427E">
        <w:t xml:space="preserve"> quarterly</w:t>
      </w:r>
      <w:r w:rsidRPr="00DB427E">
        <w:t xml:space="preserve">, a sanitized copy of all reprimands and </w:t>
      </w:r>
      <w:r w:rsidR="000F2269" w:rsidRPr="00DB427E">
        <w:t xml:space="preserve">proposals </w:t>
      </w:r>
      <w:r w:rsidRPr="00DB427E">
        <w:t>of more serious disciplinary/adverse actions.</w:t>
      </w:r>
      <w:r w:rsidR="000F2269" w:rsidRPr="00DB427E">
        <w:t xml:space="preserve"> </w:t>
      </w:r>
    </w:p>
    <w:sectPr w:rsidR="00BA4AE4" w:rsidRPr="00DB427E" w:rsidSect="00D30060">
      <w:headerReference w:type="default" r:id="rId11"/>
      <w:footerReference w:type="default" r:id="rId12"/>
      <w:pgSz w:w="12240" w:h="15840" w:code="1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A89BC" w14:textId="77777777" w:rsidR="008F4958" w:rsidRDefault="008F4958">
      <w:r>
        <w:separator/>
      </w:r>
    </w:p>
  </w:endnote>
  <w:endnote w:type="continuationSeparator" w:id="0">
    <w:p w14:paraId="55BA89BD" w14:textId="77777777" w:rsidR="008F4958" w:rsidRDefault="008F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89BF" w14:textId="05FF77F7" w:rsidR="00D436D1" w:rsidRPr="008D56F8" w:rsidRDefault="00B643AE" w:rsidP="00394F1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Article </w:t>
    </w:r>
    <w:r w:rsidR="00D436D1" w:rsidRPr="008D56F8">
      <w:rPr>
        <w:rFonts w:ascii="Arial" w:hAnsi="Arial" w:cs="Arial"/>
      </w:rPr>
      <w:t>23-</w:t>
    </w:r>
    <w:r w:rsidR="003853C7" w:rsidRPr="008D56F8">
      <w:rPr>
        <w:rStyle w:val="PageNumber"/>
        <w:rFonts w:ascii="Arial" w:hAnsi="Arial" w:cs="Arial"/>
      </w:rPr>
      <w:fldChar w:fldCharType="begin"/>
    </w:r>
    <w:r w:rsidR="00D436D1" w:rsidRPr="008D56F8">
      <w:rPr>
        <w:rStyle w:val="PageNumber"/>
        <w:rFonts w:ascii="Arial" w:hAnsi="Arial" w:cs="Arial"/>
      </w:rPr>
      <w:instrText xml:space="preserve"> PAGE </w:instrText>
    </w:r>
    <w:r w:rsidR="003853C7" w:rsidRPr="008D56F8">
      <w:rPr>
        <w:rStyle w:val="PageNumber"/>
        <w:rFonts w:ascii="Arial" w:hAnsi="Arial" w:cs="Arial"/>
      </w:rPr>
      <w:fldChar w:fldCharType="separate"/>
    </w:r>
    <w:r w:rsidR="00F4183C">
      <w:rPr>
        <w:rStyle w:val="PageNumber"/>
        <w:rFonts w:ascii="Arial" w:hAnsi="Arial" w:cs="Arial"/>
        <w:noProof/>
      </w:rPr>
      <w:t>1</w:t>
    </w:r>
    <w:r w:rsidR="003853C7" w:rsidRPr="008D56F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A89BA" w14:textId="77777777" w:rsidR="008F4958" w:rsidRDefault="008F4958">
      <w:r>
        <w:separator/>
      </w:r>
    </w:p>
  </w:footnote>
  <w:footnote w:type="continuationSeparator" w:id="0">
    <w:p w14:paraId="55BA89BB" w14:textId="77777777" w:rsidR="008F4958" w:rsidRDefault="008F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46DB" w14:textId="02B15785" w:rsidR="00DB427E" w:rsidRDefault="00DB427E" w:rsidP="00DB427E">
    <w:pPr>
      <w:pStyle w:val="Header"/>
      <w:jc w:val="right"/>
      <w:rPr>
        <w:sz w:val="20"/>
      </w:rPr>
    </w:pPr>
    <w:r w:rsidRPr="00F41E0E">
      <w:rPr>
        <w:sz w:val="20"/>
      </w:rPr>
      <w:t>Exec Order Implementation</w:t>
    </w:r>
  </w:p>
  <w:p w14:paraId="68772C61" w14:textId="46235F4C" w:rsidR="00A86CA3" w:rsidRPr="00F41E0E" w:rsidRDefault="00A86CA3" w:rsidP="00DB427E">
    <w:pPr>
      <w:pStyle w:val="Header"/>
      <w:jc w:val="right"/>
      <w:rPr>
        <w:sz w:val="20"/>
      </w:rPr>
    </w:pPr>
    <w:r>
      <w:rPr>
        <w:sz w:val="20"/>
      </w:rPr>
      <w:t>Management 1</w:t>
    </w:r>
  </w:p>
  <w:p w14:paraId="5AF14109" w14:textId="5273A31A" w:rsidR="00DB427E" w:rsidRPr="00F41E0E" w:rsidRDefault="00A86CA3" w:rsidP="00DB427E">
    <w:pPr>
      <w:pStyle w:val="Header"/>
      <w:jc w:val="right"/>
      <w:rPr>
        <w:sz w:val="20"/>
      </w:rPr>
    </w:pPr>
    <w:r>
      <w:rPr>
        <w:sz w:val="20"/>
      </w:rPr>
      <w:t>06/27</w:t>
    </w:r>
    <w:r w:rsidR="00DB427E" w:rsidRPr="00F41E0E">
      <w:rPr>
        <w:sz w:val="20"/>
      </w:rPr>
      <w:t>/18</w:t>
    </w:r>
  </w:p>
  <w:p w14:paraId="55BA89BE" w14:textId="77777777" w:rsidR="00D436D1" w:rsidRPr="00394F1C" w:rsidRDefault="00D436D1" w:rsidP="00394F1C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0EA"/>
    <w:multiLevelType w:val="hybridMultilevel"/>
    <w:tmpl w:val="DA72E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E4"/>
    <w:rsid w:val="00017F90"/>
    <w:rsid w:val="00036B1A"/>
    <w:rsid w:val="00040A9E"/>
    <w:rsid w:val="00056CF3"/>
    <w:rsid w:val="00066063"/>
    <w:rsid w:val="000732B4"/>
    <w:rsid w:val="00074EE4"/>
    <w:rsid w:val="0007721F"/>
    <w:rsid w:val="000D0F6C"/>
    <w:rsid w:val="000F2269"/>
    <w:rsid w:val="00103070"/>
    <w:rsid w:val="00104FDA"/>
    <w:rsid w:val="001214C4"/>
    <w:rsid w:val="001573FA"/>
    <w:rsid w:val="00174797"/>
    <w:rsid w:val="001A1A0D"/>
    <w:rsid w:val="001C6515"/>
    <w:rsid w:val="001E0945"/>
    <w:rsid w:val="00200E22"/>
    <w:rsid w:val="00201230"/>
    <w:rsid w:val="00202905"/>
    <w:rsid w:val="0020377B"/>
    <w:rsid w:val="00210FE9"/>
    <w:rsid w:val="0021153A"/>
    <w:rsid w:val="0024339D"/>
    <w:rsid w:val="00263C92"/>
    <w:rsid w:val="0028560A"/>
    <w:rsid w:val="00286FA4"/>
    <w:rsid w:val="002D0428"/>
    <w:rsid w:val="002E2138"/>
    <w:rsid w:val="00382289"/>
    <w:rsid w:val="003853C7"/>
    <w:rsid w:val="003949EE"/>
    <w:rsid w:val="00394F1C"/>
    <w:rsid w:val="003A28B2"/>
    <w:rsid w:val="003C7F34"/>
    <w:rsid w:val="003D438E"/>
    <w:rsid w:val="003F0A3D"/>
    <w:rsid w:val="003F47EE"/>
    <w:rsid w:val="0041519F"/>
    <w:rsid w:val="0047116F"/>
    <w:rsid w:val="004823FA"/>
    <w:rsid w:val="004947B6"/>
    <w:rsid w:val="00495483"/>
    <w:rsid w:val="004D1DC8"/>
    <w:rsid w:val="004E4761"/>
    <w:rsid w:val="00506BB8"/>
    <w:rsid w:val="00523371"/>
    <w:rsid w:val="005240B9"/>
    <w:rsid w:val="0055134D"/>
    <w:rsid w:val="005555BB"/>
    <w:rsid w:val="00596457"/>
    <w:rsid w:val="005D404B"/>
    <w:rsid w:val="005E000E"/>
    <w:rsid w:val="00600EC5"/>
    <w:rsid w:val="006075FB"/>
    <w:rsid w:val="006232F6"/>
    <w:rsid w:val="00650BC5"/>
    <w:rsid w:val="00651E55"/>
    <w:rsid w:val="006802DA"/>
    <w:rsid w:val="00686FF9"/>
    <w:rsid w:val="00695F8D"/>
    <w:rsid w:val="006F3713"/>
    <w:rsid w:val="006F5CAC"/>
    <w:rsid w:val="007005C6"/>
    <w:rsid w:val="00700FB4"/>
    <w:rsid w:val="007064AE"/>
    <w:rsid w:val="007145A4"/>
    <w:rsid w:val="007325DC"/>
    <w:rsid w:val="00741CE4"/>
    <w:rsid w:val="00747B2D"/>
    <w:rsid w:val="0075619D"/>
    <w:rsid w:val="00792357"/>
    <w:rsid w:val="007E1B0E"/>
    <w:rsid w:val="007F31E3"/>
    <w:rsid w:val="00807D62"/>
    <w:rsid w:val="00827046"/>
    <w:rsid w:val="00843542"/>
    <w:rsid w:val="00856A32"/>
    <w:rsid w:val="00886FB0"/>
    <w:rsid w:val="008C6998"/>
    <w:rsid w:val="008D0064"/>
    <w:rsid w:val="008D1487"/>
    <w:rsid w:val="008D56F8"/>
    <w:rsid w:val="008F4958"/>
    <w:rsid w:val="0090069B"/>
    <w:rsid w:val="00903BBB"/>
    <w:rsid w:val="009265E0"/>
    <w:rsid w:val="009267AF"/>
    <w:rsid w:val="00971FD9"/>
    <w:rsid w:val="009802DF"/>
    <w:rsid w:val="00A16B13"/>
    <w:rsid w:val="00A32332"/>
    <w:rsid w:val="00A35C4B"/>
    <w:rsid w:val="00A65C89"/>
    <w:rsid w:val="00A86CA3"/>
    <w:rsid w:val="00A96887"/>
    <w:rsid w:val="00AA38C4"/>
    <w:rsid w:val="00AB658F"/>
    <w:rsid w:val="00AC24D2"/>
    <w:rsid w:val="00AC47E5"/>
    <w:rsid w:val="00AD4991"/>
    <w:rsid w:val="00AF0AC6"/>
    <w:rsid w:val="00AF5F8D"/>
    <w:rsid w:val="00AF7A77"/>
    <w:rsid w:val="00B107BD"/>
    <w:rsid w:val="00B504BA"/>
    <w:rsid w:val="00B643AE"/>
    <w:rsid w:val="00B831B2"/>
    <w:rsid w:val="00B91043"/>
    <w:rsid w:val="00BA4AE4"/>
    <w:rsid w:val="00BD65A7"/>
    <w:rsid w:val="00BD7A77"/>
    <w:rsid w:val="00BF124B"/>
    <w:rsid w:val="00C17AB9"/>
    <w:rsid w:val="00C20C2B"/>
    <w:rsid w:val="00C251C1"/>
    <w:rsid w:val="00C36507"/>
    <w:rsid w:val="00C40A26"/>
    <w:rsid w:val="00C542B7"/>
    <w:rsid w:val="00C56670"/>
    <w:rsid w:val="00CA774D"/>
    <w:rsid w:val="00CC15B9"/>
    <w:rsid w:val="00CC76F8"/>
    <w:rsid w:val="00CE1C96"/>
    <w:rsid w:val="00D100AA"/>
    <w:rsid w:val="00D27626"/>
    <w:rsid w:val="00D30060"/>
    <w:rsid w:val="00D436D1"/>
    <w:rsid w:val="00D47934"/>
    <w:rsid w:val="00D50F62"/>
    <w:rsid w:val="00D566A3"/>
    <w:rsid w:val="00D573CB"/>
    <w:rsid w:val="00D63079"/>
    <w:rsid w:val="00D97614"/>
    <w:rsid w:val="00DA31AF"/>
    <w:rsid w:val="00DA6972"/>
    <w:rsid w:val="00DB427E"/>
    <w:rsid w:val="00E121F3"/>
    <w:rsid w:val="00E13F78"/>
    <w:rsid w:val="00E57FBC"/>
    <w:rsid w:val="00E67F8E"/>
    <w:rsid w:val="00E821D3"/>
    <w:rsid w:val="00EB027A"/>
    <w:rsid w:val="00EC13B9"/>
    <w:rsid w:val="00F02C29"/>
    <w:rsid w:val="00F03EC8"/>
    <w:rsid w:val="00F4183C"/>
    <w:rsid w:val="00F50623"/>
    <w:rsid w:val="00FD62BB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A895C"/>
  <w15:docId w15:val="{E10430A1-BBA3-4630-BB79-D53ECEE7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30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103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4AE4"/>
    <w:pPr>
      <w:spacing w:before="100" w:beforeAutospacing="1" w:after="100" w:afterAutospacing="1"/>
    </w:pPr>
  </w:style>
  <w:style w:type="character" w:styleId="LineNumber">
    <w:name w:val="line number"/>
    <w:basedOn w:val="DefaultParagraphFont"/>
    <w:rsid w:val="00BA4AE4"/>
  </w:style>
  <w:style w:type="paragraph" w:styleId="Header">
    <w:name w:val="header"/>
    <w:basedOn w:val="Normal"/>
    <w:link w:val="HeaderChar"/>
    <w:rsid w:val="00BA4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A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AE4"/>
  </w:style>
  <w:style w:type="paragraph" w:styleId="BalloonText">
    <w:name w:val="Balloon Text"/>
    <w:basedOn w:val="Normal"/>
    <w:semiHidden/>
    <w:rsid w:val="000D0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F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B427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780CCC2D9064FA9E9ABD8E2C632D4" ma:contentTypeVersion="0" ma:contentTypeDescription="Create a new document." ma:contentTypeScope="" ma:versionID="31227a7418ee687e7205d041f7cf4f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84F7-E7D4-4B2A-8F8B-C448C550B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66DA6-DF72-4839-9F33-70A49DAA9CA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AF0F15-B7EB-4165-AE36-BE861841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EFE10-FFA0-43E9-A1AD-BA57F518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23</vt:lpstr>
    </vt:vector>
  </TitlesOfParts>
  <Company>Social Security Administration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23</dc:title>
  <dc:creator>300902</dc:creator>
  <cp:lastModifiedBy>Leiby, Jack</cp:lastModifiedBy>
  <cp:revision>2</cp:revision>
  <cp:lastPrinted>2012-02-29T18:29:00Z</cp:lastPrinted>
  <dcterms:created xsi:type="dcterms:W3CDTF">2018-06-27T14:28:00Z</dcterms:created>
  <dcterms:modified xsi:type="dcterms:W3CDTF">2018-06-27T14:28:00Z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0x010100E03780CCC2D9064FA9E9ABD8E2C632D4</vt:lpwstr>
  </property>
  <property fmtid="{D5CDD505-2E9C-101B-9397-08002B2CF9AE}" pid="4" name="Comments">
    <vt:lpwstr>Reviewed and ready to print 5/1/12.  JL and CP</vt:lpwstr>
  </property>
  <property fmtid="{D5CDD505-2E9C-101B-9397-08002B2CF9AE}" pid="5" name="Order">
    <vt:r8>1300</vt:r8>
  </property>
  <property fmtid="{D5CDD505-2E9C-101B-9397-08002B2CF9AE}" pid="6" name="Sidebar 1">
    <vt:lpwstr/>
  </property>
  <property fmtid="{D5CDD505-2E9C-101B-9397-08002B2CF9AE}" pid="7" name="Sort Article">
    <vt:r8>23</vt:r8>
  </property>
  <property fmtid="{D5CDD505-2E9C-101B-9397-08002B2CF9AE}" pid="8" name="Article Name">
    <vt:lpwstr>Disciplinary and Adverse Actions</vt:lpwstr>
  </property>
  <property fmtid="{D5CDD505-2E9C-101B-9397-08002B2CF9AE}" pid="9" name="EIS doc">
    <vt:lpwstr/>
  </property>
  <property fmtid="{D5CDD505-2E9C-101B-9397-08002B2CF9AE}" pid="10" name="_AdHocReviewCycleID">
    <vt:i4>1763182833</vt:i4>
  </property>
  <property fmtid="{D5CDD505-2E9C-101B-9397-08002B2CF9AE}" pid="11" name="_EmailSubject">
    <vt:lpwstr>Fwd: SSA Executive Order Proposals (June 27 2018)</vt:lpwstr>
  </property>
  <property fmtid="{D5CDD505-2E9C-101B-9397-08002B2CF9AE}" pid="12" name="_AuthorEmail">
    <vt:lpwstr>Ralph.Dejuliis@ssa.gov</vt:lpwstr>
  </property>
  <property fmtid="{D5CDD505-2E9C-101B-9397-08002B2CF9AE}" pid="13" name="_AuthorEmailDisplayName">
    <vt:lpwstr>Dejuliis, Ralph</vt:lpwstr>
  </property>
  <property fmtid="{D5CDD505-2E9C-101B-9397-08002B2CF9AE}" pid="14" name="_PreviousAdHocReviewCycleID">
    <vt:i4>1099656955</vt:i4>
  </property>
</Properties>
</file>