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E66" w:rsidRDefault="00D57E66" w:rsidP="00D57E66">
      <w:r w:rsidRPr="003C1677">
        <w:rPr>
          <w:noProof/>
          <w:sz w:val="32"/>
          <w:szCs w:val="32"/>
        </w:rPr>
        <w:drawing>
          <wp:anchor distT="0" distB="0" distL="114300" distR="114300" simplePos="0" relativeHeight="251660288" behindDoc="0" locked="0" layoutInCell="1" allowOverlap="1" wp14:anchorId="6D8E494E" wp14:editId="069F2C07">
            <wp:simplePos x="0" y="0"/>
            <wp:positionH relativeFrom="page">
              <wp:posOffset>266700</wp:posOffset>
            </wp:positionH>
            <wp:positionV relativeFrom="paragraph">
              <wp:posOffset>0</wp:posOffset>
            </wp:positionV>
            <wp:extent cx="3829050" cy="1438275"/>
            <wp:effectExtent l="0" t="0" r="0" b="9525"/>
            <wp:wrapSquare wrapText="bothSides"/>
            <wp:docPr id="1" name="Picture 1" descr="C:\Users\DCV7\Pictures\LOGO ID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V7\Pictures\LOGO IDE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1677">
        <w:rPr>
          <w:noProof/>
        </w:rPr>
        <mc:AlternateContent>
          <mc:Choice Requires="wps">
            <w:drawing>
              <wp:anchor distT="0" distB="0" distL="114300" distR="114300" simplePos="0" relativeHeight="251659264" behindDoc="0" locked="0" layoutInCell="1" allowOverlap="1" wp14:anchorId="3E47AF0D" wp14:editId="5F134962">
                <wp:simplePos x="0" y="0"/>
                <wp:positionH relativeFrom="margin">
                  <wp:align>right</wp:align>
                </wp:positionH>
                <wp:positionV relativeFrom="paragraph">
                  <wp:posOffset>152400</wp:posOffset>
                </wp:positionV>
                <wp:extent cx="3202305" cy="994410"/>
                <wp:effectExtent l="0" t="0" r="17145"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994410"/>
                        </a:xfrm>
                        <a:prstGeom prst="rect">
                          <a:avLst/>
                        </a:prstGeom>
                        <a:solidFill>
                          <a:srgbClr val="FFFFFF"/>
                        </a:solidFill>
                        <a:ln w="9525">
                          <a:solidFill>
                            <a:srgbClr val="FFFFFF"/>
                          </a:solidFill>
                          <a:miter lim="800000"/>
                          <a:headEnd/>
                          <a:tailEnd/>
                        </a:ln>
                      </wps:spPr>
                      <wps:txbx>
                        <w:txbxContent>
                          <w:p w:rsidR="00DE340B" w:rsidRDefault="00DE340B" w:rsidP="00D57E66">
                            <w:pPr>
                              <w:pStyle w:val="NoSpacing"/>
                              <w:jc w:val="right"/>
                            </w:pPr>
                            <w:r>
                              <w:t xml:space="preserve">909 </w:t>
                            </w:r>
                            <w:proofErr w:type="spellStart"/>
                            <w:r>
                              <w:t>Hioaks</w:t>
                            </w:r>
                            <w:proofErr w:type="spellEnd"/>
                            <w:r>
                              <w:t xml:space="preserve"> Road, Suite E</w:t>
                            </w:r>
                          </w:p>
                          <w:p w:rsidR="00D57E66" w:rsidRDefault="00D57E66" w:rsidP="00D57E66">
                            <w:pPr>
                              <w:pStyle w:val="NoSpacing"/>
                              <w:jc w:val="right"/>
                            </w:pPr>
                            <w:r>
                              <w:t>Richmond, VA 23225</w:t>
                            </w:r>
                          </w:p>
                          <w:p w:rsidR="00D57E66" w:rsidRDefault="00D57E66" w:rsidP="00D57E66">
                            <w:pPr>
                              <w:pStyle w:val="NoSpacing"/>
                              <w:jc w:val="right"/>
                            </w:pPr>
                            <w:r>
                              <w:t xml:space="preserve">Phone: (804) 269-5112   </w:t>
                            </w:r>
                          </w:p>
                          <w:p w:rsidR="00D57E66" w:rsidRDefault="00D57E66" w:rsidP="00D57E66">
                            <w:pPr>
                              <w:pStyle w:val="NoSpacing"/>
                              <w:jc w:val="right"/>
                            </w:pPr>
                            <w:r>
                              <w:t>Fax: 877-795-7329</w:t>
                            </w:r>
                          </w:p>
                          <w:p w:rsidR="00D57E66" w:rsidRDefault="00D57E66" w:rsidP="00D57E66">
                            <w:pPr>
                              <w:pStyle w:val="NoSpacing"/>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00.95pt;margin-top:12pt;width:252.15pt;height:78.3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" strokecolor="white">
                <v:textbox style="mso-fit-shape-to-text:t">
                  <w:txbxContent>
                    <w:p w:rsidR="00DE340B" w:rsidRDefault="00DE340B" w:rsidP="00D57E66">
                      <w:pPr>
                        <w:pStyle w:val="NoSpacing"/>
                        <w:jc w:val="right"/>
                      </w:pPr>
                      <w:r>
                        <w:t xml:space="preserve">909 </w:t>
                      </w:r>
                      <w:proofErr w:type="spellStart"/>
                      <w:r>
                        <w:t>Hioaks</w:t>
                      </w:r>
                      <w:proofErr w:type="spellEnd"/>
                      <w:r>
                        <w:t xml:space="preserve"> Road, Suite E</w:t>
                      </w:r>
                    </w:p>
                    <w:p w:rsidR="00D57E66" w:rsidRDefault="00D57E66" w:rsidP="00D57E66">
                      <w:pPr>
                        <w:pStyle w:val="NoSpacing"/>
                        <w:jc w:val="right"/>
                      </w:pPr>
                      <w:r>
                        <w:t>Richmond, VA 23225</w:t>
                      </w:r>
                    </w:p>
                    <w:p w:rsidR="00D57E66" w:rsidRDefault="00D57E66" w:rsidP="00D57E66">
                      <w:pPr>
                        <w:pStyle w:val="NoSpacing"/>
                        <w:jc w:val="right"/>
                      </w:pPr>
                      <w:r>
                        <w:t xml:space="preserve">Phone: (804) 269-5112   </w:t>
                      </w:r>
                    </w:p>
                    <w:p w:rsidR="00D57E66" w:rsidRDefault="00D57E66" w:rsidP="00D57E66">
                      <w:pPr>
                        <w:pStyle w:val="NoSpacing"/>
                        <w:jc w:val="right"/>
                      </w:pPr>
                      <w:r>
                        <w:t>Fax: 877-795-7329</w:t>
                      </w:r>
                    </w:p>
                    <w:p w:rsidR="00D57E66" w:rsidRDefault="00D57E66" w:rsidP="00D57E66">
                      <w:pPr>
                        <w:pStyle w:val="NoSpacing"/>
                        <w:jc w:val="right"/>
                      </w:pPr>
                    </w:p>
                  </w:txbxContent>
                </v:textbox>
                <w10:wrap anchorx="margin"/>
              </v:shape>
            </w:pict>
          </mc:Fallback>
        </mc:AlternateContent>
      </w:r>
    </w:p>
    <w:p w:rsidR="00D57E66" w:rsidRPr="003C1677" w:rsidRDefault="00D57E66" w:rsidP="00D57E66">
      <w:pPr>
        <w:ind w:left="-900"/>
      </w:pPr>
    </w:p>
    <w:p w:rsidR="00D57E66" w:rsidRDefault="00D57E66" w:rsidP="00D57E66"/>
    <w:p w:rsidR="00D57E66" w:rsidRDefault="00D57E66" w:rsidP="00D57E66"/>
    <w:p w:rsidR="00D57E66" w:rsidRDefault="00D57E66" w:rsidP="00D57E66"/>
    <w:p w:rsidR="00D57E66" w:rsidRDefault="00D57E66" w:rsidP="00D57E66"/>
    <w:p w:rsidR="00D57E66" w:rsidRDefault="00D57E66" w:rsidP="00D57E66"/>
    <w:p w:rsidR="00D57E66" w:rsidRDefault="00D57E66" w:rsidP="00D57E66"/>
    <w:p w:rsidR="00D57E66" w:rsidRDefault="00D57E66" w:rsidP="00D57E66"/>
    <w:p w:rsidR="00D57E66" w:rsidRDefault="00D57E66" w:rsidP="00D57E66">
      <w:pPr>
        <w:rPr>
          <w:rFonts w:ascii="Arial" w:hAnsi="Arial" w:cs="Arial"/>
          <w:color w:val="000000"/>
          <w:sz w:val="18"/>
          <w:szCs w:val="18"/>
        </w:rPr>
      </w:pPr>
      <w:r>
        <w:rPr>
          <w:rFonts w:ascii="Arial" w:hAnsi="Arial" w:cs="Arial"/>
          <w:color w:val="000000"/>
          <w:sz w:val="18"/>
          <w:szCs w:val="18"/>
        </w:rPr>
        <w:t> </w:t>
      </w:r>
    </w:p>
    <w:p w:rsidR="00D57E66" w:rsidRDefault="00D57E66" w:rsidP="00D57E66">
      <w:pPr>
        <w:rPr>
          <w:rFonts w:ascii="Arial" w:hAnsi="Arial" w:cs="Arial"/>
          <w:color w:val="000000"/>
          <w:sz w:val="18"/>
          <w:szCs w:val="18"/>
        </w:rPr>
      </w:pPr>
      <w:r>
        <w:rPr>
          <w:rFonts w:ascii="Arial" w:hAnsi="Arial" w:cs="Arial"/>
          <w:color w:val="000000"/>
          <w:sz w:val="18"/>
          <w:szCs w:val="18"/>
        </w:rPr>
        <w:t xml:space="preserve">Your Nuclear Stress Test is </w:t>
      </w:r>
      <w:proofErr w:type="gramStart"/>
      <w:r>
        <w:rPr>
          <w:rFonts w:ascii="Arial" w:hAnsi="Arial" w:cs="Arial"/>
          <w:color w:val="000000"/>
          <w:sz w:val="18"/>
          <w:szCs w:val="18"/>
        </w:rPr>
        <w:t>Scheduled</w:t>
      </w:r>
      <w:proofErr w:type="gramEnd"/>
      <w:r>
        <w:rPr>
          <w:rFonts w:ascii="Arial" w:hAnsi="Arial" w:cs="Arial"/>
          <w:color w:val="000000"/>
          <w:sz w:val="18"/>
          <w:szCs w:val="18"/>
        </w:rPr>
        <w:t xml:space="preserve"> on ______________________________ at ______________________.</w:t>
      </w:r>
    </w:p>
    <w:p w:rsidR="00D57E66" w:rsidRDefault="00D57E66" w:rsidP="00D57E66">
      <w:pPr>
        <w:rPr>
          <w:rFonts w:ascii="Arial" w:hAnsi="Arial" w:cs="Arial"/>
          <w:color w:val="000000"/>
          <w:sz w:val="18"/>
          <w:szCs w:val="18"/>
        </w:rPr>
      </w:pPr>
    </w:p>
    <w:p w:rsidR="00D57E66" w:rsidRDefault="00D57E66" w:rsidP="00D57E66">
      <w:pPr>
        <w:jc w:val="center"/>
        <w:rPr>
          <w:rFonts w:ascii="Arial" w:hAnsi="Arial" w:cs="Arial"/>
          <w:b/>
          <w:color w:val="000000"/>
          <w:sz w:val="28"/>
          <w:szCs w:val="18"/>
        </w:rPr>
      </w:pPr>
      <w:r w:rsidRPr="00D57E66">
        <w:rPr>
          <w:rFonts w:ascii="Arial" w:hAnsi="Arial" w:cs="Arial"/>
          <w:b/>
          <w:color w:val="000000"/>
          <w:sz w:val="28"/>
          <w:szCs w:val="18"/>
        </w:rPr>
        <w:t>Preparation Prior to Procedure:</w:t>
      </w:r>
    </w:p>
    <w:p w:rsidR="00D57E66" w:rsidRDefault="00D57E66" w:rsidP="00D57E66">
      <w:pPr>
        <w:jc w:val="center"/>
        <w:rPr>
          <w:rFonts w:ascii="Arial" w:hAnsi="Arial" w:cs="Arial"/>
          <w:b/>
          <w:color w:val="000000"/>
          <w:sz w:val="28"/>
          <w:szCs w:val="18"/>
        </w:rPr>
      </w:pPr>
    </w:p>
    <w:p w:rsidR="00D57E66" w:rsidRDefault="00D57E66" w:rsidP="00D57E66">
      <w:pPr>
        <w:rPr>
          <w:rFonts w:ascii="Arial" w:hAnsi="Arial" w:cs="Arial"/>
          <w:b/>
          <w:color w:val="000000"/>
          <w:sz w:val="20"/>
          <w:szCs w:val="18"/>
        </w:rPr>
      </w:pPr>
      <w:r>
        <w:rPr>
          <w:rFonts w:ascii="Arial" w:hAnsi="Arial" w:cs="Arial"/>
          <w:b/>
          <w:color w:val="000000"/>
          <w:sz w:val="20"/>
          <w:szCs w:val="18"/>
        </w:rPr>
        <w:t>(Please follow carefully, failure to follow these instructions may result in false readings)</w:t>
      </w:r>
    </w:p>
    <w:p w:rsidR="00D57E66" w:rsidRDefault="00D57E66" w:rsidP="00D57E66">
      <w:pPr>
        <w:pStyle w:val="ListParagraph"/>
        <w:numPr>
          <w:ilvl w:val="0"/>
          <w:numId w:val="1"/>
        </w:numPr>
        <w:rPr>
          <w:rFonts w:ascii="Arial" w:hAnsi="Arial" w:cs="Arial"/>
          <w:color w:val="000000"/>
          <w:sz w:val="20"/>
          <w:szCs w:val="18"/>
        </w:rPr>
      </w:pPr>
      <w:r>
        <w:rPr>
          <w:rFonts w:ascii="Arial" w:hAnsi="Arial" w:cs="Arial"/>
          <w:color w:val="000000"/>
          <w:sz w:val="20"/>
          <w:szCs w:val="18"/>
        </w:rPr>
        <w:t>No smoking or caffeinated products 24 hours before test.</w:t>
      </w:r>
    </w:p>
    <w:p w:rsidR="00D57E66" w:rsidRDefault="00D57E66" w:rsidP="00D57E66">
      <w:pPr>
        <w:pStyle w:val="ListParagraph"/>
        <w:numPr>
          <w:ilvl w:val="0"/>
          <w:numId w:val="1"/>
        </w:numPr>
        <w:rPr>
          <w:rFonts w:ascii="Arial" w:hAnsi="Arial" w:cs="Arial"/>
          <w:color w:val="000000"/>
          <w:sz w:val="20"/>
          <w:szCs w:val="18"/>
        </w:rPr>
      </w:pPr>
      <w:r>
        <w:rPr>
          <w:rFonts w:ascii="Arial" w:hAnsi="Arial" w:cs="Arial"/>
          <w:color w:val="000000"/>
          <w:sz w:val="20"/>
          <w:szCs w:val="18"/>
        </w:rPr>
        <w:t>Do not eat or drink anything 12 hours before test.</w:t>
      </w:r>
    </w:p>
    <w:p w:rsidR="00D57E66" w:rsidRDefault="00D57E66" w:rsidP="00D57E66">
      <w:pPr>
        <w:pStyle w:val="ListParagraph"/>
        <w:numPr>
          <w:ilvl w:val="0"/>
          <w:numId w:val="1"/>
        </w:numPr>
        <w:rPr>
          <w:rFonts w:ascii="Arial" w:hAnsi="Arial" w:cs="Arial"/>
          <w:color w:val="000000"/>
          <w:sz w:val="20"/>
          <w:szCs w:val="18"/>
        </w:rPr>
      </w:pPr>
      <w:r>
        <w:rPr>
          <w:rFonts w:ascii="Arial" w:hAnsi="Arial" w:cs="Arial"/>
          <w:color w:val="000000"/>
          <w:sz w:val="20"/>
          <w:szCs w:val="18"/>
        </w:rPr>
        <w:t>Bring a light snack with you.  You will be instructed when to eat, but you will NOT leave our office.</w:t>
      </w:r>
    </w:p>
    <w:p w:rsidR="00D57E66" w:rsidRDefault="00D57E66" w:rsidP="00D57E66">
      <w:pPr>
        <w:pStyle w:val="ListParagraph"/>
        <w:numPr>
          <w:ilvl w:val="0"/>
          <w:numId w:val="1"/>
        </w:numPr>
        <w:rPr>
          <w:rFonts w:ascii="Arial" w:hAnsi="Arial" w:cs="Arial"/>
          <w:color w:val="000000"/>
          <w:sz w:val="20"/>
          <w:szCs w:val="18"/>
        </w:rPr>
      </w:pPr>
      <w:r>
        <w:rPr>
          <w:rFonts w:ascii="Arial" w:hAnsi="Arial" w:cs="Arial"/>
          <w:color w:val="000000"/>
          <w:sz w:val="20"/>
          <w:szCs w:val="18"/>
        </w:rPr>
        <w:t>Wear lose fitting clothes.  NO underwire bras.</w:t>
      </w:r>
    </w:p>
    <w:p w:rsidR="00D57E66" w:rsidRDefault="00D57E66" w:rsidP="00D57E66">
      <w:pPr>
        <w:pStyle w:val="ListParagraph"/>
        <w:numPr>
          <w:ilvl w:val="0"/>
          <w:numId w:val="1"/>
        </w:numPr>
        <w:rPr>
          <w:rFonts w:ascii="Arial" w:hAnsi="Arial" w:cs="Arial"/>
          <w:color w:val="000000"/>
          <w:sz w:val="20"/>
          <w:szCs w:val="18"/>
        </w:rPr>
      </w:pPr>
      <w:r>
        <w:rPr>
          <w:rFonts w:ascii="Arial" w:hAnsi="Arial" w:cs="Arial"/>
          <w:color w:val="000000"/>
          <w:sz w:val="20"/>
          <w:szCs w:val="18"/>
        </w:rPr>
        <w:t xml:space="preserve">The test will take approximately 3-4 hours. </w:t>
      </w:r>
    </w:p>
    <w:p w:rsidR="00D57E66" w:rsidRDefault="00D57E66" w:rsidP="00D57E66">
      <w:pPr>
        <w:pStyle w:val="ListParagraph"/>
        <w:numPr>
          <w:ilvl w:val="0"/>
          <w:numId w:val="1"/>
        </w:numPr>
        <w:rPr>
          <w:rFonts w:ascii="Arial" w:hAnsi="Arial" w:cs="Arial"/>
          <w:color w:val="000000"/>
          <w:sz w:val="20"/>
          <w:szCs w:val="18"/>
        </w:rPr>
      </w:pPr>
      <w:r>
        <w:rPr>
          <w:rFonts w:ascii="Arial" w:hAnsi="Arial" w:cs="Arial"/>
          <w:color w:val="000000"/>
          <w:sz w:val="20"/>
          <w:szCs w:val="18"/>
        </w:rPr>
        <w:t>Take all medications as prescribed to you the day of the test.</w:t>
      </w:r>
    </w:p>
    <w:p w:rsidR="00D57E66" w:rsidRDefault="00D57E66" w:rsidP="009A19AC">
      <w:pPr>
        <w:pBdr>
          <w:bottom w:val="single" w:sz="12" w:space="1" w:color="auto"/>
        </w:pBdr>
        <w:rPr>
          <w:rFonts w:ascii="Arial" w:hAnsi="Arial" w:cs="Arial"/>
          <w:color w:val="000000"/>
          <w:sz w:val="20"/>
          <w:szCs w:val="18"/>
        </w:rPr>
      </w:pPr>
    </w:p>
    <w:p w:rsidR="00710760" w:rsidRDefault="009A19AC" w:rsidP="009A19AC">
      <w:pPr>
        <w:jc w:val="center"/>
        <w:rPr>
          <w:b/>
          <w:sz w:val="28"/>
        </w:rPr>
      </w:pPr>
      <w:r>
        <w:rPr>
          <w:b/>
          <w:sz w:val="28"/>
        </w:rPr>
        <w:t>Medications to Avoid:</w:t>
      </w:r>
    </w:p>
    <w:p w:rsidR="00904E1D" w:rsidRDefault="00904E1D" w:rsidP="00904E1D">
      <w:pPr>
        <w:rPr>
          <w:sz w:val="28"/>
        </w:rPr>
        <w:sectPr w:rsidR="00904E1D" w:rsidSect="00D57E66">
          <w:pgSz w:w="12240" w:h="15840"/>
          <w:pgMar w:top="720" w:right="720" w:bottom="720" w:left="720" w:header="720" w:footer="720" w:gutter="0"/>
          <w:cols w:space="720"/>
          <w:docGrid w:linePitch="360"/>
        </w:sectPr>
      </w:pPr>
    </w:p>
    <w:p w:rsidR="00904E1D" w:rsidRPr="004D5719" w:rsidRDefault="00904E1D" w:rsidP="00904E1D">
      <w:pPr>
        <w:rPr>
          <w:sz w:val="22"/>
        </w:rPr>
      </w:pPr>
      <w:proofErr w:type="spellStart"/>
      <w:r w:rsidRPr="004D5719">
        <w:rPr>
          <w:sz w:val="22"/>
        </w:rPr>
        <w:lastRenderedPageBreak/>
        <w:t>Aerolate</w:t>
      </w:r>
      <w:proofErr w:type="spellEnd"/>
    </w:p>
    <w:p w:rsidR="00904E1D" w:rsidRPr="004D5719" w:rsidRDefault="00904E1D" w:rsidP="00904E1D">
      <w:pPr>
        <w:rPr>
          <w:sz w:val="22"/>
        </w:rPr>
      </w:pPr>
      <w:proofErr w:type="spellStart"/>
      <w:r w:rsidRPr="004D5719">
        <w:rPr>
          <w:sz w:val="22"/>
        </w:rPr>
        <w:t>Cholydyl</w:t>
      </w:r>
      <w:proofErr w:type="spellEnd"/>
    </w:p>
    <w:p w:rsidR="00904E1D" w:rsidRPr="004D5719" w:rsidRDefault="00904E1D" w:rsidP="00904E1D">
      <w:pPr>
        <w:rPr>
          <w:sz w:val="22"/>
        </w:rPr>
      </w:pPr>
      <w:proofErr w:type="spellStart"/>
      <w:r w:rsidRPr="004D5719">
        <w:rPr>
          <w:sz w:val="22"/>
        </w:rPr>
        <w:t>Theochron</w:t>
      </w:r>
      <w:proofErr w:type="spellEnd"/>
    </w:p>
    <w:p w:rsidR="00904E1D" w:rsidRPr="004D5719" w:rsidRDefault="00904E1D" w:rsidP="00904E1D">
      <w:pPr>
        <w:rPr>
          <w:sz w:val="22"/>
        </w:rPr>
      </w:pPr>
      <w:r w:rsidRPr="004D5719">
        <w:rPr>
          <w:sz w:val="22"/>
        </w:rPr>
        <w:t>Primatene</w:t>
      </w:r>
    </w:p>
    <w:p w:rsidR="00904E1D" w:rsidRPr="004D5719" w:rsidRDefault="00904E1D" w:rsidP="00904E1D">
      <w:pPr>
        <w:rPr>
          <w:sz w:val="22"/>
        </w:rPr>
      </w:pPr>
      <w:proofErr w:type="spellStart"/>
      <w:r w:rsidRPr="004D5719">
        <w:rPr>
          <w:sz w:val="22"/>
        </w:rPr>
        <w:t>Slo</w:t>
      </w:r>
      <w:proofErr w:type="spellEnd"/>
      <w:r w:rsidRPr="004D5719">
        <w:rPr>
          <w:sz w:val="22"/>
        </w:rPr>
        <w:t>-Bid</w:t>
      </w:r>
    </w:p>
    <w:p w:rsidR="00904E1D" w:rsidRPr="004D5719" w:rsidRDefault="00904E1D" w:rsidP="00904E1D">
      <w:pPr>
        <w:rPr>
          <w:sz w:val="22"/>
        </w:rPr>
      </w:pPr>
      <w:proofErr w:type="spellStart"/>
      <w:r w:rsidRPr="004D5719">
        <w:rPr>
          <w:sz w:val="22"/>
        </w:rPr>
        <w:t>Elixophyllin</w:t>
      </w:r>
      <w:proofErr w:type="spellEnd"/>
    </w:p>
    <w:p w:rsidR="00904E1D" w:rsidRPr="004D5719" w:rsidRDefault="00904E1D" w:rsidP="00904E1D">
      <w:pPr>
        <w:rPr>
          <w:sz w:val="22"/>
        </w:rPr>
      </w:pPr>
      <w:proofErr w:type="spellStart"/>
      <w:r w:rsidRPr="004D5719">
        <w:rPr>
          <w:sz w:val="22"/>
        </w:rPr>
        <w:t>Uniphyll</w:t>
      </w:r>
      <w:proofErr w:type="spellEnd"/>
    </w:p>
    <w:p w:rsidR="00904E1D" w:rsidRPr="004D5719" w:rsidRDefault="00904E1D" w:rsidP="00904E1D">
      <w:pPr>
        <w:rPr>
          <w:sz w:val="22"/>
        </w:rPr>
      </w:pPr>
      <w:proofErr w:type="spellStart"/>
      <w:r w:rsidRPr="004D5719">
        <w:rPr>
          <w:sz w:val="22"/>
        </w:rPr>
        <w:t>Fiorinal</w:t>
      </w:r>
      <w:proofErr w:type="spellEnd"/>
    </w:p>
    <w:p w:rsidR="00904E1D" w:rsidRPr="004D5719" w:rsidRDefault="00904E1D" w:rsidP="00904E1D">
      <w:pPr>
        <w:rPr>
          <w:sz w:val="22"/>
        </w:rPr>
      </w:pPr>
      <w:r w:rsidRPr="004D5719">
        <w:rPr>
          <w:sz w:val="22"/>
        </w:rPr>
        <w:t>Aminophylline</w:t>
      </w:r>
    </w:p>
    <w:p w:rsidR="00904E1D" w:rsidRPr="004D5719" w:rsidRDefault="00904E1D" w:rsidP="00904E1D">
      <w:pPr>
        <w:rPr>
          <w:sz w:val="22"/>
        </w:rPr>
      </w:pPr>
      <w:r w:rsidRPr="004D5719">
        <w:rPr>
          <w:sz w:val="22"/>
        </w:rPr>
        <w:t>Constant-T</w:t>
      </w:r>
    </w:p>
    <w:p w:rsidR="00904E1D" w:rsidRPr="004D5719" w:rsidRDefault="00904E1D" w:rsidP="00904E1D">
      <w:pPr>
        <w:rPr>
          <w:sz w:val="22"/>
        </w:rPr>
      </w:pPr>
      <w:proofErr w:type="spellStart"/>
      <w:r w:rsidRPr="004D5719">
        <w:rPr>
          <w:sz w:val="22"/>
        </w:rPr>
        <w:t>Theolair</w:t>
      </w:r>
      <w:proofErr w:type="spellEnd"/>
    </w:p>
    <w:p w:rsidR="00904E1D" w:rsidRPr="004D5719" w:rsidRDefault="00904E1D" w:rsidP="00904E1D">
      <w:pPr>
        <w:rPr>
          <w:sz w:val="22"/>
        </w:rPr>
      </w:pPr>
      <w:proofErr w:type="spellStart"/>
      <w:r w:rsidRPr="004D5719">
        <w:rPr>
          <w:sz w:val="22"/>
        </w:rPr>
        <w:t>Quibron</w:t>
      </w:r>
      <w:proofErr w:type="spellEnd"/>
    </w:p>
    <w:p w:rsidR="00904E1D" w:rsidRPr="004D5719" w:rsidRDefault="00904E1D" w:rsidP="00904E1D">
      <w:pPr>
        <w:rPr>
          <w:sz w:val="22"/>
        </w:rPr>
      </w:pPr>
      <w:proofErr w:type="spellStart"/>
      <w:r w:rsidRPr="004D5719">
        <w:rPr>
          <w:sz w:val="22"/>
        </w:rPr>
        <w:t>Somophyllin</w:t>
      </w:r>
      <w:proofErr w:type="spellEnd"/>
    </w:p>
    <w:p w:rsidR="00904E1D" w:rsidRPr="004D5719" w:rsidRDefault="00904E1D" w:rsidP="00904E1D">
      <w:pPr>
        <w:rPr>
          <w:sz w:val="22"/>
        </w:rPr>
      </w:pPr>
      <w:r w:rsidRPr="004D5719">
        <w:rPr>
          <w:sz w:val="22"/>
        </w:rPr>
        <w:t>Theo-</w:t>
      </w:r>
      <w:proofErr w:type="spellStart"/>
      <w:r w:rsidRPr="004D5719">
        <w:rPr>
          <w:sz w:val="22"/>
        </w:rPr>
        <w:t>Dur</w:t>
      </w:r>
      <w:proofErr w:type="spellEnd"/>
    </w:p>
    <w:p w:rsidR="00904E1D" w:rsidRPr="004D5719" w:rsidRDefault="00904E1D" w:rsidP="00904E1D">
      <w:pPr>
        <w:rPr>
          <w:sz w:val="22"/>
        </w:rPr>
      </w:pPr>
      <w:r w:rsidRPr="004D5719">
        <w:rPr>
          <w:sz w:val="22"/>
        </w:rPr>
        <w:t>Xanthine</w:t>
      </w:r>
    </w:p>
    <w:p w:rsidR="00904E1D" w:rsidRPr="004D5719" w:rsidRDefault="00904E1D" w:rsidP="00904E1D">
      <w:pPr>
        <w:rPr>
          <w:sz w:val="22"/>
        </w:rPr>
      </w:pPr>
      <w:proofErr w:type="spellStart"/>
      <w:r w:rsidRPr="004D5719">
        <w:rPr>
          <w:sz w:val="22"/>
        </w:rPr>
        <w:t>Dipyridomole</w:t>
      </w:r>
      <w:proofErr w:type="spellEnd"/>
    </w:p>
    <w:p w:rsidR="00904E1D" w:rsidRPr="004D5719" w:rsidRDefault="00904E1D" w:rsidP="00904E1D">
      <w:pPr>
        <w:rPr>
          <w:sz w:val="22"/>
        </w:rPr>
      </w:pPr>
      <w:proofErr w:type="spellStart"/>
      <w:r w:rsidRPr="004D5719">
        <w:rPr>
          <w:sz w:val="22"/>
        </w:rPr>
        <w:t>Asbron</w:t>
      </w:r>
      <w:proofErr w:type="spellEnd"/>
      <w:r w:rsidRPr="004D5719">
        <w:rPr>
          <w:sz w:val="22"/>
        </w:rPr>
        <w:t xml:space="preserve"> G</w:t>
      </w:r>
    </w:p>
    <w:p w:rsidR="00904E1D" w:rsidRPr="004D5719" w:rsidRDefault="00904E1D" w:rsidP="00904E1D">
      <w:pPr>
        <w:rPr>
          <w:sz w:val="22"/>
        </w:rPr>
      </w:pPr>
      <w:proofErr w:type="spellStart"/>
      <w:r w:rsidRPr="004D5719">
        <w:rPr>
          <w:sz w:val="22"/>
        </w:rPr>
        <w:lastRenderedPageBreak/>
        <w:t>Dilor</w:t>
      </w:r>
      <w:proofErr w:type="spellEnd"/>
    </w:p>
    <w:p w:rsidR="00904E1D" w:rsidRPr="004D5719" w:rsidRDefault="00904E1D" w:rsidP="00904E1D">
      <w:pPr>
        <w:rPr>
          <w:sz w:val="22"/>
        </w:rPr>
      </w:pPr>
      <w:proofErr w:type="spellStart"/>
      <w:r w:rsidRPr="004D5719">
        <w:rPr>
          <w:sz w:val="22"/>
        </w:rPr>
        <w:t>Marax</w:t>
      </w:r>
      <w:proofErr w:type="spellEnd"/>
    </w:p>
    <w:p w:rsidR="00904E1D" w:rsidRPr="004D5719" w:rsidRDefault="00904E1D" w:rsidP="00904E1D">
      <w:pPr>
        <w:rPr>
          <w:sz w:val="22"/>
        </w:rPr>
      </w:pPr>
      <w:proofErr w:type="spellStart"/>
      <w:r w:rsidRPr="004D5719">
        <w:rPr>
          <w:sz w:val="22"/>
        </w:rPr>
        <w:t>Quadrina</w:t>
      </w:r>
      <w:proofErr w:type="spellEnd"/>
    </w:p>
    <w:p w:rsidR="00904E1D" w:rsidRPr="004D5719" w:rsidRDefault="00904E1D" w:rsidP="00904E1D">
      <w:pPr>
        <w:rPr>
          <w:sz w:val="22"/>
        </w:rPr>
      </w:pPr>
      <w:r w:rsidRPr="004D5719">
        <w:rPr>
          <w:sz w:val="22"/>
        </w:rPr>
        <w:t>T-</w:t>
      </w:r>
      <w:proofErr w:type="spellStart"/>
      <w:r w:rsidRPr="004D5719">
        <w:rPr>
          <w:sz w:val="22"/>
        </w:rPr>
        <w:t>Phyl</w:t>
      </w:r>
      <w:proofErr w:type="spellEnd"/>
    </w:p>
    <w:p w:rsidR="00904E1D" w:rsidRPr="004D5719" w:rsidRDefault="00904E1D" w:rsidP="00904E1D">
      <w:pPr>
        <w:rPr>
          <w:sz w:val="22"/>
        </w:rPr>
      </w:pPr>
      <w:proofErr w:type="spellStart"/>
      <w:r w:rsidRPr="004D5719">
        <w:rPr>
          <w:sz w:val="22"/>
        </w:rPr>
        <w:t>Lufyllin</w:t>
      </w:r>
      <w:proofErr w:type="spellEnd"/>
    </w:p>
    <w:p w:rsidR="00904E1D" w:rsidRPr="004D5719" w:rsidRDefault="00904E1D" w:rsidP="00904E1D">
      <w:pPr>
        <w:rPr>
          <w:sz w:val="22"/>
        </w:rPr>
      </w:pPr>
      <w:proofErr w:type="spellStart"/>
      <w:r w:rsidRPr="004D5719">
        <w:rPr>
          <w:sz w:val="22"/>
        </w:rPr>
        <w:t>Norgesic</w:t>
      </w:r>
      <w:proofErr w:type="spellEnd"/>
    </w:p>
    <w:p w:rsidR="00904E1D" w:rsidRPr="004D5719" w:rsidRDefault="00904E1D" w:rsidP="00904E1D">
      <w:pPr>
        <w:rPr>
          <w:sz w:val="22"/>
        </w:rPr>
      </w:pPr>
      <w:proofErr w:type="spellStart"/>
      <w:r w:rsidRPr="004D5719">
        <w:rPr>
          <w:sz w:val="22"/>
        </w:rPr>
        <w:t>Caffegot</w:t>
      </w:r>
      <w:proofErr w:type="spellEnd"/>
    </w:p>
    <w:p w:rsidR="00904E1D" w:rsidRPr="004D5719" w:rsidRDefault="00904E1D" w:rsidP="00904E1D">
      <w:pPr>
        <w:rPr>
          <w:sz w:val="22"/>
        </w:rPr>
      </w:pPr>
      <w:r w:rsidRPr="004D5719">
        <w:rPr>
          <w:sz w:val="22"/>
        </w:rPr>
        <w:t>Theo-24</w:t>
      </w:r>
    </w:p>
    <w:p w:rsidR="00904E1D" w:rsidRPr="004D5719" w:rsidRDefault="00904E1D" w:rsidP="00904E1D">
      <w:pPr>
        <w:rPr>
          <w:sz w:val="22"/>
        </w:rPr>
      </w:pPr>
      <w:proofErr w:type="spellStart"/>
      <w:r w:rsidRPr="004D5719">
        <w:rPr>
          <w:sz w:val="22"/>
        </w:rPr>
        <w:t>Pentoxyfiline</w:t>
      </w:r>
      <w:proofErr w:type="spellEnd"/>
    </w:p>
    <w:p w:rsidR="00904E1D" w:rsidRPr="004D5719" w:rsidRDefault="00904E1D" w:rsidP="00904E1D">
      <w:pPr>
        <w:rPr>
          <w:sz w:val="22"/>
        </w:rPr>
      </w:pPr>
      <w:proofErr w:type="spellStart"/>
      <w:r w:rsidRPr="004D5719">
        <w:rPr>
          <w:sz w:val="22"/>
        </w:rPr>
        <w:t>Respbid</w:t>
      </w:r>
      <w:proofErr w:type="spellEnd"/>
    </w:p>
    <w:p w:rsidR="00904E1D" w:rsidRPr="004D5719" w:rsidRDefault="00904E1D" w:rsidP="00904E1D">
      <w:pPr>
        <w:rPr>
          <w:sz w:val="22"/>
        </w:rPr>
      </w:pPr>
      <w:proofErr w:type="spellStart"/>
      <w:r w:rsidRPr="004D5719">
        <w:rPr>
          <w:sz w:val="22"/>
        </w:rPr>
        <w:t>Tedrol</w:t>
      </w:r>
      <w:proofErr w:type="spellEnd"/>
      <w:r w:rsidRPr="004D5719">
        <w:rPr>
          <w:sz w:val="22"/>
        </w:rPr>
        <w:t xml:space="preserve"> SA</w:t>
      </w:r>
    </w:p>
    <w:p w:rsidR="00904E1D" w:rsidRPr="004D5719" w:rsidRDefault="00904E1D" w:rsidP="00904E1D">
      <w:pPr>
        <w:rPr>
          <w:sz w:val="22"/>
        </w:rPr>
      </w:pPr>
      <w:r w:rsidRPr="004D5719">
        <w:rPr>
          <w:sz w:val="22"/>
        </w:rPr>
        <w:t>Theophylline</w:t>
      </w:r>
    </w:p>
    <w:p w:rsidR="00904E1D" w:rsidRPr="004D5719" w:rsidRDefault="00904E1D" w:rsidP="00904E1D">
      <w:pPr>
        <w:rPr>
          <w:sz w:val="22"/>
        </w:rPr>
      </w:pPr>
      <w:proofErr w:type="spellStart"/>
      <w:r w:rsidRPr="004D5719">
        <w:rPr>
          <w:sz w:val="22"/>
        </w:rPr>
        <w:t>Fiorcet</w:t>
      </w:r>
      <w:proofErr w:type="spellEnd"/>
    </w:p>
    <w:p w:rsidR="00904E1D" w:rsidRPr="004D5719" w:rsidRDefault="00904E1D" w:rsidP="00904E1D">
      <w:pPr>
        <w:rPr>
          <w:sz w:val="22"/>
        </w:rPr>
      </w:pPr>
      <w:r w:rsidRPr="004D5719">
        <w:rPr>
          <w:sz w:val="22"/>
        </w:rPr>
        <w:t>Anacin</w:t>
      </w:r>
    </w:p>
    <w:p w:rsidR="00904E1D" w:rsidRPr="004D5719" w:rsidRDefault="00904E1D" w:rsidP="00904E1D">
      <w:pPr>
        <w:rPr>
          <w:sz w:val="22"/>
        </w:rPr>
      </w:pPr>
      <w:r w:rsidRPr="004D5719">
        <w:rPr>
          <w:sz w:val="22"/>
        </w:rPr>
        <w:t>Excedrin</w:t>
      </w:r>
    </w:p>
    <w:p w:rsidR="00904E1D" w:rsidRPr="004D5719" w:rsidRDefault="00904E1D" w:rsidP="00904E1D">
      <w:pPr>
        <w:rPr>
          <w:sz w:val="22"/>
        </w:rPr>
      </w:pPr>
      <w:r w:rsidRPr="004D5719">
        <w:rPr>
          <w:sz w:val="22"/>
        </w:rPr>
        <w:t>No-</w:t>
      </w:r>
      <w:proofErr w:type="spellStart"/>
      <w:r w:rsidRPr="004D5719">
        <w:rPr>
          <w:sz w:val="22"/>
        </w:rPr>
        <w:t>Doz</w:t>
      </w:r>
      <w:proofErr w:type="spellEnd"/>
    </w:p>
    <w:p w:rsidR="00904E1D" w:rsidRPr="004D5719" w:rsidRDefault="00904E1D" w:rsidP="00904E1D">
      <w:pPr>
        <w:rPr>
          <w:sz w:val="22"/>
        </w:rPr>
      </w:pPr>
      <w:proofErr w:type="spellStart"/>
      <w:r w:rsidRPr="004D5719">
        <w:rPr>
          <w:sz w:val="22"/>
        </w:rPr>
        <w:t>Sectrol</w:t>
      </w:r>
      <w:proofErr w:type="spellEnd"/>
      <w:r w:rsidRPr="004D5719">
        <w:rPr>
          <w:sz w:val="22"/>
        </w:rPr>
        <w:t xml:space="preserve"> (</w:t>
      </w:r>
      <w:proofErr w:type="spellStart"/>
      <w:r w:rsidRPr="004D5719">
        <w:rPr>
          <w:sz w:val="22"/>
        </w:rPr>
        <w:t>Acebutolol</w:t>
      </w:r>
      <w:proofErr w:type="spellEnd"/>
      <w:r w:rsidRPr="004D5719">
        <w:rPr>
          <w:sz w:val="22"/>
        </w:rPr>
        <w:t>)</w:t>
      </w:r>
    </w:p>
    <w:p w:rsidR="00904E1D" w:rsidRPr="004D5719" w:rsidRDefault="00904E1D" w:rsidP="00904E1D">
      <w:pPr>
        <w:rPr>
          <w:sz w:val="22"/>
        </w:rPr>
      </w:pPr>
      <w:r w:rsidRPr="004D5719">
        <w:rPr>
          <w:sz w:val="22"/>
        </w:rPr>
        <w:lastRenderedPageBreak/>
        <w:t>Inderal (</w:t>
      </w:r>
      <w:proofErr w:type="spellStart"/>
      <w:r w:rsidRPr="004D5719">
        <w:rPr>
          <w:sz w:val="22"/>
        </w:rPr>
        <w:t>Propranalol</w:t>
      </w:r>
      <w:proofErr w:type="spellEnd"/>
      <w:r w:rsidRPr="004D5719">
        <w:rPr>
          <w:sz w:val="22"/>
        </w:rPr>
        <w:t>)</w:t>
      </w:r>
    </w:p>
    <w:p w:rsidR="00904E1D" w:rsidRPr="004D5719" w:rsidRDefault="00904E1D" w:rsidP="00904E1D">
      <w:pPr>
        <w:rPr>
          <w:sz w:val="22"/>
        </w:rPr>
      </w:pPr>
      <w:proofErr w:type="spellStart"/>
      <w:r w:rsidRPr="004D5719">
        <w:rPr>
          <w:sz w:val="22"/>
        </w:rPr>
        <w:t>Metarpo</w:t>
      </w:r>
      <w:proofErr w:type="spellEnd"/>
    </w:p>
    <w:p w:rsidR="00904E1D" w:rsidRPr="004D5719" w:rsidRDefault="00904E1D" w:rsidP="00904E1D">
      <w:pPr>
        <w:rPr>
          <w:sz w:val="22"/>
        </w:rPr>
      </w:pPr>
      <w:proofErr w:type="spellStart"/>
      <w:r w:rsidRPr="004D5719">
        <w:rPr>
          <w:sz w:val="22"/>
        </w:rPr>
        <w:t>Zebeta</w:t>
      </w:r>
      <w:proofErr w:type="spellEnd"/>
      <w:r w:rsidRPr="004D5719">
        <w:rPr>
          <w:sz w:val="22"/>
        </w:rPr>
        <w:t xml:space="preserve"> (</w:t>
      </w:r>
      <w:proofErr w:type="spellStart"/>
      <w:r w:rsidRPr="004D5719">
        <w:rPr>
          <w:sz w:val="22"/>
        </w:rPr>
        <w:t>Bisprolol</w:t>
      </w:r>
      <w:proofErr w:type="spellEnd"/>
      <w:r w:rsidRPr="004D5719">
        <w:rPr>
          <w:sz w:val="22"/>
        </w:rPr>
        <w:t>)</w:t>
      </w:r>
    </w:p>
    <w:p w:rsidR="00904E1D" w:rsidRPr="004D5719" w:rsidRDefault="00904E1D" w:rsidP="00904E1D">
      <w:pPr>
        <w:rPr>
          <w:sz w:val="22"/>
        </w:rPr>
      </w:pPr>
      <w:proofErr w:type="spellStart"/>
      <w:r w:rsidRPr="004D5719">
        <w:rPr>
          <w:sz w:val="22"/>
        </w:rPr>
        <w:t>Normodyne</w:t>
      </w:r>
      <w:proofErr w:type="spellEnd"/>
      <w:r w:rsidRPr="004D5719">
        <w:rPr>
          <w:sz w:val="22"/>
        </w:rPr>
        <w:t xml:space="preserve"> (</w:t>
      </w:r>
      <w:proofErr w:type="spellStart"/>
      <w:r w:rsidRPr="004D5719">
        <w:rPr>
          <w:sz w:val="22"/>
        </w:rPr>
        <w:t>Labetolol</w:t>
      </w:r>
      <w:proofErr w:type="spellEnd"/>
      <w:r w:rsidRPr="004D5719">
        <w:rPr>
          <w:sz w:val="22"/>
        </w:rPr>
        <w:t>)</w:t>
      </w:r>
    </w:p>
    <w:p w:rsidR="00904E1D" w:rsidRPr="004D5719" w:rsidRDefault="00904E1D" w:rsidP="00904E1D">
      <w:pPr>
        <w:rPr>
          <w:sz w:val="22"/>
        </w:rPr>
      </w:pPr>
      <w:proofErr w:type="spellStart"/>
      <w:r w:rsidRPr="004D5719">
        <w:rPr>
          <w:sz w:val="22"/>
        </w:rPr>
        <w:t>Betoptic</w:t>
      </w:r>
      <w:proofErr w:type="spellEnd"/>
      <w:r w:rsidRPr="004D5719">
        <w:rPr>
          <w:sz w:val="22"/>
        </w:rPr>
        <w:t xml:space="preserve"> (</w:t>
      </w:r>
      <w:proofErr w:type="spellStart"/>
      <w:r w:rsidRPr="004D5719">
        <w:rPr>
          <w:sz w:val="22"/>
        </w:rPr>
        <w:t>Betaxolol</w:t>
      </w:r>
      <w:proofErr w:type="spellEnd"/>
      <w:r w:rsidRPr="004D5719">
        <w:rPr>
          <w:sz w:val="22"/>
        </w:rPr>
        <w:t>)</w:t>
      </w:r>
    </w:p>
    <w:p w:rsidR="00904E1D" w:rsidRPr="004D5719" w:rsidRDefault="00904E1D" w:rsidP="00904E1D">
      <w:pPr>
        <w:rPr>
          <w:sz w:val="22"/>
        </w:rPr>
      </w:pPr>
      <w:r w:rsidRPr="004D5719">
        <w:rPr>
          <w:sz w:val="22"/>
        </w:rPr>
        <w:t>Beta Pace (</w:t>
      </w:r>
      <w:proofErr w:type="spellStart"/>
      <w:r w:rsidRPr="004D5719">
        <w:rPr>
          <w:sz w:val="22"/>
        </w:rPr>
        <w:t>Sotalol</w:t>
      </w:r>
      <w:proofErr w:type="spellEnd"/>
      <w:r w:rsidRPr="004D5719">
        <w:rPr>
          <w:sz w:val="22"/>
        </w:rPr>
        <w:t>)</w:t>
      </w:r>
    </w:p>
    <w:p w:rsidR="00904E1D" w:rsidRPr="004D5719" w:rsidRDefault="00904E1D" w:rsidP="00904E1D">
      <w:pPr>
        <w:rPr>
          <w:sz w:val="22"/>
        </w:rPr>
      </w:pPr>
      <w:r w:rsidRPr="004D5719">
        <w:rPr>
          <w:sz w:val="22"/>
        </w:rPr>
        <w:t>Toprol (Metoprolol)</w:t>
      </w:r>
    </w:p>
    <w:p w:rsidR="00904E1D" w:rsidRPr="004D5719" w:rsidRDefault="00904E1D" w:rsidP="00904E1D">
      <w:pPr>
        <w:rPr>
          <w:sz w:val="22"/>
        </w:rPr>
      </w:pPr>
      <w:proofErr w:type="spellStart"/>
      <w:r w:rsidRPr="004D5719">
        <w:rPr>
          <w:sz w:val="22"/>
        </w:rPr>
        <w:t>Corgard</w:t>
      </w:r>
      <w:proofErr w:type="spellEnd"/>
      <w:r w:rsidRPr="004D5719">
        <w:rPr>
          <w:sz w:val="22"/>
        </w:rPr>
        <w:t xml:space="preserve"> (</w:t>
      </w:r>
      <w:proofErr w:type="spellStart"/>
      <w:r w:rsidRPr="004D5719">
        <w:rPr>
          <w:sz w:val="22"/>
        </w:rPr>
        <w:t>Nadolol</w:t>
      </w:r>
      <w:proofErr w:type="spellEnd"/>
      <w:r w:rsidRPr="004D5719">
        <w:rPr>
          <w:sz w:val="22"/>
        </w:rPr>
        <w:t>)</w:t>
      </w:r>
    </w:p>
    <w:p w:rsidR="00904E1D" w:rsidRPr="004D5719" w:rsidRDefault="00904E1D" w:rsidP="00904E1D">
      <w:pPr>
        <w:rPr>
          <w:sz w:val="22"/>
        </w:rPr>
      </w:pPr>
      <w:r w:rsidRPr="004D5719">
        <w:rPr>
          <w:sz w:val="22"/>
        </w:rPr>
        <w:t>Coreg (Carvedilol)</w:t>
      </w:r>
    </w:p>
    <w:p w:rsidR="00904E1D" w:rsidRPr="004D5719" w:rsidRDefault="00904E1D" w:rsidP="00904E1D">
      <w:pPr>
        <w:rPr>
          <w:sz w:val="22"/>
        </w:rPr>
      </w:pPr>
      <w:proofErr w:type="spellStart"/>
      <w:r w:rsidRPr="004D5719">
        <w:rPr>
          <w:sz w:val="22"/>
        </w:rPr>
        <w:t>Breviblock</w:t>
      </w:r>
      <w:proofErr w:type="spellEnd"/>
      <w:r w:rsidRPr="004D5719">
        <w:rPr>
          <w:sz w:val="22"/>
        </w:rPr>
        <w:t xml:space="preserve"> (</w:t>
      </w:r>
      <w:proofErr w:type="spellStart"/>
      <w:r w:rsidRPr="004D5719">
        <w:rPr>
          <w:sz w:val="22"/>
        </w:rPr>
        <w:t>Cartrol</w:t>
      </w:r>
      <w:proofErr w:type="spellEnd"/>
      <w:r w:rsidRPr="004D5719">
        <w:rPr>
          <w:sz w:val="22"/>
        </w:rPr>
        <w:t>)</w:t>
      </w:r>
    </w:p>
    <w:p w:rsidR="00904E1D" w:rsidRPr="004D5719" w:rsidRDefault="00904E1D" w:rsidP="00904E1D">
      <w:pPr>
        <w:rPr>
          <w:sz w:val="22"/>
        </w:rPr>
      </w:pPr>
      <w:proofErr w:type="spellStart"/>
      <w:r w:rsidRPr="004D5719">
        <w:rPr>
          <w:sz w:val="22"/>
        </w:rPr>
        <w:t>Blocadren</w:t>
      </w:r>
      <w:proofErr w:type="spellEnd"/>
      <w:r w:rsidRPr="004D5719">
        <w:rPr>
          <w:sz w:val="22"/>
        </w:rPr>
        <w:t xml:space="preserve"> (</w:t>
      </w:r>
      <w:proofErr w:type="spellStart"/>
      <w:r w:rsidRPr="004D5719">
        <w:rPr>
          <w:sz w:val="22"/>
        </w:rPr>
        <w:t>Levatol</w:t>
      </w:r>
      <w:proofErr w:type="spellEnd"/>
      <w:r w:rsidRPr="004D5719">
        <w:rPr>
          <w:sz w:val="22"/>
        </w:rPr>
        <w:t>)</w:t>
      </w:r>
    </w:p>
    <w:p w:rsidR="00904E1D" w:rsidRPr="004D5719" w:rsidRDefault="00904E1D" w:rsidP="00904E1D">
      <w:pPr>
        <w:rPr>
          <w:sz w:val="22"/>
        </w:rPr>
      </w:pPr>
      <w:r w:rsidRPr="004D5719">
        <w:rPr>
          <w:sz w:val="22"/>
        </w:rPr>
        <w:t>Tenormin (Atenolol)</w:t>
      </w:r>
    </w:p>
    <w:p w:rsidR="00904E1D" w:rsidRPr="004D5719" w:rsidRDefault="00904E1D" w:rsidP="00904E1D">
      <w:pPr>
        <w:rPr>
          <w:sz w:val="22"/>
        </w:rPr>
      </w:pPr>
      <w:proofErr w:type="spellStart"/>
      <w:r w:rsidRPr="004D5719">
        <w:rPr>
          <w:sz w:val="22"/>
        </w:rPr>
        <w:t>Trandate</w:t>
      </w:r>
      <w:proofErr w:type="spellEnd"/>
      <w:r w:rsidRPr="004D5719">
        <w:rPr>
          <w:sz w:val="22"/>
        </w:rPr>
        <w:t xml:space="preserve"> (</w:t>
      </w:r>
      <w:proofErr w:type="spellStart"/>
      <w:r w:rsidRPr="004D5719">
        <w:rPr>
          <w:sz w:val="22"/>
        </w:rPr>
        <w:t>Lebetol</w:t>
      </w:r>
      <w:proofErr w:type="spellEnd"/>
      <w:r w:rsidRPr="004D5719">
        <w:rPr>
          <w:sz w:val="22"/>
        </w:rPr>
        <w:t>)</w:t>
      </w:r>
    </w:p>
    <w:p w:rsidR="00904E1D" w:rsidRPr="004D5719" w:rsidRDefault="00904E1D" w:rsidP="00904E1D">
      <w:pPr>
        <w:rPr>
          <w:sz w:val="22"/>
        </w:rPr>
      </w:pPr>
      <w:r w:rsidRPr="004D5719">
        <w:rPr>
          <w:sz w:val="22"/>
        </w:rPr>
        <w:t>Inderal LA (Propranolol)</w:t>
      </w:r>
    </w:p>
    <w:p w:rsidR="00904E1D" w:rsidRPr="004D5719" w:rsidRDefault="00904E1D" w:rsidP="009A19AC">
      <w:pPr>
        <w:rPr>
          <w:sz w:val="16"/>
        </w:rPr>
      </w:pPr>
    </w:p>
    <w:p w:rsidR="00904E1D" w:rsidRPr="004D5719" w:rsidRDefault="00904E1D" w:rsidP="009A19AC">
      <w:pPr>
        <w:rPr>
          <w:sz w:val="16"/>
        </w:rPr>
        <w:sectPr w:rsidR="00904E1D" w:rsidRPr="004D5719" w:rsidSect="00904E1D">
          <w:type w:val="continuous"/>
          <w:pgSz w:w="12240" w:h="15840"/>
          <w:pgMar w:top="720" w:right="720" w:bottom="720" w:left="720" w:header="720" w:footer="720" w:gutter="0"/>
          <w:cols w:num="3" w:space="720"/>
          <w:docGrid w:linePitch="360"/>
        </w:sectPr>
      </w:pPr>
    </w:p>
    <w:p w:rsidR="00904E1D" w:rsidRDefault="00904E1D" w:rsidP="009A19AC">
      <w:pPr>
        <w:pBdr>
          <w:bottom w:val="single" w:sz="12" w:space="1" w:color="auto"/>
        </w:pBdr>
        <w:rPr>
          <w:sz w:val="18"/>
        </w:rPr>
      </w:pPr>
    </w:p>
    <w:p w:rsidR="004D5719" w:rsidRDefault="004D5719" w:rsidP="004D5719">
      <w:pPr>
        <w:jc w:val="center"/>
        <w:rPr>
          <w:b/>
          <w:sz w:val="28"/>
        </w:rPr>
      </w:pPr>
      <w:r>
        <w:rPr>
          <w:b/>
          <w:sz w:val="28"/>
        </w:rPr>
        <w:t>Avoid Any Caffeinated/</w:t>
      </w:r>
      <w:r w:rsidR="00DE340B">
        <w:rPr>
          <w:b/>
          <w:sz w:val="28"/>
        </w:rPr>
        <w:t>Decaffeinated</w:t>
      </w:r>
      <w:bookmarkStart w:id="0" w:name="_GoBack"/>
      <w:bookmarkEnd w:id="0"/>
      <w:r>
        <w:rPr>
          <w:b/>
          <w:sz w:val="28"/>
        </w:rPr>
        <w:t xml:space="preserve"> Beverages/Foods:</w:t>
      </w:r>
    </w:p>
    <w:p w:rsidR="00904E1D" w:rsidRDefault="004D5719" w:rsidP="004D5719">
      <w:pPr>
        <w:pStyle w:val="ListParagraph"/>
        <w:numPr>
          <w:ilvl w:val="0"/>
          <w:numId w:val="2"/>
        </w:numPr>
        <w:rPr>
          <w:sz w:val="28"/>
        </w:rPr>
      </w:pPr>
      <w:r w:rsidRPr="004D5719">
        <w:rPr>
          <w:sz w:val="28"/>
        </w:rPr>
        <w:t>Coffee (Including Decaffeinated)</w:t>
      </w:r>
    </w:p>
    <w:p w:rsidR="004D5719" w:rsidRDefault="004D5719" w:rsidP="004D5719">
      <w:pPr>
        <w:pStyle w:val="ListParagraph"/>
        <w:numPr>
          <w:ilvl w:val="0"/>
          <w:numId w:val="2"/>
        </w:numPr>
        <w:rPr>
          <w:sz w:val="28"/>
        </w:rPr>
      </w:pPr>
      <w:r>
        <w:rPr>
          <w:sz w:val="28"/>
        </w:rPr>
        <w:t>Tea (Including Decaffeinated)</w:t>
      </w:r>
    </w:p>
    <w:p w:rsidR="004D5719" w:rsidRDefault="004D5719" w:rsidP="004D5719">
      <w:pPr>
        <w:pStyle w:val="ListParagraph"/>
        <w:numPr>
          <w:ilvl w:val="0"/>
          <w:numId w:val="2"/>
        </w:numPr>
        <w:rPr>
          <w:sz w:val="28"/>
        </w:rPr>
      </w:pPr>
      <w:r>
        <w:rPr>
          <w:sz w:val="28"/>
        </w:rPr>
        <w:t>All Chocolate Products</w:t>
      </w:r>
    </w:p>
    <w:p w:rsidR="004D5719" w:rsidRDefault="004D5719" w:rsidP="004D5719">
      <w:pPr>
        <w:pStyle w:val="ListParagraph"/>
        <w:numPr>
          <w:ilvl w:val="0"/>
          <w:numId w:val="2"/>
        </w:numPr>
        <w:pBdr>
          <w:bottom w:val="single" w:sz="12" w:space="1" w:color="auto"/>
        </w:pBdr>
        <w:rPr>
          <w:sz w:val="28"/>
        </w:rPr>
      </w:pPr>
      <w:r>
        <w:rPr>
          <w:sz w:val="28"/>
        </w:rPr>
        <w:t>Sodas (Including Caffeine Free)</w:t>
      </w:r>
    </w:p>
    <w:p w:rsidR="004D5719" w:rsidRPr="004D5719" w:rsidRDefault="004D5719" w:rsidP="004D5719">
      <w:pPr>
        <w:pStyle w:val="ListParagraph"/>
        <w:numPr>
          <w:ilvl w:val="0"/>
          <w:numId w:val="2"/>
        </w:numPr>
        <w:jc w:val="center"/>
        <w:rPr>
          <w:b/>
          <w:sz w:val="28"/>
        </w:rPr>
      </w:pPr>
      <w:r w:rsidRPr="004D5719">
        <w:rPr>
          <w:b/>
          <w:sz w:val="28"/>
        </w:rPr>
        <w:t>REMEMBER:</w:t>
      </w:r>
    </w:p>
    <w:p w:rsidR="004D5719" w:rsidRDefault="004D5719" w:rsidP="004D5719">
      <w:pPr>
        <w:pStyle w:val="ListParagraph"/>
        <w:numPr>
          <w:ilvl w:val="0"/>
          <w:numId w:val="2"/>
        </w:numPr>
        <w:rPr>
          <w:sz w:val="20"/>
          <w:szCs w:val="20"/>
        </w:rPr>
      </w:pPr>
      <w:r w:rsidRPr="004D5719">
        <w:rPr>
          <w:sz w:val="20"/>
          <w:szCs w:val="20"/>
        </w:rPr>
        <w:t>**</w:t>
      </w:r>
      <w:r w:rsidRPr="004D5719">
        <w:rPr>
          <w:b/>
          <w:sz w:val="20"/>
          <w:szCs w:val="20"/>
          <w:u w:val="single"/>
        </w:rPr>
        <w:t xml:space="preserve">YOU MUST CALL BY NOON THE BUSINESS DAY BEFORE YOUR TEST </w:t>
      </w:r>
      <w:r w:rsidRPr="004D5719">
        <w:rPr>
          <w:sz w:val="20"/>
          <w:szCs w:val="20"/>
        </w:rPr>
        <w:t>TO CANCEL YOUR APPOINTME</w:t>
      </w:r>
      <w:r>
        <w:rPr>
          <w:sz w:val="20"/>
          <w:szCs w:val="20"/>
        </w:rPr>
        <w:t>N</w:t>
      </w:r>
      <w:r w:rsidRPr="004D5719">
        <w:rPr>
          <w:sz w:val="20"/>
          <w:szCs w:val="20"/>
        </w:rPr>
        <w:t>T SO THAT YOUR MEDICINE WILL NOT BE ORDERED</w:t>
      </w:r>
      <w:proofErr w:type="gramStart"/>
      <w:r w:rsidRPr="004D5719">
        <w:rPr>
          <w:sz w:val="20"/>
          <w:szCs w:val="20"/>
        </w:rPr>
        <w:t>.*</w:t>
      </w:r>
      <w:proofErr w:type="gramEnd"/>
      <w:r w:rsidRPr="004D5719">
        <w:rPr>
          <w:sz w:val="20"/>
          <w:szCs w:val="20"/>
        </w:rPr>
        <w:t>*</w:t>
      </w:r>
      <w:r>
        <w:rPr>
          <w:sz w:val="20"/>
          <w:szCs w:val="20"/>
        </w:rPr>
        <w:t xml:space="preserve"> </w:t>
      </w:r>
      <w:r w:rsidRPr="004D5719">
        <w:rPr>
          <w:sz w:val="20"/>
          <w:szCs w:val="20"/>
        </w:rPr>
        <w:t>IF YOUR APPOINTMENT IS NOT CANCELLED, YOUR TEST WILL BE CONSIDERED CONFIRMED AND YOUR MEDICINE WILL BE ORDERED.</w:t>
      </w:r>
    </w:p>
    <w:p w:rsidR="004D5719" w:rsidRPr="004D5719" w:rsidRDefault="004D5719" w:rsidP="004D5719">
      <w:pPr>
        <w:pStyle w:val="ListParagraph"/>
        <w:numPr>
          <w:ilvl w:val="0"/>
          <w:numId w:val="2"/>
        </w:numPr>
        <w:rPr>
          <w:sz w:val="20"/>
          <w:szCs w:val="20"/>
        </w:rPr>
      </w:pPr>
      <w:r>
        <w:rPr>
          <w:sz w:val="20"/>
          <w:szCs w:val="20"/>
        </w:rPr>
        <w:t>IF YOU DO NOT KEEP YOUR APPOINTMENT ONCE IT HAS BEEN CONFIRMED, YOU WILL BE CHARGED FOR THE COST OF THE MEDICATIONS ORDERED FOR YOU AS IT IS NOT REUSABLE FOR ANOTHER PATIENT.</w:t>
      </w:r>
    </w:p>
    <w:p w:rsidR="004D5719" w:rsidRPr="004D5719" w:rsidRDefault="004D5719" w:rsidP="009A19AC">
      <w:pPr>
        <w:rPr>
          <w:sz w:val="18"/>
        </w:rPr>
      </w:pPr>
    </w:p>
    <w:sectPr w:rsidR="004D5719" w:rsidRPr="004D5719" w:rsidSect="00904E1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23C3"/>
    <w:multiLevelType w:val="hybridMultilevel"/>
    <w:tmpl w:val="369E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B7EAF"/>
    <w:multiLevelType w:val="hybridMultilevel"/>
    <w:tmpl w:val="77044BA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66"/>
    <w:rsid w:val="004D5719"/>
    <w:rsid w:val="00710760"/>
    <w:rsid w:val="00904E1D"/>
    <w:rsid w:val="009A19AC"/>
    <w:rsid w:val="00C53E88"/>
    <w:rsid w:val="00D57E66"/>
    <w:rsid w:val="00DE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7E66"/>
    <w:pPr>
      <w:spacing w:after="0" w:line="240" w:lineRule="auto"/>
    </w:pPr>
  </w:style>
  <w:style w:type="paragraph" w:styleId="ListParagraph">
    <w:name w:val="List Paragraph"/>
    <w:basedOn w:val="Normal"/>
    <w:uiPriority w:val="34"/>
    <w:qFormat/>
    <w:rsid w:val="00D57E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7E66"/>
    <w:pPr>
      <w:spacing w:after="0" w:line="240" w:lineRule="auto"/>
    </w:pPr>
  </w:style>
  <w:style w:type="paragraph" w:styleId="ListParagraph">
    <w:name w:val="List Paragraph"/>
    <w:basedOn w:val="Normal"/>
    <w:uiPriority w:val="34"/>
    <w:qFormat/>
    <w:rsid w:val="00D57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75DD-DA9D-41EE-88EC-20A8972F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Mack</dc:creator>
  <cp:keywords/>
  <dc:description/>
  <cp:lastModifiedBy>DC-CHIP-FRONT</cp:lastModifiedBy>
  <cp:revision>3</cp:revision>
  <dcterms:created xsi:type="dcterms:W3CDTF">2015-07-16T20:07:00Z</dcterms:created>
  <dcterms:modified xsi:type="dcterms:W3CDTF">2016-01-14T17:34:00Z</dcterms:modified>
</cp:coreProperties>
</file>