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DC20F" w14:textId="09B81722" w:rsidR="0027591B" w:rsidRDefault="00F707C4" w:rsidP="0027591B">
      <w:pPr>
        <w:pStyle w:val="NormalWeb"/>
        <w:spacing w:before="0" w:beforeAutospacing="0"/>
        <w:rPr>
          <w:b/>
          <w:bCs/>
          <w:color w:val="000000"/>
          <w:sz w:val="27"/>
          <w:szCs w:val="27"/>
        </w:rPr>
      </w:pPr>
      <w:r w:rsidRPr="00F707C4">
        <w:rPr>
          <w:b/>
          <w:bCs/>
          <w:noProof/>
          <w:color w:val="000000"/>
          <w:sz w:val="27"/>
          <w:szCs w:val="27"/>
        </w:rPr>
        <mc:AlternateContent>
          <mc:Choice Requires="wps">
            <w:drawing>
              <wp:anchor distT="45720" distB="45720" distL="114300" distR="114300" simplePos="0" relativeHeight="251660288" behindDoc="0" locked="0" layoutInCell="1" allowOverlap="1" wp14:anchorId="44A57B44" wp14:editId="266B1715">
                <wp:simplePos x="0" y="0"/>
                <wp:positionH relativeFrom="margin">
                  <wp:posOffset>1416685</wp:posOffset>
                </wp:positionH>
                <wp:positionV relativeFrom="paragraph">
                  <wp:posOffset>123825</wp:posOffset>
                </wp:positionV>
                <wp:extent cx="5181600" cy="12096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1209675"/>
                        </a:xfrm>
                        <a:prstGeom prst="rect">
                          <a:avLst/>
                        </a:prstGeom>
                        <a:solidFill>
                          <a:srgbClr val="FFFFFF"/>
                        </a:solidFill>
                        <a:ln w="9525">
                          <a:noFill/>
                          <a:miter lim="800000"/>
                          <a:headEnd/>
                          <a:tailEnd/>
                        </a:ln>
                      </wps:spPr>
                      <wps:txbx>
                        <w:txbxContent>
                          <w:p w14:paraId="340A5E83" w14:textId="602381CE" w:rsidR="00F707C4" w:rsidRPr="00F707C4" w:rsidRDefault="00F707C4" w:rsidP="00F707C4">
                            <w:pPr>
                              <w:jc w:val="center"/>
                              <w:rPr>
                                <w:rFonts w:ascii="Comic Sans MS" w:hAnsi="Comic Sans MS"/>
                                <w:b/>
                                <w:bCs/>
                                <w:sz w:val="44"/>
                                <w:szCs w:val="44"/>
                                <w:u w:val="single"/>
                              </w:rPr>
                            </w:pPr>
                            <w:r w:rsidRPr="00F707C4">
                              <w:rPr>
                                <w:rFonts w:ascii="Comic Sans MS" w:hAnsi="Comic Sans MS"/>
                                <w:b/>
                                <w:bCs/>
                                <w:sz w:val="44"/>
                                <w:szCs w:val="44"/>
                                <w:u w:val="single"/>
                              </w:rPr>
                              <w:t>Brooklands Private Day Nursery</w:t>
                            </w:r>
                          </w:p>
                          <w:p w14:paraId="3330474D" w14:textId="485469BA" w:rsidR="00F707C4" w:rsidRPr="00F707C4" w:rsidRDefault="00B4042A" w:rsidP="00F707C4">
                            <w:pPr>
                              <w:jc w:val="center"/>
                              <w:rPr>
                                <w:rFonts w:ascii="Comic Sans MS" w:hAnsi="Comic Sans MS"/>
                                <w:b/>
                                <w:bCs/>
                                <w:sz w:val="44"/>
                                <w:szCs w:val="44"/>
                                <w:u w:val="single"/>
                              </w:rPr>
                            </w:pPr>
                            <w:r>
                              <w:rPr>
                                <w:rFonts w:ascii="Comic Sans MS" w:hAnsi="Comic Sans MS"/>
                                <w:b/>
                                <w:bCs/>
                                <w:sz w:val="44"/>
                                <w:szCs w:val="44"/>
                                <w:u w:val="single"/>
                              </w:rPr>
                              <w:t>Illness</w:t>
                            </w:r>
                            <w:r w:rsidR="00F707C4" w:rsidRPr="00F707C4">
                              <w:rPr>
                                <w:rFonts w:ascii="Comic Sans MS" w:hAnsi="Comic Sans MS"/>
                                <w:b/>
                                <w:bCs/>
                                <w:sz w:val="44"/>
                                <w:szCs w:val="44"/>
                                <w:u w:val="single"/>
                              </w:rPr>
                              <w:t xml:space="preserve">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A57B44" id="_x0000_t202" coordsize="21600,21600" o:spt="202" path="m,l,21600r21600,l21600,xe">
                <v:stroke joinstyle="miter"/>
                <v:path gradientshapeok="t" o:connecttype="rect"/>
              </v:shapetype>
              <v:shape id="Text Box 2" o:spid="_x0000_s1026" type="#_x0000_t202" style="position:absolute;margin-left:111.55pt;margin-top:9.75pt;width:408pt;height:95.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" stroked="f">
                <v:textbox>
                  <w:txbxContent>
                    <w:p w14:paraId="340A5E83" w14:textId="602381CE" w:rsidR="00F707C4" w:rsidRPr="00F707C4" w:rsidRDefault="00F707C4" w:rsidP="00F707C4">
                      <w:pPr>
                        <w:jc w:val="center"/>
                        <w:rPr>
                          <w:rFonts w:ascii="Comic Sans MS" w:hAnsi="Comic Sans MS"/>
                          <w:b/>
                          <w:bCs/>
                          <w:sz w:val="44"/>
                          <w:szCs w:val="44"/>
                          <w:u w:val="single"/>
                        </w:rPr>
                      </w:pPr>
                      <w:r w:rsidRPr="00F707C4">
                        <w:rPr>
                          <w:rFonts w:ascii="Comic Sans MS" w:hAnsi="Comic Sans MS"/>
                          <w:b/>
                          <w:bCs/>
                          <w:sz w:val="44"/>
                          <w:szCs w:val="44"/>
                          <w:u w:val="single"/>
                        </w:rPr>
                        <w:t>Brooklands Private Day Nursery</w:t>
                      </w:r>
                    </w:p>
                    <w:p w14:paraId="3330474D" w14:textId="485469BA" w:rsidR="00F707C4" w:rsidRPr="00F707C4" w:rsidRDefault="00B4042A" w:rsidP="00F707C4">
                      <w:pPr>
                        <w:jc w:val="center"/>
                        <w:rPr>
                          <w:rFonts w:ascii="Comic Sans MS" w:hAnsi="Comic Sans MS"/>
                          <w:b/>
                          <w:bCs/>
                          <w:sz w:val="44"/>
                          <w:szCs w:val="44"/>
                          <w:u w:val="single"/>
                        </w:rPr>
                      </w:pPr>
                      <w:r>
                        <w:rPr>
                          <w:rFonts w:ascii="Comic Sans MS" w:hAnsi="Comic Sans MS"/>
                          <w:b/>
                          <w:bCs/>
                          <w:sz w:val="44"/>
                          <w:szCs w:val="44"/>
                          <w:u w:val="single"/>
                        </w:rPr>
                        <w:t>Illness</w:t>
                      </w:r>
                      <w:r w:rsidR="00F707C4" w:rsidRPr="00F707C4">
                        <w:rPr>
                          <w:rFonts w:ascii="Comic Sans MS" w:hAnsi="Comic Sans MS"/>
                          <w:b/>
                          <w:bCs/>
                          <w:sz w:val="44"/>
                          <w:szCs w:val="44"/>
                          <w:u w:val="single"/>
                        </w:rPr>
                        <w:t xml:space="preserve"> Policy</w:t>
                      </w:r>
                    </w:p>
                  </w:txbxContent>
                </v:textbox>
                <w10:wrap type="square" anchorx="margin"/>
              </v:shape>
            </w:pict>
          </mc:Fallback>
        </mc:AlternateContent>
      </w:r>
      <w:r w:rsidR="0027591B">
        <w:rPr>
          <w:b/>
          <w:bCs/>
          <w:noProof/>
          <w:color w:val="000000"/>
          <w:sz w:val="27"/>
          <w:szCs w:val="27"/>
        </w:rPr>
        <w:drawing>
          <wp:anchor distT="0" distB="0" distL="114300" distR="114300" simplePos="0" relativeHeight="251658240" behindDoc="0" locked="0" layoutInCell="1" allowOverlap="1" wp14:anchorId="2C107D87" wp14:editId="5864AEE7">
            <wp:simplePos x="0" y="0"/>
            <wp:positionH relativeFrom="column">
              <wp:posOffset>0</wp:posOffset>
            </wp:positionH>
            <wp:positionV relativeFrom="paragraph">
              <wp:posOffset>0</wp:posOffset>
            </wp:positionV>
            <wp:extent cx="1590675" cy="150774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0675" cy="1507748"/>
                    </a:xfrm>
                    <a:prstGeom prst="rect">
                      <a:avLst/>
                    </a:prstGeom>
                  </pic:spPr>
                </pic:pic>
              </a:graphicData>
            </a:graphic>
          </wp:anchor>
        </w:drawing>
      </w:r>
    </w:p>
    <w:p w14:paraId="3EDBD021" w14:textId="50849795" w:rsidR="0027591B" w:rsidRDefault="0027591B" w:rsidP="0027591B">
      <w:pPr>
        <w:pStyle w:val="NormalWeb"/>
        <w:spacing w:before="0" w:beforeAutospacing="0"/>
        <w:rPr>
          <w:b/>
          <w:bCs/>
          <w:color w:val="000000"/>
          <w:sz w:val="27"/>
          <w:szCs w:val="27"/>
        </w:rPr>
      </w:pPr>
    </w:p>
    <w:p w14:paraId="67420D51" w14:textId="0E8331FB" w:rsidR="0027591B" w:rsidRDefault="0027591B" w:rsidP="0027591B">
      <w:pPr>
        <w:pStyle w:val="NormalWeb"/>
        <w:spacing w:before="0" w:beforeAutospacing="0"/>
        <w:rPr>
          <w:b/>
          <w:bCs/>
          <w:color w:val="000000"/>
          <w:sz w:val="27"/>
          <w:szCs w:val="27"/>
        </w:rPr>
      </w:pPr>
    </w:p>
    <w:p w14:paraId="340E2AC7" w14:textId="77777777" w:rsidR="0027591B" w:rsidRDefault="0027591B" w:rsidP="0027591B">
      <w:pPr>
        <w:pStyle w:val="NormalWeb"/>
        <w:spacing w:before="0" w:beforeAutospacing="0"/>
        <w:rPr>
          <w:b/>
          <w:bCs/>
          <w:color w:val="000000"/>
          <w:sz w:val="27"/>
          <w:szCs w:val="27"/>
        </w:rPr>
      </w:pPr>
    </w:p>
    <w:p w14:paraId="69BB8140" w14:textId="3FF169D9" w:rsidR="00DB6C1F" w:rsidRDefault="00B4042A">
      <w:pPr>
        <w:rPr>
          <w:rFonts w:ascii="Comic Sans MS" w:hAnsi="Comic Sans MS"/>
          <w:sz w:val="24"/>
          <w:szCs w:val="24"/>
        </w:rPr>
      </w:pPr>
      <w:r>
        <w:rPr>
          <w:rFonts w:ascii="Comic Sans MS" w:hAnsi="Comic Sans MS"/>
          <w:sz w:val="24"/>
          <w:szCs w:val="24"/>
        </w:rPr>
        <w:t>Children who are not well SHOULD NOT be at nursery.</w:t>
      </w:r>
      <w:r w:rsidR="00BF102D">
        <w:rPr>
          <w:rFonts w:ascii="Comic Sans MS" w:hAnsi="Comic Sans MS"/>
          <w:sz w:val="24"/>
          <w:szCs w:val="24"/>
        </w:rPr>
        <w:t xml:space="preserve"> Parents will be contacted if their child is displaying any signs of being unwell. Any child who has been sent home from nursery because of ill health will </w:t>
      </w:r>
      <w:r w:rsidR="00A317F2">
        <w:rPr>
          <w:rFonts w:ascii="Comic Sans MS" w:hAnsi="Comic Sans MS"/>
          <w:sz w:val="24"/>
          <w:szCs w:val="24"/>
        </w:rPr>
        <w:t>not be re – admitted for at least 24 hours.</w:t>
      </w:r>
    </w:p>
    <w:p w14:paraId="2B767E81" w14:textId="15D9A4E3" w:rsidR="00A317F2" w:rsidRDefault="00A317F2">
      <w:pPr>
        <w:rPr>
          <w:rFonts w:ascii="Comic Sans MS" w:hAnsi="Comic Sans MS"/>
          <w:sz w:val="24"/>
          <w:szCs w:val="24"/>
        </w:rPr>
      </w:pPr>
      <w:r>
        <w:rPr>
          <w:rFonts w:ascii="Comic Sans MS" w:hAnsi="Comic Sans MS"/>
          <w:sz w:val="24"/>
          <w:szCs w:val="24"/>
        </w:rPr>
        <w:t xml:space="preserve">If 3 or more develop a similar illness within a short period of time this would prompt </w:t>
      </w:r>
      <w:r w:rsidR="002A4198">
        <w:rPr>
          <w:rFonts w:ascii="Comic Sans MS" w:hAnsi="Comic Sans MS"/>
          <w:sz w:val="24"/>
          <w:szCs w:val="24"/>
        </w:rPr>
        <w:t xml:space="preserve">an immediate </w:t>
      </w:r>
      <w:r w:rsidR="002E74AF">
        <w:rPr>
          <w:rFonts w:ascii="Comic Sans MS" w:hAnsi="Comic Sans MS"/>
          <w:sz w:val="24"/>
          <w:szCs w:val="24"/>
        </w:rPr>
        <w:t xml:space="preserve">deep </w:t>
      </w:r>
      <w:r w:rsidR="002A4198">
        <w:rPr>
          <w:rFonts w:ascii="Comic Sans MS" w:hAnsi="Comic Sans MS"/>
          <w:sz w:val="24"/>
          <w:szCs w:val="24"/>
        </w:rPr>
        <w:t xml:space="preserve">cleaning of all the rooms and </w:t>
      </w:r>
      <w:r w:rsidR="002E74AF">
        <w:rPr>
          <w:rFonts w:ascii="Comic Sans MS" w:hAnsi="Comic Sans MS"/>
          <w:sz w:val="24"/>
          <w:szCs w:val="24"/>
        </w:rPr>
        <w:t>antibacterial cleaner and/ or Dettol spray will be used when children are out of the room to help prevent the spread of any contagious infection spreading. T</w:t>
      </w:r>
      <w:r w:rsidR="002A4198">
        <w:rPr>
          <w:rFonts w:ascii="Comic Sans MS" w:hAnsi="Comic Sans MS"/>
          <w:sz w:val="24"/>
          <w:szCs w:val="24"/>
        </w:rPr>
        <w:t>he manager of the setting will inform parents via tapestry / front door</w:t>
      </w:r>
      <w:r w:rsidR="002E74AF">
        <w:rPr>
          <w:rFonts w:ascii="Comic Sans MS" w:hAnsi="Comic Sans MS"/>
          <w:sz w:val="24"/>
          <w:szCs w:val="24"/>
        </w:rPr>
        <w:t>.</w:t>
      </w:r>
    </w:p>
    <w:p w14:paraId="59974725" w14:textId="16D91ACD" w:rsidR="002E74AF" w:rsidRDefault="002E74AF">
      <w:pPr>
        <w:rPr>
          <w:rFonts w:ascii="Comic Sans MS" w:hAnsi="Comic Sans MS"/>
          <w:sz w:val="24"/>
          <w:szCs w:val="24"/>
        </w:rPr>
      </w:pPr>
      <w:r>
        <w:rPr>
          <w:rFonts w:ascii="Comic Sans MS" w:hAnsi="Comic Sans MS"/>
          <w:sz w:val="24"/>
          <w:szCs w:val="24"/>
        </w:rPr>
        <w:t>Any child suffering from diarrhoea and/ or vomiting will not be re – admitted for 48 hours from the last episode of diarrhoea or vomiting.</w:t>
      </w:r>
    </w:p>
    <w:p w14:paraId="4D882D31" w14:textId="30339221" w:rsidR="000F2D0B" w:rsidRDefault="002E74AF">
      <w:pPr>
        <w:rPr>
          <w:rFonts w:ascii="Comic Sans MS" w:hAnsi="Comic Sans MS"/>
          <w:sz w:val="24"/>
          <w:szCs w:val="24"/>
        </w:rPr>
      </w:pPr>
      <w:r>
        <w:rPr>
          <w:rFonts w:ascii="Comic Sans MS" w:hAnsi="Comic Sans MS"/>
          <w:sz w:val="24"/>
          <w:szCs w:val="24"/>
        </w:rPr>
        <w:t>Should a child be on any prescribed medication</w:t>
      </w:r>
      <w:r w:rsidR="00855D0F">
        <w:rPr>
          <w:rFonts w:ascii="Comic Sans MS" w:hAnsi="Comic Sans MS"/>
          <w:sz w:val="24"/>
          <w:szCs w:val="24"/>
        </w:rPr>
        <w:t xml:space="preserve">, it is the responsibility of the parent/ career to notify the nursery manager and to sign the necessary forms consenting to administration of this medicine. All medication must be handed in to the nursery manager for proper storage. All prescribed medication must be clearly labelled with the child’s name, dosage and date prescribed. The nursery will not administer over the counter medication that is brought in. If a child is prescribed </w:t>
      </w:r>
      <w:r w:rsidR="000F2D0B">
        <w:rPr>
          <w:rFonts w:ascii="Comic Sans MS" w:hAnsi="Comic Sans MS"/>
          <w:sz w:val="24"/>
          <w:szCs w:val="24"/>
        </w:rPr>
        <w:t>antibiotics,</w:t>
      </w:r>
      <w:r w:rsidR="00855D0F">
        <w:rPr>
          <w:rFonts w:ascii="Comic Sans MS" w:hAnsi="Comic Sans MS"/>
          <w:sz w:val="24"/>
          <w:szCs w:val="24"/>
        </w:rPr>
        <w:t xml:space="preserve"> they will not be allowed to return to nursery for 24 hours from the first dose</w:t>
      </w:r>
      <w:r w:rsidR="000F2D0B">
        <w:rPr>
          <w:rFonts w:ascii="Comic Sans MS" w:hAnsi="Comic Sans MS"/>
          <w:sz w:val="24"/>
          <w:szCs w:val="24"/>
        </w:rPr>
        <w:t>.</w:t>
      </w:r>
    </w:p>
    <w:p w14:paraId="21E5D795" w14:textId="4EE19C8A" w:rsidR="002E74AF" w:rsidRPr="00FA3CC8" w:rsidRDefault="000F2D0B">
      <w:pPr>
        <w:rPr>
          <w:rFonts w:ascii="Comic Sans MS" w:hAnsi="Comic Sans MS"/>
          <w:sz w:val="24"/>
          <w:szCs w:val="24"/>
        </w:rPr>
      </w:pPr>
      <w:r>
        <w:rPr>
          <w:rFonts w:ascii="Comic Sans MS" w:hAnsi="Comic Sans MS"/>
          <w:sz w:val="24"/>
          <w:szCs w:val="24"/>
        </w:rPr>
        <w:t>Parents must inform the nursery if a child has been treated with paracetamol or ibuprofen for a temperature as this child will not be admitted to the nursery to minimise the spread of any bugs/ illnesses.</w:t>
      </w:r>
      <w:r w:rsidR="00855D0F">
        <w:rPr>
          <w:rFonts w:ascii="Comic Sans MS" w:hAnsi="Comic Sans MS"/>
          <w:sz w:val="24"/>
          <w:szCs w:val="24"/>
        </w:rPr>
        <w:t xml:space="preserve"> </w:t>
      </w:r>
    </w:p>
    <w:p w14:paraId="2E625A0F" w14:textId="79A5C059" w:rsidR="00FA3CC8" w:rsidRPr="00FA3CC8" w:rsidRDefault="00FA3CC8">
      <w:pPr>
        <w:rPr>
          <w:rFonts w:ascii="Comic Sans MS" w:hAnsi="Comic Sans MS"/>
          <w:sz w:val="24"/>
          <w:szCs w:val="24"/>
        </w:rPr>
      </w:pPr>
      <w:r w:rsidRPr="00FA3CC8">
        <w:rPr>
          <w:rFonts w:ascii="Comic Sans MS" w:hAnsi="Comic Sans MS"/>
          <w:sz w:val="24"/>
          <w:szCs w:val="24"/>
        </w:rPr>
        <w:t>This policy will be reviewed every 12 months by management.</w:t>
      </w:r>
    </w:p>
    <w:sectPr w:rsidR="00FA3CC8" w:rsidRPr="00FA3CC8" w:rsidSect="0027591B">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5682C" w14:textId="77777777" w:rsidR="00751AB4" w:rsidRDefault="00751AB4" w:rsidP="0027591B">
      <w:pPr>
        <w:spacing w:after="0" w:line="240" w:lineRule="auto"/>
      </w:pPr>
      <w:r>
        <w:separator/>
      </w:r>
    </w:p>
  </w:endnote>
  <w:endnote w:type="continuationSeparator" w:id="0">
    <w:p w14:paraId="47ED3A04" w14:textId="77777777" w:rsidR="00751AB4" w:rsidRDefault="00751AB4" w:rsidP="00275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CD2A0" w14:textId="77777777" w:rsidR="00751AB4" w:rsidRDefault="00751AB4" w:rsidP="0027591B">
      <w:pPr>
        <w:spacing w:after="0" w:line="240" w:lineRule="auto"/>
      </w:pPr>
      <w:r>
        <w:separator/>
      </w:r>
    </w:p>
  </w:footnote>
  <w:footnote w:type="continuationSeparator" w:id="0">
    <w:p w14:paraId="17B7F39D" w14:textId="77777777" w:rsidR="00751AB4" w:rsidRDefault="00751AB4" w:rsidP="002759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E00CA"/>
    <w:multiLevelType w:val="hybridMultilevel"/>
    <w:tmpl w:val="EC16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D3134B"/>
    <w:multiLevelType w:val="hybridMultilevel"/>
    <w:tmpl w:val="9A149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786AE8"/>
    <w:multiLevelType w:val="hybridMultilevel"/>
    <w:tmpl w:val="1884C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3A746D"/>
    <w:multiLevelType w:val="hybridMultilevel"/>
    <w:tmpl w:val="B288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8062565">
    <w:abstractNumId w:val="2"/>
  </w:num>
  <w:num w:numId="2" w16cid:durableId="1044452738">
    <w:abstractNumId w:val="1"/>
  </w:num>
  <w:num w:numId="3" w16cid:durableId="1629362390">
    <w:abstractNumId w:val="3"/>
  </w:num>
  <w:num w:numId="4" w16cid:durableId="2094088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B71"/>
    <w:rsid w:val="000F1D9B"/>
    <w:rsid w:val="000F2D0B"/>
    <w:rsid w:val="00147B71"/>
    <w:rsid w:val="0027591B"/>
    <w:rsid w:val="002A4198"/>
    <w:rsid w:val="002E74AF"/>
    <w:rsid w:val="00380A0C"/>
    <w:rsid w:val="00530F8A"/>
    <w:rsid w:val="006D44BA"/>
    <w:rsid w:val="00751AB4"/>
    <w:rsid w:val="00797032"/>
    <w:rsid w:val="00855D0F"/>
    <w:rsid w:val="00A317F2"/>
    <w:rsid w:val="00A84C5C"/>
    <w:rsid w:val="00B34956"/>
    <w:rsid w:val="00B4042A"/>
    <w:rsid w:val="00BF102D"/>
    <w:rsid w:val="00DB6C1F"/>
    <w:rsid w:val="00F707C4"/>
    <w:rsid w:val="00FA3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190B6"/>
  <w15:chartTrackingRefBased/>
  <w15:docId w15:val="{62A9E40C-FFA5-465D-9AFF-9CFE12DF6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7B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275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91B"/>
  </w:style>
  <w:style w:type="paragraph" w:styleId="Footer">
    <w:name w:val="footer"/>
    <w:basedOn w:val="Normal"/>
    <w:link w:val="FooterChar"/>
    <w:uiPriority w:val="99"/>
    <w:unhideWhenUsed/>
    <w:rsid w:val="00275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44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1047</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Byrnes</dc:creator>
  <cp:keywords/>
  <dc:description/>
  <cp:lastModifiedBy>Megan Byrnes</cp:lastModifiedBy>
  <cp:revision>3</cp:revision>
  <cp:lastPrinted>2022-05-19T13:13:00Z</cp:lastPrinted>
  <dcterms:created xsi:type="dcterms:W3CDTF">2022-05-19T13:53:00Z</dcterms:created>
  <dcterms:modified xsi:type="dcterms:W3CDTF">2022-05-20T07:30:00Z</dcterms:modified>
</cp:coreProperties>
</file>