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BD3" w:rsidRDefault="006F1BD3" w:rsidP="006F1BD3">
      <w:pPr>
        <w:shd w:val="clear" w:color="auto" w:fill="FFFFFF"/>
        <w:jc w:val="right"/>
        <w:rPr>
          <w:rFonts w:ascii="Arial" w:hAnsi="Arial" w:cs="Arial"/>
          <w:i/>
          <w:iCs/>
          <w:color w:val="808080"/>
          <w:sz w:val="21"/>
          <w:szCs w:val="21"/>
        </w:rPr>
      </w:pPr>
      <w:r>
        <w:rPr>
          <w:rFonts w:ascii="Arial" w:hAnsi="Arial" w:cs="Arial"/>
          <w:i/>
          <w:iCs/>
          <w:color w:val="808080"/>
          <w:sz w:val="21"/>
          <w:szCs w:val="21"/>
        </w:rPr>
        <w:t>Today is Friday, November 27</w:t>
      </w:r>
    </w:p>
    <w:p w:rsidR="006F1BD3" w:rsidRDefault="006F1BD3" w:rsidP="006F1BD3">
      <w:pPr>
        <w:pStyle w:val="Heading2"/>
        <w:shd w:val="clear" w:color="auto" w:fill="FFFFFF"/>
        <w:spacing w:before="300" w:beforeAutospacing="0" w:after="150" w:afterAutospacing="0"/>
        <w:jc w:val="center"/>
        <w:rPr>
          <w:rFonts w:ascii="Arial" w:hAnsi="Arial" w:cs="Arial"/>
          <w:b w:val="0"/>
          <w:bCs w:val="0"/>
          <w:color w:val="333333"/>
          <w:sz w:val="45"/>
          <w:szCs w:val="45"/>
        </w:rPr>
      </w:pPr>
      <w:r>
        <w:rPr>
          <w:rFonts w:ascii="Arial" w:hAnsi="Arial" w:cs="Arial"/>
          <w:b w:val="0"/>
          <w:bCs w:val="0"/>
          <w:color w:val="000000"/>
          <w:sz w:val="45"/>
          <w:szCs w:val="45"/>
        </w:rPr>
        <w:t>Welcome to Port Everglades Terminal</w:t>
      </w:r>
    </w:p>
    <w:p w:rsidR="006F1BD3" w:rsidRDefault="006F1BD3" w:rsidP="006F1BD3">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000000"/>
          <w:sz w:val="36"/>
          <w:szCs w:val="36"/>
          <w:u w:val="single"/>
        </w:rPr>
        <w:t>Port Everglades Terminal will be implementing general rate increases effective Oct 1, 2020. For more details please visit our homepage at www.petpev.com.</w:t>
      </w:r>
    </w:p>
    <w:p w:rsidR="006F1BD3" w:rsidRDefault="006F1BD3" w:rsidP="006F1BD3">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000000"/>
          <w:sz w:val="36"/>
          <w:szCs w:val="36"/>
          <w:u w:val="single"/>
        </w:rPr>
        <w:t>Port Everglades Terminal Deploying Appointments for ALL Container Transactions</w:t>
      </w:r>
    </w:p>
    <w:p w:rsidR="006F1BD3" w:rsidRDefault="006F1BD3" w:rsidP="006F1BD3">
      <w:pPr>
        <w:pStyle w:val="Heading4"/>
        <w:shd w:val="clear" w:color="auto" w:fill="FFFFFF"/>
        <w:spacing w:before="150" w:after="150"/>
        <w:rPr>
          <w:rFonts w:ascii="Arial" w:hAnsi="Arial" w:cs="Arial"/>
          <w:b/>
          <w:bCs/>
          <w:color w:val="333333"/>
          <w:sz w:val="27"/>
          <w:szCs w:val="27"/>
        </w:rPr>
      </w:pPr>
      <w:r>
        <w:rPr>
          <w:rFonts w:ascii="Arial" w:hAnsi="Arial" w:cs="Arial"/>
          <w:b/>
          <w:bCs/>
          <w:color w:val="333333"/>
          <w:sz w:val="27"/>
          <w:szCs w:val="27"/>
        </w:rPr>
        <w:t xml:space="preserve">Due to ongoing testing and pending software enhancements, the projected transition and go live date has been postponed for November 2020. Since releasing our initial go-live date we have completed many rounds of testing but there are a few remaining items that are simply </w:t>
      </w:r>
      <w:bookmarkStart w:id="0" w:name="_GoBack"/>
      <w:bookmarkEnd w:id="0"/>
      <w:r>
        <w:rPr>
          <w:rFonts w:ascii="Arial" w:hAnsi="Arial" w:cs="Arial"/>
          <w:b/>
          <w:bCs/>
          <w:color w:val="333333"/>
          <w:sz w:val="27"/>
          <w:szCs w:val="27"/>
        </w:rPr>
        <w:t>not ready. However, we do expect complete the remaining testing in November, which will allow us to plan ahead with going live at the soonest date possible. Once ready we will reach-out to you again with an updated schedule.</w:t>
      </w:r>
    </w:p>
    <w:p w:rsidR="006F1BD3" w:rsidRDefault="006F1BD3" w:rsidP="006F1BD3">
      <w:pPr>
        <w:pStyle w:val="Heading4"/>
        <w:shd w:val="clear" w:color="auto" w:fill="FFFFFF"/>
        <w:spacing w:before="150" w:after="150"/>
        <w:rPr>
          <w:rFonts w:ascii="Arial" w:hAnsi="Arial" w:cs="Arial"/>
          <w:b/>
          <w:bCs/>
          <w:color w:val="333333"/>
          <w:sz w:val="27"/>
          <w:szCs w:val="27"/>
        </w:rPr>
      </w:pPr>
      <w:r>
        <w:rPr>
          <w:rFonts w:ascii="Arial" w:hAnsi="Arial" w:cs="Arial"/>
          <w:b/>
          <w:bCs/>
          <w:color w:val="333333"/>
          <w:sz w:val="27"/>
          <w:szCs w:val="27"/>
          <w:shd w:val="clear" w:color="auto" w:fill="FFFF99"/>
        </w:rPr>
        <w:t>Please see our article titled </w:t>
      </w:r>
      <w:hyperlink r:id="rId4" w:history="1">
        <w:r>
          <w:rPr>
            <w:rStyle w:val="Hyperlink"/>
            <w:rFonts w:ascii="Arial" w:hAnsi="Arial" w:cs="Arial"/>
            <w:sz w:val="27"/>
            <w:szCs w:val="27"/>
            <w:shd w:val="clear" w:color="auto" w:fill="FFFF99"/>
          </w:rPr>
          <w:t>COVID-19 Terminal Status Updates</w:t>
        </w:r>
      </w:hyperlink>
      <w:r>
        <w:rPr>
          <w:rFonts w:ascii="Arial" w:hAnsi="Arial" w:cs="Arial"/>
          <w:b/>
          <w:bCs/>
          <w:color w:val="333333"/>
          <w:sz w:val="27"/>
          <w:szCs w:val="27"/>
          <w:shd w:val="clear" w:color="auto" w:fill="FFFF99"/>
        </w:rPr>
        <w:t> for COVID-19 related changes to terminal operating procedures.</w:t>
      </w:r>
    </w:p>
    <w:p w:rsidR="006F1BD3" w:rsidRDefault="006F1BD3" w:rsidP="006F1BD3">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u w:val="single"/>
        </w:rPr>
        <w:t>Early Receive Dates (ERD) for Export Containers</w:t>
      </w:r>
    </w:p>
    <w:p w:rsidR="006F1BD3" w:rsidRDefault="006F1BD3" w:rsidP="006F1BD3">
      <w:pPr>
        <w:pStyle w:val="Heading4"/>
        <w:shd w:val="clear" w:color="auto" w:fill="FFFFFF"/>
        <w:spacing w:before="150" w:after="150"/>
        <w:rPr>
          <w:rFonts w:ascii="Arial" w:hAnsi="Arial" w:cs="Arial"/>
          <w:b/>
          <w:bCs/>
          <w:color w:val="333333"/>
          <w:sz w:val="27"/>
          <w:szCs w:val="27"/>
        </w:rPr>
      </w:pPr>
      <w:r>
        <w:rPr>
          <w:rFonts w:ascii="Arial" w:hAnsi="Arial" w:cs="Arial"/>
          <w:b/>
          <w:bCs/>
          <w:color w:val="333333"/>
          <w:sz w:val="27"/>
          <w:szCs w:val="27"/>
        </w:rPr>
        <w:t>Earliest Receive Date (ERD) is the first date that shippers may tender export containers at our facility. To view our most current vessel schedule and ERDs, please select the Article titled, "Vessel ERD Information", in the News Section below.</w:t>
      </w:r>
    </w:p>
    <w:p w:rsidR="006F1BD3" w:rsidRDefault="006F1BD3" w:rsidP="006F1BD3">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u w:val="single"/>
        </w:rPr>
        <w:t>About us</w:t>
      </w:r>
    </w:p>
    <w:p w:rsidR="006F1BD3" w:rsidRDefault="006F1BD3" w:rsidP="006F1BD3">
      <w:pPr>
        <w:pStyle w:val="Heading4"/>
        <w:shd w:val="clear" w:color="auto" w:fill="FFFFFF"/>
        <w:spacing w:before="150" w:after="150"/>
        <w:rPr>
          <w:rFonts w:ascii="Arial" w:hAnsi="Arial" w:cs="Arial"/>
          <w:b/>
          <w:bCs/>
          <w:color w:val="333333"/>
          <w:sz w:val="27"/>
          <w:szCs w:val="27"/>
        </w:rPr>
      </w:pPr>
      <w:r>
        <w:rPr>
          <w:rFonts w:ascii="Arial" w:hAnsi="Arial" w:cs="Arial"/>
          <w:b/>
          <w:bCs/>
          <w:color w:val="333333"/>
          <w:sz w:val="27"/>
          <w:szCs w:val="27"/>
        </w:rPr>
        <w:lastRenderedPageBreak/>
        <w:t>Port Everglades Terminal provides stevedoring and terminal services to shipping lines that connect South Florida to global markets.  Our facility handles over 30 vessel calls each month, predominantly carrying containerized cargo. Non-containerized cargo such as yachts, oversized cargoes and heavy lifts can also be handled by our facility. Our attention to detail is second to none! PET is an essential part of the logistics chain, offering a broad range of services designed to move your cargo quickly and efficiently through South Florida.</w:t>
      </w:r>
    </w:p>
    <w:p w:rsidR="006F1BD3" w:rsidRDefault="006F1BD3" w:rsidP="006F1BD3">
      <w:pPr>
        <w:pStyle w:val="Heading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u w:val="single"/>
        </w:rPr>
        <w:t>Turn Times</w:t>
      </w:r>
    </w:p>
    <w:p w:rsidR="006F1BD3" w:rsidRDefault="006F1BD3" w:rsidP="006F1BD3">
      <w:pPr>
        <w:pStyle w:val="Heading4"/>
        <w:shd w:val="clear" w:color="auto" w:fill="FFFFFF"/>
        <w:spacing w:before="150" w:after="150"/>
        <w:rPr>
          <w:rFonts w:ascii="Arial" w:hAnsi="Arial" w:cs="Arial"/>
          <w:b/>
          <w:bCs/>
          <w:color w:val="333333"/>
          <w:sz w:val="27"/>
          <w:szCs w:val="27"/>
        </w:rPr>
      </w:pPr>
      <w:r>
        <w:rPr>
          <w:rFonts w:ascii="Arial" w:hAnsi="Arial" w:cs="Arial"/>
          <w:b/>
          <w:bCs/>
          <w:color w:val="333333"/>
          <w:sz w:val="27"/>
          <w:szCs w:val="27"/>
        </w:rPr>
        <w:t>Today's gate to gate average turn times, by hourly period, excluding refrigerated containers, hazardous cargoes, OOG cargoes, and trouble transactions is as shown below. In the event you need details for a specific container movement, please contact us at </w:t>
      </w:r>
      <w:hyperlink r:id="rId5" w:history="1">
        <w:r>
          <w:rPr>
            <w:rStyle w:val="Hyperlink"/>
            <w:rFonts w:ascii="Arial" w:hAnsi="Arial" w:cs="Arial"/>
            <w:sz w:val="27"/>
            <w:szCs w:val="27"/>
          </w:rPr>
          <w:t>administration@petpev.com</w:t>
        </w:r>
      </w:hyperlink>
      <w:r>
        <w:rPr>
          <w:rStyle w:val="Strong"/>
          <w:rFonts w:ascii="Arial" w:hAnsi="Arial" w:cs="Arial"/>
          <w:b w:val="0"/>
          <w:bCs w:val="0"/>
          <w:sz w:val="27"/>
          <w:szCs w:val="27"/>
        </w:rPr>
        <w:t>.</w:t>
      </w:r>
    </w:p>
    <w:p w:rsidR="006F1BD3" w:rsidRDefault="006F1BD3" w:rsidP="006F1BD3">
      <w:pPr>
        <w:shd w:val="clear" w:color="auto" w:fill="FFFFFF"/>
        <w:spacing w:before="300" w:after="300"/>
        <w:rPr>
          <w:rFonts w:ascii="Arial" w:hAnsi="Arial" w:cs="Arial"/>
          <w:color w:val="333333"/>
          <w:sz w:val="21"/>
          <w:szCs w:val="21"/>
        </w:rPr>
      </w:pPr>
      <w:r>
        <w:rPr>
          <w:rFonts w:ascii="Arial" w:hAnsi="Arial" w:cs="Arial"/>
          <w:color w:val="333333"/>
          <w:sz w:val="21"/>
          <w:szCs w:val="21"/>
        </w:rPr>
        <w:pict>
          <v:rect id="_x0000_i1025" style="width:0;height:0" o:hralign="center" o:hrstd="t" o:hr="t" fillcolor="#a0a0a0" stroked="f"/>
        </w:pict>
      </w:r>
    </w:p>
    <w:p w:rsidR="006F1BD3" w:rsidRDefault="006F1BD3" w:rsidP="006F1BD3">
      <w:pPr>
        <w:pStyle w:val="Heading6"/>
        <w:shd w:val="clear" w:color="auto" w:fill="FFFFFF"/>
        <w:spacing w:before="150" w:after="150"/>
        <w:rPr>
          <w:rFonts w:ascii="Arial" w:hAnsi="Arial" w:cs="Arial"/>
          <w:color w:val="333333"/>
          <w:sz w:val="18"/>
          <w:szCs w:val="18"/>
        </w:rPr>
      </w:pPr>
      <w:r>
        <w:rPr>
          <w:rFonts w:ascii="Arial" w:hAnsi="Arial" w:cs="Arial"/>
          <w:b/>
          <w:bCs/>
          <w:color w:val="333333"/>
          <w:sz w:val="18"/>
          <w:szCs w:val="18"/>
        </w:rPr>
        <w:t xml:space="preserve">Average Turn Time </w:t>
      </w:r>
      <w:proofErr w:type="spellStart"/>
      <w:r>
        <w:rPr>
          <w:rFonts w:ascii="Arial" w:hAnsi="Arial" w:cs="Arial"/>
          <w:b/>
          <w:bCs/>
          <w:color w:val="333333"/>
          <w:sz w:val="18"/>
          <w:szCs w:val="18"/>
        </w:rPr>
        <w:t>Posted</w:t>
      </w:r>
      <w:proofErr w:type="gramStart"/>
      <w:r>
        <w:rPr>
          <w:rFonts w:ascii="Arial" w:hAnsi="Arial" w:cs="Arial"/>
          <w:b/>
          <w:bCs/>
          <w:color w:val="333333"/>
          <w:sz w:val="18"/>
          <w:szCs w:val="18"/>
        </w:rPr>
        <w:t>:Wednesday</w:t>
      </w:r>
      <w:proofErr w:type="spellEnd"/>
      <w:proofErr w:type="gramEnd"/>
      <w:r>
        <w:rPr>
          <w:rFonts w:ascii="Arial" w:hAnsi="Arial" w:cs="Arial"/>
          <w:b/>
          <w:bCs/>
          <w:color w:val="333333"/>
          <w:sz w:val="18"/>
          <w:szCs w:val="18"/>
        </w:rPr>
        <w:t>, November 25, 17:00 </w:t>
      </w:r>
    </w:p>
    <w:tbl>
      <w:tblPr>
        <w:tblW w:w="4890" w:type="dxa"/>
        <w:tblCellMar>
          <w:top w:w="15" w:type="dxa"/>
          <w:left w:w="15" w:type="dxa"/>
          <w:bottom w:w="15" w:type="dxa"/>
          <w:right w:w="15" w:type="dxa"/>
        </w:tblCellMar>
        <w:tblLook w:val="04A0" w:firstRow="1" w:lastRow="0" w:firstColumn="1" w:lastColumn="0" w:noHBand="0" w:noVBand="1"/>
      </w:tblPr>
      <w:tblGrid>
        <w:gridCol w:w="1202"/>
        <w:gridCol w:w="1765"/>
        <w:gridCol w:w="1923"/>
      </w:tblGrid>
      <w:tr w:rsidR="006F1BD3" w:rsidTr="006F1BD3">
        <w:tc>
          <w:tcPr>
            <w:tcW w:w="1141" w:type="dxa"/>
            <w:shd w:val="clear" w:color="auto" w:fill="auto"/>
            <w:tcMar>
              <w:top w:w="0" w:type="dxa"/>
              <w:left w:w="0" w:type="dxa"/>
              <w:bottom w:w="0" w:type="dxa"/>
              <w:right w:w="0" w:type="dxa"/>
            </w:tcMar>
            <w:vAlign w:val="center"/>
            <w:hideMark/>
          </w:tcPr>
          <w:p w:rsidR="006F1BD3" w:rsidRDefault="006F1BD3">
            <w:pPr>
              <w:jc w:val="center"/>
              <w:rPr>
                <w:rFonts w:ascii="Times New Roman" w:hAnsi="Times New Roman" w:cs="Times New Roman"/>
                <w:sz w:val="24"/>
                <w:szCs w:val="24"/>
              </w:rPr>
            </w:pPr>
            <w:r>
              <w:rPr>
                <w:rStyle w:val="Strong"/>
              </w:rPr>
              <w:t>Date</w:t>
            </w:r>
          </w:p>
        </w:tc>
        <w:tc>
          <w:tcPr>
            <w:tcW w:w="1674" w:type="dxa"/>
            <w:shd w:val="clear" w:color="auto" w:fill="auto"/>
            <w:tcMar>
              <w:top w:w="0" w:type="dxa"/>
              <w:left w:w="0" w:type="dxa"/>
              <w:bottom w:w="0" w:type="dxa"/>
              <w:right w:w="0" w:type="dxa"/>
            </w:tcMar>
            <w:vAlign w:val="center"/>
            <w:hideMark/>
          </w:tcPr>
          <w:p w:rsidR="006F1BD3" w:rsidRDefault="006F1BD3">
            <w:pPr>
              <w:jc w:val="center"/>
            </w:pPr>
            <w:r>
              <w:rPr>
                <w:rStyle w:val="Strong"/>
              </w:rPr>
              <w:t>Hour</w:t>
            </w:r>
          </w:p>
        </w:tc>
        <w:tc>
          <w:tcPr>
            <w:tcW w:w="1824" w:type="dxa"/>
            <w:shd w:val="clear" w:color="auto" w:fill="auto"/>
            <w:tcMar>
              <w:top w:w="0" w:type="dxa"/>
              <w:left w:w="0" w:type="dxa"/>
              <w:bottom w:w="0" w:type="dxa"/>
              <w:right w:w="0" w:type="dxa"/>
            </w:tcMar>
            <w:vAlign w:val="center"/>
            <w:hideMark/>
          </w:tcPr>
          <w:p w:rsidR="006F1BD3" w:rsidRDefault="006F1BD3">
            <w:pPr>
              <w:jc w:val="center"/>
            </w:pPr>
            <w:proofErr w:type="spellStart"/>
            <w:r>
              <w:rPr>
                <w:rStyle w:val="Strong"/>
              </w:rPr>
              <w:t>Avg</w:t>
            </w:r>
            <w:proofErr w:type="spellEnd"/>
            <w:r>
              <w:rPr>
                <w:rStyle w:val="Strong"/>
              </w:rPr>
              <w:t xml:space="preserve"> Turn Time</w:t>
            </w:r>
          </w:p>
        </w:tc>
      </w:tr>
      <w:tr w:rsidR="006F1BD3" w:rsidTr="006F1BD3">
        <w:tc>
          <w:tcPr>
            <w:tcW w:w="1141" w:type="dxa"/>
            <w:shd w:val="clear" w:color="auto" w:fill="auto"/>
            <w:tcMar>
              <w:top w:w="0" w:type="dxa"/>
              <w:left w:w="0" w:type="dxa"/>
              <w:bottom w:w="0" w:type="dxa"/>
              <w:right w:w="0" w:type="dxa"/>
            </w:tcMar>
            <w:vAlign w:val="center"/>
            <w:hideMark/>
          </w:tcPr>
          <w:p w:rsidR="006F1BD3" w:rsidRDefault="006F1BD3">
            <w:r>
              <w:t>11/25/20</w:t>
            </w:r>
          </w:p>
        </w:tc>
        <w:tc>
          <w:tcPr>
            <w:tcW w:w="1674" w:type="dxa"/>
            <w:shd w:val="clear" w:color="auto" w:fill="auto"/>
            <w:tcMar>
              <w:top w:w="0" w:type="dxa"/>
              <w:left w:w="0" w:type="dxa"/>
              <w:bottom w:w="0" w:type="dxa"/>
              <w:right w:w="0" w:type="dxa"/>
            </w:tcMar>
            <w:vAlign w:val="center"/>
            <w:hideMark/>
          </w:tcPr>
          <w:p w:rsidR="006F1BD3" w:rsidRDefault="006F1BD3">
            <w:pPr>
              <w:jc w:val="center"/>
            </w:pPr>
            <w:r>
              <w:t>0800 - 0859</w:t>
            </w:r>
          </w:p>
        </w:tc>
        <w:tc>
          <w:tcPr>
            <w:tcW w:w="1824" w:type="dxa"/>
            <w:shd w:val="clear" w:color="auto" w:fill="auto"/>
            <w:tcMar>
              <w:top w:w="0" w:type="dxa"/>
              <w:left w:w="0" w:type="dxa"/>
              <w:bottom w:w="0" w:type="dxa"/>
              <w:right w:w="0" w:type="dxa"/>
            </w:tcMar>
            <w:vAlign w:val="center"/>
            <w:hideMark/>
          </w:tcPr>
          <w:p w:rsidR="006F1BD3" w:rsidRDefault="006F1BD3">
            <w:pPr>
              <w:jc w:val="center"/>
            </w:pPr>
            <w:r>
              <w:t>0:33:08</w:t>
            </w:r>
          </w:p>
        </w:tc>
      </w:tr>
      <w:tr w:rsidR="006F1BD3" w:rsidTr="006F1BD3">
        <w:tc>
          <w:tcPr>
            <w:tcW w:w="1141" w:type="dxa"/>
            <w:shd w:val="clear" w:color="auto" w:fill="auto"/>
            <w:tcMar>
              <w:top w:w="0" w:type="dxa"/>
              <w:left w:w="0" w:type="dxa"/>
              <w:bottom w:w="0" w:type="dxa"/>
              <w:right w:w="0" w:type="dxa"/>
            </w:tcMar>
            <w:vAlign w:val="center"/>
            <w:hideMark/>
          </w:tcPr>
          <w:p w:rsidR="006F1BD3" w:rsidRDefault="006F1BD3">
            <w:pPr>
              <w:jc w:val="center"/>
            </w:pPr>
          </w:p>
        </w:tc>
        <w:tc>
          <w:tcPr>
            <w:tcW w:w="1674" w:type="dxa"/>
            <w:shd w:val="clear" w:color="auto" w:fill="auto"/>
            <w:tcMar>
              <w:top w:w="0" w:type="dxa"/>
              <w:left w:w="0" w:type="dxa"/>
              <w:bottom w:w="0" w:type="dxa"/>
              <w:right w:w="0" w:type="dxa"/>
            </w:tcMar>
            <w:vAlign w:val="center"/>
            <w:hideMark/>
          </w:tcPr>
          <w:p w:rsidR="006F1BD3" w:rsidRDefault="006F1BD3">
            <w:pPr>
              <w:jc w:val="center"/>
              <w:rPr>
                <w:sz w:val="24"/>
                <w:szCs w:val="24"/>
              </w:rPr>
            </w:pPr>
            <w:r>
              <w:t>0900 - 0959</w:t>
            </w:r>
          </w:p>
        </w:tc>
        <w:tc>
          <w:tcPr>
            <w:tcW w:w="1824" w:type="dxa"/>
            <w:shd w:val="clear" w:color="auto" w:fill="auto"/>
            <w:tcMar>
              <w:top w:w="0" w:type="dxa"/>
              <w:left w:w="0" w:type="dxa"/>
              <w:bottom w:w="0" w:type="dxa"/>
              <w:right w:w="0" w:type="dxa"/>
            </w:tcMar>
            <w:vAlign w:val="center"/>
            <w:hideMark/>
          </w:tcPr>
          <w:p w:rsidR="006F1BD3" w:rsidRDefault="006F1BD3">
            <w:pPr>
              <w:jc w:val="center"/>
            </w:pPr>
            <w:r>
              <w:t>0:29:19</w:t>
            </w:r>
          </w:p>
        </w:tc>
      </w:tr>
      <w:tr w:rsidR="006F1BD3" w:rsidTr="006F1BD3">
        <w:tc>
          <w:tcPr>
            <w:tcW w:w="1141" w:type="dxa"/>
            <w:shd w:val="clear" w:color="auto" w:fill="auto"/>
            <w:tcMar>
              <w:top w:w="0" w:type="dxa"/>
              <w:left w:w="0" w:type="dxa"/>
              <w:bottom w:w="0" w:type="dxa"/>
              <w:right w:w="0" w:type="dxa"/>
            </w:tcMar>
            <w:vAlign w:val="center"/>
            <w:hideMark/>
          </w:tcPr>
          <w:p w:rsidR="006F1BD3" w:rsidRDefault="006F1BD3">
            <w:pPr>
              <w:jc w:val="center"/>
            </w:pPr>
          </w:p>
        </w:tc>
        <w:tc>
          <w:tcPr>
            <w:tcW w:w="1674" w:type="dxa"/>
            <w:shd w:val="clear" w:color="auto" w:fill="auto"/>
            <w:tcMar>
              <w:top w:w="0" w:type="dxa"/>
              <w:left w:w="0" w:type="dxa"/>
              <w:bottom w:w="0" w:type="dxa"/>
              <w:right w:w="0" w:type="dxa"/>
            </w:tcMar>
            <w:vAlign w:val="center"/>
            <w:hideMark/>
          </w:tcPr>
          <w:p w:rsidR="006F1BD3" w:rsidRDefault="006F1BD3">
            <w:pPr>
              <w:jc w:val="center"/>
              <w:rPr>
                <w:sz w:val="24"/>
                <w:szCs w:val="24"/>
              </w:rPr>
            </w:pPr>
            <w:r>
              <w:t>1000 - 1059</w:t>
            </w:r>
          </w:p>
        </w:tc>
        <w:tc>
          <w:tcPr>
            <w:tcW w:w="1824" w:type="dxa"/>
            <w:shd w:val="clear" w:color="auto" w:fill="auto"/>
            <w:tcMar>
              <w:top w:w="0" w:type="dxa"/>
              <w:left w:w="0" w:type="dxa"/>
              <w:bottom w:w="0" w:type="dxa"/>
              <w:right w:w="0" w:type="dxa"/>
            </w:tcMar>
            <w:vAlign w:val="center"/>
            <w:hideMark/>
          </w:tcPr>
          <w:p w:rsidR="006F1BD3" w:rsidRDefault="006F1BD3">
            <w:pPr>
              <w:jc w:val="center"/>
            </w:pPr>
            <w:r>
              <w:t>0:21:23</w:t>
            </w:r>
          </w:p>
        </w:tc>
      </w:tr>
      <w:tr w:rsidR="006F1BD3" w:rsidTr="006F1BD3">
        <w:tc>
          <w:tcPr>
            <w:tcW w:w="1141" w:type="dxa"/>
            <w:shd w:val="clear" w:color="auto" w:fill="auto"/>
            <w:tcMar>
              <w:top w:w="0" w:type="dxa"/>
              <w:left w:w="0" w:type="dxa"/>
              <w:bottom w:w="0" w:type="dxa"/>
              <w:right w:w="0" w:type="dxa"/>
            </w:tcMar>
            <w:vAlign w:val="center"/>
            <w:hideMark/>
          </w:tcPr>
          <w:p w:rsidR="006F1BD3" w:rsidRDefault="006F1BD3">
            <w:pPr>
              <w:jc w:val="center"/>
            </w:pPr>
          </w:p>
        </w:tc>
        <w:tc>
          <w:tcPr>
            <w:tcW w:w="1674" w:type="dxa"/>
            <w:shd w:val="clear" w:color="auto" w:fill="auto"/>
            <w:tcMar>
              <w:top w:w="0" w:type="dxa"/>
              <w:left w:w="0" w:type="dxa"/>
              <w:bottom w:w="0" w:type="dxa"/>
              <w:right w:w="0" w:type="dxa"/>
            </w:tcMar>
            <w:vAlign w:val="center"/>
            <w:hideMark/>
          </w:tcPr>
          <w:p w:rsidR="006F1BD3" w:rsidRDefault="006F1BD3">
            <w:pPr>
              <w:jc w:val="center"/>
              <w:rPr>
                <w:sz w:val="24"/>
                <w:szCs w:val="24"/>
              </w:rPr>
            </w:pPr>
            <w:r>
              <w:t>1100 - 1159</w:t>
            </w:r>
          </w:p>
        </w:tc>
        <w:tc>
          <w:tcPr>
            <w:tcW w:w="1824" w:type="dxa"/>
            <w:shd w:val="clear" w:color="auto" w:fill="auto"/>
            <w:tcMar>
              <w:top w:w="0" w:type="dxa"/>
              <w:left w:w="0" w:type="dxa"/>
              <w:bottom w:w="0" w:type="dxa"/>
              <w:right w:w="0" w:type="dxa"/>
            </w:tcMar>
            <w:vAlign w:val="center"/>
            <w:hideMark/>
          </w:tcPr>
          <w:p w:rsidR="006F1BD3" w:rsidRDefault="006F1BD3">
            <w:pPr>
              <w:jc w:val="center"/>
            </w:pPr>
            <w:r>
              <w:t>0:50:28</w:t>
            </w:r>
          </w:p>
        </w:tc>
      </w:tr>
      <w:tr w:rsidR="006F1BD3" w:rsidTr="006F1BD3">
        <w:tc>
          <w:tcPr>
            <w:tcW w:w="1141" w:type="dxa"/>
            <w:shd w:val="clear" w:color="auto" w:fill="auto"/>
            <w:tcMar>
              <w:top w:w="0" w:type="dxa"/>
              <w:left w:w="0" w:type="dxa"/>
              <w:bottom w:w="0" w:type="dxa"/>
              <w:right w:w="0" w:type="dxa"/>
            </w:tcMar>
            <w:vAlign w:val="center"/>
            <w:hideMark/>
          </w:tcPr>
          <w:p w:rsidR="006F1BD3" w:rsidRDefault="006F1BD3">
            <w:pPr>
              <w:jc w:val="center"/>
            </w:pPr>
          </w:p>
        </w:tc>
        <w:tc>
          <w:tcPr>
            <w:tcW w:w="1674" w:type="dxa"/>
            <w:shd w:val="clear" w:color="auto" w:fill="auto"/>
            <w:tcMar>
              <w:top w:w="0" w:type="dxa"/>
              <w:left w:w="0" w:type="dxa"/>
              <w:bottom w:w="0" w:type="dxa"/>
              <w:right w:w="0" w:type="dxa"/>
            </w:tcMar>
            <w:vAlign w:val="center"/>
            <w:hideMark/>
          </w:tcPr>
          <w:p w:rsidR="006F1BD3" w:rsidRDefault="006F1BD3">
            <w:pPr>
              <w:jc w:val="center"/>
              <w:rPr>
                <w:sz w:val="24"/>
                <w:szCs w:val="24"/>
              </w:rPr>
            </w:pPr>
            <w:r>
              <w:t>1300 - 1359</w:t>
            </w:r>
          </w:p>
        </w:tc>
        <w:tc>
          <w:tcPr>
            <w:tcW w:w="1824" w:type="dxa"/>
            <w:shd w:val="clear" w:color="auto" w:fill="auto"/>
            <w:tcMar>
              <w:top w:w="0" w:type="dxa"/>
              <w:left w:w="0" w:type="dxa"/>
              <w:bottom w:w="0" w:type="dxa"/>
              <w:right w:w="0" w:type="dxa"/>
            </w:tcMar>
            <w:vAlign w:val="center"/>
            <w:hideMark/>
          </w:tcPr>
          <w:p w:rsidR="006F1BD3" w:rsidRDefault="006F1BD3">
            <w:pPr>
              <w:jc w:val="center"/>
            </w:pPr>
            <w:r>
              <w:t>0:35:23</w:t>
            </w:r>
          </w:p>
        </w:tc>
      </w:tr>
      <w:tr w:rsidR="006F1BD3" w:rsidTr="006F1BD3">
        <w:tc>
          <w:tcPr>
            <w:tcW w:w="1141" w:type="dxa"/>
            <w:shd w:val="clear" w:color="auto" w:fill="auto"/>
            <w:tcMar>
              <w:top w:w="0" w:type="dxa"/>
              <w:left w:w="0" w:type="dxa"/>
              <w:bottom w:w="0" w:type="dxa"/>
              <w:right w:w="0" w:type="dxa"/>
            </w:tcMar>
            <w:vAlign w:val="center"/>
            <w:hideMark/>
          </w:tcPr>
          <w:p w:rsidR="006F1BD3" w:rsidRDefault="006F1BD3">
            <w:pPr>
              <w:jc w:val="center"/>
            </w:pPr>
          </w:p>
        </w:tc>
        <w:tc>
          <w:tcPr>
            <w:tcW w:w="1674" w:type="dxa"/>
            <w:shd w:val="clear" w:color="auto" w:fill="auto"/>
            <w:tcMar>
              <w:top w:w="0" w:type="dxa"/>
              <w:left w:w="0" w:type="dxa"/>
              <w:bottom w:w="0" w:type="dxa"/>
              <w:right w:w="0" w:type="dxa"/>
            </w:tcMar>
            <w:vAlign w:val="center"/>
            <w:hideMark/>
          </w:tcPr>
          <w:p w:rsidR="006F1BD3" w:rsidRDefault="006F1BD3">
            <w:pPr>
              <w:jc w:val="center"/>
              <w:rPr>
                <w:sz w:val="24"/>
                <w:szCs w:val="24"/>
              </w:rPr>
            </w:pPr>
            <w:r>
              <w:t>1400 - 1459</w:t>
            </w:r>
          </w:p>
        </w:tc>
        <w:tc>
          <w:tcPr>
            <w:tcW w:w="1824" w:type="dxa"/>
            <w:shd w:val="clear" w:color="auto" w:fill="auto"/>
            <w:tcMar>
              <w:top w:w="0" w:type="dxa"/>
              <w:left w:w="0" w:type="dxa"/>
              <w:bottom w:w="0" w:type="dxa"/>
              <w:right w:w="0" w:type="dxa"/>
            </w:tcMar>
            <w:vAlign w:val="center"/>
            <w:hideMark/>
          </w:tcPr>
          <w:p w:rsidR="006F1BD3" w:rsidRDefault="006F1BD3">
            <w:pPr>
              <w:jc w:val="center"/>
            </w:pPr>
            <w:r>
              <w:t>0:35:59</w:t>
            </w:r>
          </w:p>
        </w:tc>
      </w:tr>
      <w:tr w:rsidR="006F1BD3" w:rsidTr="006F1BD3">
        <w:tc>
          <w:tcPr>
            <w:tcW w:w="1141" w:type="dxa"/>
            <w:shd w:val="clear" w:color="auto" w:fill="auto"/>
            <w:tcMar>
              <w:top w:w="0" w:type="dxa"/>
              <w:left w:w="0" w:type="dxa"/>
              <w:bottom w:w="0" w:type="dxa"/>
              <w:right w:w="0" w:type="dxa"/>
            </w:tcMar>
            <w:vAlign w:val="center"/>
            <w:hideMark/>
          </w:tcPr>
          <w:p w:rsidR="006F1BD3" w:rsidRDefault="006F1BD3">
            <w:pPr>
              <w:jc w:val="center"/>
            </w:pPr>
          </w:p>
        </w:tc>
        <w:tc>
          <w:tcPr>
            <w:tcW w:w="1674" w:type="dxa"/>
            <w:shd w:val="clear" w:color="auto" w:fill="auto"/>
            <w:tcMar>
              <w:top w:w="0" w:type="dxa"/>
              <w:left w:w="0" w:type="dxa"/>
              <w:bottom w:w="0" w:type="dxa"/>
              <w:right w:w="0" w:type="dxa"/>
            </w:tcMar>
            <w:vAlign w:val="center"/>
            <w:hideMark/>
          </w:tcPr>
          <w:p w:rsidR="006F1BD3" w:rsidRDefault="006F1BD3">
            <w:pPr>
              <w:jc w:val="center"/>
              <w:rPr>
                <w:sz w:val="24"/>
                <w:szCs w:val="24"/>
              </w:rPr>
            </w:pPr>
            <w:r>
              <w:t>1500 - 1559</w:t>
            </w:r>
          </w:p>
        </w:tc>
        <w:tc>
          <w:tcPr>
            <w:tcW w:w="1824" w:type="dxa"/>
            <w:shd w:val="clear" w:color="auto" w:fill="auto"/>
            <w:tcMar>
              <w:top w:w="0" w:type="dxa"/>
              <w:left w:w="0" w:type="dxa"/>
              <w:bottom w:w="0" w:type="dxa"/>
              <w:right w:w="0" w:type="dxa"/>
            </w:tcMar>
            <w:vAlign w:val="center"/>
            <w:hideMark/>
          </w:tcPr>
          <w:p w:rsidR="006F1BD3" w:rsidRDefault="006F1BD3">
            <w:pPr>
              <w:jc w:val="center"/>
            </w:pPr>
            <w:r>
              <w:t>0:20:39</w:t>
            </w:r>
          </w:p>
        </w:tc>
      </w:tr>
      <w:tr w:rsidR="006F1BD3" w:rsidTr="006F1BD3">
        <w:tc>
          <w:tcPr>
            <w:tcW w:w="1141" w:type="dxa"/>
            <w:shd w:val="clear" w:color="auto" w:fill="auto"/>
            <w:tcMar>
              <w:top w:w="0" w:type="dxa"/>
              <w:left w:w="0" w:type="dxa"/>
              <w:bottom w:w="0" w:type="dxa"/>
              <w:right w:w="0" w:type="dxa"/>
            </w:tcMar>
            <w:vAlign w:val="center"/>
            <w:hideMark/>
          </w:tcPr>
          <w:p w:rsidR="006F1BD3" w:rsidRDefault="006F1BD3">
            <w:pPr>
              <w:jc w:val="center"/>
            </w:pPr>
          </w:p>
        </w:tc>
        <w:tc>
          <w:tcPr>
            <w:tcW w:w="1674" w:type="dxa"/>
            <w:shd w:val="clear" w:color="auto" w:fill="auto"/>
            <w:tcMar>
              <w:top w:w="0" w:type="dxa"/>
              <w:left w:w="0" w:type="dxa"/>
              <w:bottom w:w="0" w:type="dxa"/>
              <w:right w:w="0" w:type="dxa"/>
            </w:tcMar>
            <w:vAlign w:val="center"/>
            <w:hideMark/>
          </w:tcPr>
          <w:p w:rsidR="006F1BD3" w:rsidRDefault="006F1BD3">
            <w:pPr>
              <w:jc w:val="center"/>
              <w:rPr>
                <w:sz w:val="24"/>
                <w:szCs w:val="24"/>
              </w:rPr>
            </w:pPr>
            <w:r>
              <w:t>1600 - 1659</w:t>
            </w:r>
          </w:p>
        </w:tc>
        <w:tc>
          <w:tcPr>
            <w:tcW w:w="1824" w:type="dxa"/>
            <w:shd w:val="clear" w:color="auto" w:fill="auto"/>
            <w:tcMar>
              <w:top w:w="0" w:type="dxa"/>
              <w:left w:w="0" w:type="dxa"/>
              <w:bottom w:w="0" w:type="dxa"/>
              <w:right w:w="0" w:type="dxa"/>
            </w:tcMar>
            <w:vAlign w:val="center"/>
            <w:hideMark/>
          </w:tcPr>
          <w:p w:rsidR="006F1BD3" w:rsidRDefault="006F1BD3">
            <w:pPr>
              <w:jc w:val="center"/>
            </w:pPr>
            <w:r>
              <w:t>0:27:38</w:t>
            </w:r>
          </w:p>
        </w:tc>
      </w:tr>
      <w:tr w:rsidR="006F1BD3" w:rsidTr="006F1BD3">
        <w:tc>
          <w:tcPr>
            <w:tcW w:w="1141" w:type="dxa"/>
            <w:shd w:val="clear" w:color="auto" w:fill="auto"/>
            <w:tcMar>
              <w:top w:w="0" w:type="dxa"/>
              <w:left w:w="0" w:type="dxa"/>
              <w:bottom w:w="0" w:type="dxa"/>
              <w:right w:w="0" w:type="dxa"/>
            </w:tcMar>
            <w:vAlign w:val="center"/>
            <w:hideMark/>
          </w:tcPr>
          <w:p w:rsidR="006F1BD3" w:rsidRDefault="006F1BD3">
            <w:r>
              <w:t> </w:t>
            </w:r>
          </w:p>
        </w:tc>
        <w:tc>
          <w:tcPr>
            <w:tcW w:w="1674" w:type="dxa"/>
            <w:shd w:val="clear" w:color="auto" w:fill="auto"/>
            <w:tcMar>
              <w:top w:w="0" w:type="dxa"/>
              <w:left w:w="0" w:type="dxa"/>
              <w:bottom w:w="0" w:type="dxa"/>
              <w:right w:w="0" w:type="dxa"/>
            </w:tcMar>
            <w:vAlign w:val="center"/>
            <w:hideMark/>
          </w:tcPr>
          <w:p w:rsidR="006F1BD3" w:rsidRDefault="006F1BD3">
            <w:pPr>
              <w:jc w:val="center"/>
            </w:pPr>
            <w:r>
              <w:rPr>
                <w:rStyle w:val="Strong"/>
                <w:shd w:val="clear" w:color="auto" w:fill="FFFF00"/>
              </w:rPr>
              <w:t xml:space="preserve">Daily </w:t>
            </w:r>
            <w:proofErr w:type="spellStart"/>
            <w:r>
              <w:rPr>
                <w:rStyle w:val="Strong"/>
                <w:shd w:val="clear" w:color="auto" w:fill="FFFF00"/>
              </w:rPr>
              <w:t>Avg</w:t>
            </w:r>
            <w:proofErr w:type="spellEnd"/>
          </w:p>
        </w:tc>
        <w:tc>
          <w:tcPr>
            <w:tcW w:w="1824" w:type="dxa"/>
            <w:shd w:val="clear" w:color="auto" w:fill="auto"/>
            <w:tcMar>
              <w:top w:w="0" w:type="dxa"/>
              <w:left w:w="0" w:type="dxa"/>
              <w:bottom w:w="0" w:type="dxa"/>
              <w:right w:w="0" w:type="dxa"/>
            </w:tcMar>
            <w:vAlign w:val="center"/>
            <w:hideMark/>
          </w:tcPr>
          <w:p w:rsidR="006F1BD3" w:rsidRDefault="006F1BD3">
            <w:pPr>
              <w:jc w:val="center"/>
            </w:pPr>
            <w:r>
              <w:rPr>
                <w:rStyle w:val="Strong"/>
                <w:shd w:val="clear" w:color="auto" w:fill="FFFF00"/>
              </w:rPr>
              <w:t>0:32:38</w:t>
            </w:r>
          </w:p>
        </w:tc>
      </w:tr>
    </w:tbl>
    <w:p w:rsidR="006F1BD3" w:rsidRDefault="006F1BD3" w:rsidP="006F1BD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6F1BD3" w:rsidRDefault="006F1BD3" w:rsidP="006F1BD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6F1BD3" w:rsidRDefault="006F1BD3" w:rsidP="006F1BD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6F1BD3" w:rsidRDefault="006F1BD3" w:rsidP="006F1BD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6F1BD3" w:rsidRDefault="006F1BD3" w:rsidP="006F1BD3">
      <w:pPr>
        <w:shd w:val="clear" w:color="auto" w:fill="FFFFFF"/>
        <w:rPr>
          <w:rFonts w:ascii="Arial" w:hAnsi="Arial" w:cs="Arial"/>
          <w:color w:val="333333"/>
          <w:sz w:val="21"/>
          <w:szCs w:val="21"/>
        </w:rPr>
      </w:pPr>
      <w:r>
        <w:rPr>
          <w:rFonts w:ascii="Arial" w:hAnsi="Arial" w:cs="Arial"/>
          <w:noProof/>
          <w:color w:val="337AB7"/>
          <w:sz w:val="21"/>
          <w:szCs w:val="21"/>
        </w:rPr>
        <w:lastRenderedPageBreak/>
        <w:drawing>
          <wp:inline distT="0" distB="0" distL="0" distR="0">
            <wp:extent cx="662940" cy="662940"/>
            <wp:effectExtent l="0" t="0" r="3810" b="3810"/>
            <wp:docPr id="1" name="Picture 1" descr="Port Everglades Terminal">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 Everglades Terminal">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6F1BD3" w:rsidRDefault="006F1BD3" w:rsidP="006F1BD3">
      <w:pPr>
        <w:pStyle w:val="NormalWeb"/>
        <w:shd w:val="clear" w:color="auto" w:fill="FFFFFF"/>
        <w:spacing w:before="0" w:beforeAutospacing="0" w:after="150" w:afterAutospacing="0"/>
        <w:rPr>
          <w:rFonts w:ascii="Arial" w:hAnsi="Arial" w:cs="Arial"/>
          <w:color w:val="666666"/>
          <w:sz w:val="21"/>
          <w:szCs w:val="21"/>
        </w:rPr>
      </w:pPr>
      <w:r>
        <w:rPr>
          <w:rStyle w:val="Strong"/>
          <w:rFonts w:ascii="Arial" w:hAnsi="Arial" w:cs="Arial"/>
          <w:color w:val="666666"/>
          <w:sz w:val="21"/>
          <w:szCs w:val="21"/>
        </w:rPr>
        <w:t>US Customs Firm Code: O-664</w:t>
      </w:r>
    </w:p>
    <w:p w:rsidR="006F1BD3" w:rsidRDefault="006F1BD3" w:rsidP="006F1BD3">
      <w:pPr>
        <w:pStyle w:val="NormalWeb"/>
        <w:shd w:val="clear" w:color="auto" w:fill="FFFFFF"/>
        <w:spacing w:before="0" w:beforeAutospacing="0" w:after="150" w:afterAutospacing="0"/>
        <w:rPr>
          <w:rFonts w:ascii="Arial" w:hAnsi="Arial" w:cs="Arial"/>
          <w:color w:val="666666"/>
          <w:sz w:val="21"/>
          <w:szCs w:val="21"/>
        </w:rPr>
      </w:pPr>
      <w:r>
        <w:rPr>
          <w:rStyle w:val="Strong"/>
          <w:rFonts w:ascii="Arial" w:hAnsi="Arial" w:cs="Arial"/>
          <w:color w:val="666666"/>
          <w:sz w:val="21"/>
          <w:szCs w:val="21"/>
        </w:rPr>
        <w:t>Terminal Operating Hours</w:t>
      </w:r>
    </w:p>
    <w:p w:rsidR="006F1BD3" w:rsidRDefault="006F1BD3" w:rsidP="006F1BD3">
      <w:pPr>
        <w:pStyle w:val="NormalWeb"/>
        <w:shd w:val="clear" w:color="auto" w:fill="FFFFFF"/>
        <w:spacing w:before="0" w:beforeAutospacing="0" w:after="0" w:afterAutospacing="0"/>
        <w:rPr>
          <w:rFonts w:ascii="Arial" w:hAnsi="Arial" w:cs="Arial"/>
          <w:color w:val="666666"/>
          <w:sz w:val="21"/>
          <w:szCs w:val="21"/>
        </w:rPr>
      </w:pPr>
      <w:r>
        <w:rPr>
          <w:rStyle w:val="Strong"/>
          <w:rFonts w:ascii="Arial" w:hAnsi="Arial" w:cs="Arial"/>
          <w:color w:val="666666"/>
          <w:sz w:val="21"/>
          <w:szCs w:val="21"/>
        </w:rPr>
        <w:t>Week 48 (Nov 23 – Nov 29)</w:t>
      </w:r>
    </w:p>
    <w:p w:rsidR="006F1BD3" w:rsidRDefault="006F1BD3" w:rsidP="006F1BD3">
      <w:pPr>
        <w:pStyle w:val="Norm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br/>
        <w:t>Monday           0800hrs to 1700hrs</w:t>
      </w:r>
      <w:r>
        <w:rPr>
          <w:rFonts w:ascii="Arial" w:hAnsi="Arial" w:cs="Arial"/>
          <w:color w:val="666666"/>
          <w:sz w:val="21"/>
          <w:szCs w:val="21"/>
        </w:rPr>
        <w:br/>
        <w:t>Tuesday           0800hrs to 1700hrs</w:t>
      </w:r>
      <w:r>
        <w:rPr>
          <w:rFonts w:ascii="Arial" w:hAnsi="Arial" w:cs="Arial"/>
          <w:color w:val="666666"/>
          <w:sz w:val="21"/>
          <w:szCs w:val="21"/>
        </w:rPr>
        <w:br/>
        <w:t>Wednesday       0800hrs to 1700hrs</w:t>
      </w:r>
      <w:r>
        <w:rPr>
          <w:rFonts w:ascii="Arial" w:hAnsi="Arial" w:cs="Arial"/>
          <w:color w:val="666666"/>
          <w:sz w:val="21"/>
          <w:szCs w:val="21"/>
        </w:rPr>
        <w:br/>
        <w:t>Thursday           </w:t>
      </w:r>
      <w:r>
        <w:rPr>
          <w:rFonts w:ascii="Arial" w:hAnsi="Arial" w:cs="Arial"/>
          <w:color w:val="FF0000"/>
          <w:sz w:val="21"/>
          <w:szCs w:val="21"/>
          <w:shd w:val="clear" w:color="auto" w:fill="FFFF00"/>
        </w:rPr>
        <w:t>CLOSED</w:t>
      </w:r>
      <w:r>
        <w:rPr>
          <w:rFonts w:ascii="Arial" w:hAnsi="Arial" w:cs="Arial"/>
          <w:color w:val="666666"/>
          <w:sz w:val="21"/>
          <w:szCs w:val="21"/>
        </w:rPr>
        <w:br/>
        <w:t>Friday                </w:t>
      </w:r>
      <w:r>
        <w:rPr>
          <w:rFonts w:ascii="Arial" w:hAnsi="Arial" w:cs="Arial"/>
          <w:color w:val="FF0000"/>
          <w:sz w:val="21"/>
          <w:szCs w:val="21"/>
          <w:shd w:val="clear" w:color="auto" w:fill="FFFF00"/>
        </w:rPr>
        <w:t>CLOSED</w:t>
      </w:r>
      <w:r>
        <w:rPr>
          <w:rFonts w:ascii="Arial" w:hAnsi="Arial" w:cs="Arial"/>
          <w:color w:val="666666"/>
          <w:sz w:val="21"/>
          <w:szCs w:val="21"/>
        </w:rPr>
        <w:br/>
        <w:t>Saturday            Closed</w:t>
      </w:r>
      <w:r>
        <w:rPr>
          <w:rFonts w:ascii="Arial" w:hAnsi="Arial" w:cs="Arial"/>
          <w:color w:val="666666"/>
          <w:sz w:val="21"/>
          <w:szCs w:val="21"/>
        </w:rPr>
        <w:br/>
        <w:t>Sunday               Closed</w:t>
      </w:r>
    </w:p>
    <w:p w:rsidR="006F1BD3" w:rsidRDefault="006F1BD3" w:rsidP="006F1BD3">
      <w:pPr>
        <w:pStyle w:val="Norm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 </w:t>
      </w:r>
    </w:p>
    <w:p w:rsidR="006F1BD3" w:rsidRDefault="006F1BD3" w:rsidP="006F1BD3">
      <w:pPr>
        <w:pStyle w:val="Norm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Daily from 8:00 am - 5:00 pm (CLOSED 12:00pm to 13:00 HRS</w:t>
      </w:r>
      <w:proofErr w:type="gramStart"/>
      <w:r>
        <w:rPr>
          <w:rFonts w:ascii="Arial" w:hAnsi="Arial" w:cs="Arial"/>
          <w:color w:val="666666"/>
          <w:sz w:val="21"/>
          <w:szCs w:val="21"/>
        </w:rPr>
        <w:t>)</w:t>
      </w:r>
      <w:proofErr w:type="gramEnd"/>
      <w:r>
        <w:rPr>
          <w:rFonts w:ascii="Arial" w:hAnsi="Arial" w:cs="Arial"/>
          <w:color w:val="666666"/>
          <w:sz w:val="21"/>
          <w:szCs w:val="21"/>
        </w:rPr>
        <w:br/>
        <w:t>For additional information regarding our gate cut-off times and applicable rules, select to view the related article on the homepage</w:t>
      </w:r>
    </w:p>
    <w:p w:rsidR="006F1BD3" w:rsidRDefault="006F1BD3" w:rsidP="006F1BD3">
      <w:pPr>
        <w:pStyle w:val="NormalWeb"/>
        <w:shd w:val="clear" w:color="auto" w:fill="FFFFFF"/>
        <w:spacing w:before="0" w:beforeAutospacing="0" w:after="150" w:afterAutospacing="0"/>
        <w:rPr>
          <w:rFonts w:ascii="Arial" w:hAnsi="Arial" w:cs="Arial"/>
          <w:color w:val="666666"/>
          <w:sz w:val="21"/>
          <w:szCs w:val="21"/>
        </w:rPr>
      </w:pPr>
      <w:r>
        <w:rPr>
          <w:rStyle w:val="Strong"/>
          <w:rFonts w:ascii="Arial" w:hAnsi="Arial" w:cs="Arial"/>
          <w:color w:val="666666"/>
          <w:sz w:val="21"/>
          <w:szCs w:val="21"/>
        </w:rPr>
        <w:t>Daily Gate Cut-Off Times</w:t>
      </w:r>
      <w:r>
        <w:rPr>
          <w:rFonts w:ascii="Arial" w:hAnsi="Arial" w:cs="Arial"/>
          <w:color w:val="666666"/>
          <w:sz w:val="21"/>
          <w:szCs w:val="21"/>
        </w:rPr>
        <w:br/>
        <w:t>4:30 pm: Dry Containers (NON-HAZ)</w:t>
      </w:r>
      <w:r>
        <w:rPr>
          <w:rFonts w:ascii="Arial" w:hAnsi="Arial" w:cs="Arial"/>
          <w:color w:val="666666"/>
          <w:sz w:val="21"/>
          <w:szCs w:val="21"/>
        </w:rPr>
        <w:br/>
        <w:t>4:00 pm: Dry Containers (HAZ)</w:t>
      </w:r>
      <w:r>
        <w:rPr>
          <w:rFonts w:ascii="Arial" w:hAnsi="Arial" w:cs="Arial"/>
          <w:color w:val="666666"/>
          <w:sz w:val="21"/>
          <w:szCs w:val="21"/>
        </w:rPr>
        <w:br/>
        <w:t>4:00 pm: Refrigerated Containers</w:t>
      </w:r>
      <w:r>
        <w:rPr>
          <w:rFonts w:ascii="Arial" w:hAnsi="Arial" w:cs="Arial"/>
          <w:color w:val="666666"/>
          <w:sz w:val="21"/>
          <w:szCs w:val="21"/>
        </w:rPr>
        <w:br/>
        <w:t>4:00 pm: Late Gate Requests (All Container Types)</w:t>
      </w:r>
      <w:r>
        <w:rPr>
          <w:rFonts w:ascii="Arial" w:hAnsi="Arial" w:cs="Arial"/>
          <w:color w:val="666666"/>
          <w:sz w:val="21"/>
          <w:szCs w:val="21"/>
        </w:rPr>
        <w:br/>
      </w:r>
      <w:r>
        <w:rPr>
          <w:rStyle w:val="Emphasis"/>
          <w:rFonts w:ascii="Arial" w:hAnsi="Arial" w:cs="Arial"/>
          <w:color w:val="666666"/>
          <w:sz w:val="21"/>
          <w:szCs w:val="21"/>
        </w:rPr>
        <w:t>For additional information regarding our gate cut-off times, work through lunch,</w:t>
      </w:r>
      <w:r>
        <w:rPr>
          <w:rFonts w:ascii="Arial" w:hAnsi="Arial" w:cs="Arial"/>
          <w:i/>
          <w:iCs/>
          <w:color w:val="666666"/>
          <w:sz w:val="21"/>
          <w:szCs w:val="21"/>
        </w:rPr>
        <w:br/>
      </w:r>
      <w:r>
        <w:rPr>
          <w:rStyle w:val="Emphasis"/>
          <w:rFonts w:ascii="Arial" w:hAnsi="Arial" w:cs="Arial"/>
          <w:color w:val="666666"/>
          <w:sz w:val="21"/>
          <w:szCs w:val="21"/>
        </w:rPr>
        <w:t>and applicable rules, select to view the related article in the NEWS section below.</w:t>
      </w:r>
    </w:p>
    <w:p w:rsidR="006F1BD3" w:rsidRDefault="006F1BD3" w:rsidP="006F1BD3">
      <w:pPr>
        <w:pStyle w:val="NormalWeb"/>
        <w:shd w:val="clear" w:color="auto" w:fill="FFFFFF"/>
        <w:spacing w:before="0" w:beforeAutospacing="0" w:after="150" w:afterAutospacing="0"/>
        <w:rPr>
          <w:rFonts w:ascii="Arial" w:hAnsi="Arial" w:cs="Arial"/>
          <w:color w:val="666666"/>
          <w:sz w:val="21"/>
          <w:szCs w:val="21"/>
        </w:rPr>
      </w:pPr>
      <w:r>
        <w:rPr>
          <w:rStyle w:val="Strong"/>
          <w:rFonts w:ascii="Arial" w:hAnsi="Arial" w:cs="Arial"/>
          <w:color w:val="666666"/>
          <w:sz w:val="21"/>
          <w:szCs w:val="21"/>
        </w:rPr>
        <w:t>Terminal Office &amp; Operations</w:t>
      </w:r>
      <w:r>
        <w:rPr>
          <w:rFonts w:ascii="Arial" w:hAnsi="Arial" w:cs="Arial"/>
          <w:color w:val="666666"/>
          <w:sz w:val="21"/>
          <w:szCs w:val="21"/>
        </w:rPr>
        <w:br/>
        <w:t>4200 McIntosh Road</w:t>
      </w:r>
      <w:r>
        <w:rPr>
          <w:rFonts w:ascii="Arial" w:hAnsi="Arial" w:cs="Arial"/>
          <w:color w:val="666666"/>
          <w:sz w:val="21"/>
          <w:szCs w:val="21"/>
        </w:rPr>
        <w:br/>
        <w:t>Hollywood, FL 33316</w:t>
      </w:r>
      <w:r>
        <w:rPr>
          <w:rFonts w:ascii="Arial" w:hAnsi="Arial" w:cs="Arial"/>
          <w:color w:val="666666"/>
          <w:sz w:val="21"/>
          <w:szCs w:val="21"/>
        </w:rPr>
        <w:br/>
        <w:t>(954) 524-7520 phone</w:t>
      </w:r>
      <w:r>
        <w:rPr>
          <w:rFonts w:ascii="Arial" w:hAnsi="Arial" w:cs="Arial"/>
          <w:color w:val="666666"/>
          <w:sz w:val="21"/>
          <w:szCs w:val="21"/>
        </w:rPr>
        <w:br/>
        <w:t>(954) 524-9901 fax</w:t>
      </w:r>
      <w:r>
        <w:rPr>
          <w:rFonts w:ascii="Arial" w:hAnsi="Arial" w:cs="Arial"/>
          <w:color w:val="666666"/>
          <w:sz w:val="21"/>
          <w:szCs w:val="21"/>
        </w:rPr>
        <w:br/>
        <w:t>Terminal Operations: </w:t>
      </w:r>
      <w:hyperlink r:id="rId8" w:history="1">
        <w:r>
          <w:rPr>
            <w:rStyle w:val="Hyperlink"/>
            <w:rFonts w:ascii="Arial" w:hAnsi="Arial" w:cs="Arial"/>
            <w:color w:val="337AB7"/>
            <w:sz w:val="21"/>
            <w:szCs w:val="21"/>
          </w:rPr>
          <w:t>operations@petpev.com</w:t>
        </w:r>
      </w:hyperlink>
      <w:r>
        <w:rPr>
          <w:rFonts w:ascii="Arial" w:hAnsi="Arial" w:cs="Arial"/>
          <w:color w:val="666666"/>
          <w:sz w:val="21"/>
          <w:szCs w:val="21"/>
        </w:rPr>
        <w:br/>
        <w:t>Marine Operations: </w:t>
      </w:r>
      <w:hyperlink r:id="rId9" w:history="1">
        <w:r>
          <w:rPr>
            <w:rStyle w:val="Hyperlink"/>
            <w:rFonts w:ascii="Arial" w:hAnsi="Arial" w:cs="Arial"/>
            <w:color w:val="337AB7"/>
            <w:sz w:val="21"/>
            <w:szCs w:val="21"/>
          </w:rPr>
          <w:t>marine@petpev.com</w:t>
        </w:r>
      </w:hyperlink>
    </w:p>
    <w:p w:rsidR="006F1BD3" w:rsidRDefault="006F1BD3" w:rsidP="006F1BD3">
      <w:pPr>
        <w:pStyle w:val="NormalWeb"/>
        <w:shd w:val="clear" w:color="auto" w:fill="FFFFFF"/>
        <w:spacing w:before="0" w:beforeAutospacing="0" w:after="150" w:afterAutospacing="0"/>
        <w:rPr>
          <w:rFonts w:ascii="Arial" w:hAnsi="Arial" w:cs="Arial"/>
          <w:color w:val="666666"/>
          <w:sz w:val="21"/>
          <w:szCs w:val="21"/>
        </w:rPr>
      </w:pPr>
      <w:r>
        <w:rPr>
          <w:rStyle w:val="Strong"/>
          <w:rFonts w:ascii="Arial" w:hAnsi="Arial" w:cs="Arial"/>
          <w:color w:val="666666"/>
          <w:sz w:val="21"/>
          <w:szCs w:val="21"/>
        </w:rPr>
        <w:t>Demurrage &amp; Terminal Fees</w:t>
      </w:r>
      <w:r>
        <w:rPr>
          <w:rFonts w:ascii="Arial" w:hAnsi="Arial" w:cs="Arial"/>
          <w:color w:val="666666"/>
          <w:sz w:val="21"/>
          <w:szCs w:val="21"/>
        </w:rPr>
        <w:br/>
        <w:t>2541 SW 27th Avenue</w:t>
      </w:r>
      <w:r>
        <w:rPr>
          <w:rFonts w:ascii="Arial" w:hAnsi="Arial" w:cs="Arial"/>
          <w:color w:val="666666"/>
          <w:sz w:val="21"/>
          <w:szCs w:val="21"/>
        </w:rPr>
        <w:br/>
        <w:t>Miami, FL 33133</w:t>
      </w:r>
      <w:r>
        <w:rPr>
          <w:rFonts w:ascii="Arial" w:hAnsi="Arial" w:cs="Arial"/>
          <w:color w:val="666666"/>
          <w:sz w:val="21"/>
          <w:szCs w:val="21"/>
        </w:rPr>
        <w:br/>
        <w:t xml:space="preserve">(305) 374-0012 </w:t>
      </w:r>
      <w:proofErr w:type="gramStart"/>
      <w:r>
        <w:rPr>
          <w:rFonts w:ascii="Arial" w:hAnsi="Arial" w:cs="Arial"/>
          <w:color w:val="666666"/>
          <w:sz w:val="21"/>
          <w:szCs w:val="21"/>
        </w:rPr>
        <w:t>phone</w:t>
      </w:r>
      <w:proofErr w:type="gramEnd"/>
      <w:r>
        <w:rPr>
          <w:rFonts w:ascii="Arial" w:hAnsi="Arial" w:cs="Arial"/>
          <w:color w:val="666666"/>
          <w:sz w:val="21"/>
          <w:szCs w:val="21"/>
        </w:rPr>
        <w:br/>
        <w:t>(305) 374-0019 fax</w:t>
      </w:r>
      <w:r>
        <w:rPr>
          <w:rFonts w:ascii="Arial" w:hAnsi="Arial" w:cs="Arial"/>
          <w:color w:val="666666"/>
          <w:sz w:val="21"/>
          <w:szCs w:val="21"/>
        </w:rPr>
        <w:br/>
      </w:r>
      <w:hyperlink r:id="rId10" w:history="1">
        <w:r>
          <w:rPr>
            <w:rStyle w:val="Hyperlink"/>
            <w:rFonts w:ascii="Arial" w:hAnsi="Arial" w:cs="Arial"/>
            <w:color w:val="337AB7"/>
            <w:sz w:val="21"/>
            <w:szCs w:val="21"/>
          </w:rPr>
          <w:t>paycharges@petpev.com</w:t>
        </w:r>
      </w:hyperlink>
    </w:p>
    <w:p w:rsidR="006F1BD3" w:rsidRDefault="006F1BD3" w:rsidP="006F1BD3">
      <w:pPr>
        <w:pStyle w:val="NormalWeb"/>
        <w:shd w:val="clear" w:color="auto" w:fill="FFFFFF"/>
        <w:spacing w:before="0" w:beforeAutospacing="0" w:after="150" w:afterAutospacing="0"/>
        <w:rPr>
          <w:rFonts w:ascii="Arial" w:hAnsi="Arial" w:cs="Arial"/>
          <w:color w:val="666666"/>
          <w:sz w:val="21"/>
          <w:szCs w:val="21"/>
        </w:rPr>
      </w:pPr>
      <w:r>
        <w:rPr>
          <w:rStyle w:val="Strong"/>
          <w:rFonts w:ascii="Arial" w:hAnsi="Arial" w:cs="Arial"/>
          <w:color w:val="666666"/>
          <w:sz w:val="21"/>
          <w:szCs w:val="21"/>
        </w:rPr>
        <w:t>Administrative Office</w:t>
      </w:r>
      <w:r>
        <w:rPr>
          <w:rFonts w:ascii="Arial" w:hAnsi="Arial" w:cs="Arial"/>
          <w:color w:val="666666"/>
          <w:sz w:val="21"/>
          <w:szCs w:val="21"/>
        </w:rPr>
        <w:br/>
        <w:t>2541 SW 27th Avenue</w:t>
      </w:r>
      <w:r>
        <w:rPr>
          <w:rFonts w:ascii="Arial" w:hAnsi="Arial" w:cs="Arial"/>
          <w:color w:val="666666"/>
          <w:sz w:val="21"/>
          <w:szCs w:val="21"/>
        </w:rPr>
        <w:br/>
        <w:t>Miami, FL 33133</w:t>
      </w:r>
      <w:r>
        <w:rPr>
          <w:rFonts w:ascii="Arial" w:hAnsi="Arial" w:cs="Arial"/>
          <w:color w:val="666666"/>
          <w:sz w:val="21"/>
          <w:szCs w:val="21"/>
        </w:rPr>
        <w:br/>
        <w:t xml:space="preserve">(305) 374-0012 </w:t>
      </w:r>
      <w:proofErr w:type="gramStart"/>
      <w:r>
        <w:rPr>
          <w:rFonts w:ascii="Arial" w:hAnsi="Arial" w:cs="Arial"/>
          <w:color w:val="666666"/>
          <w:sz w:val="21"/>
          <w:szCs w:val="21"/>
        </w:rPr>
        <w:t>phone</w:t>
      </w:r>
      <w:proofErr w:type="gramEnd"/>
      <w:r>
        <w:rPr>
          <w:rFonts w:ascii="Arial" w:hAnsi="Arial" w:cs="Arial"/>
          <w:color w:val="666666"/>
          <w:sz w:val="21"/>
          <w:szCs w:val="21"/>
        </w:rPr>
        <w:br/>
        <w:t>(305) 374-0019 fax</w:t>
      </w:r>
      <w:r>
        <w:rPr>
          <w:rFonts w:ascii="Arial" w:hAnsi="Arial" w:cs="Arial"/>
          <w:color w:val="666666"/>
          <w:sz w:val="21"/>
          <w:szCs w:val="21"/>
        </w:rPr>
        <w:br/>
      </w:r>
      <w:hyperlink r:id="rId11" w:history="1">
        <w:r>
          <w:rPr>
            <w:rStyle w:val="Hyperlink"/>
            <w:rFonts w:ascii="Arial" w:hAnsi="Arial" w:cs="Arial"/>
            <w:color w:val="337AB7"/>
            <w:sz w:val="21"/>
            <w:szCs w:val="21"/>
          </w:rPr>
          <w:t>administration@petpev.com</w:t>
        </w:r>
      </w:hyperlink>
    </w:p>
    <w:p w:rsidR="00F276F5" w:rsidRPr="006F1BD3" w:rsidRDefault="00F276F5" w:rsidP="006F1BD3"/>
    <w:sectPr w:rsidR="00F276F5" w:rsidRPr="006F1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B73"/>
    <w:rsid w:val="001B4B73"/>
    <w:rsid w:val="006F1BD3"/>
    <w:rsid w:val="00F2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E07C5-BDD6-47D2-AF6E-DB20A88D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4B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4B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4B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F1BD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6F1BD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B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4B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4B73"/>
    <w:rPr>
      <w:rFonts w:ascii="Times New Roman" w:eastAsia="Times New Roman" w:hAnsi="Times New Roman" w:cs="Times New Roman"/>
      <w:b/>
      <w:bCs/>
      <w:sz w:val="27"/>
      <w:szCs w:val="27"/>
    </w:rPr>
  </w:style>
  <w:style w:type="character" w:styleId="Strong">
    <w:name w:val="Strong"/>
    <w:basedOn w:val="DefaultParagraphFont"/>
    <w:uiPriority w:val="22"/>
    <w:qFormat/>
    <w:rsid w:val="001B4B73"/>
    <w:rPr>
      <w:b/>
      <w:bCs/>
    </w:rPr>
  </w:style>
  <w:style w:type="character" w:styleId="Hyperlink">
    <w:name w:val="Hyperlink"/>
    <w:basedOn w:val="DefaultParagraphFont"/>
    <w:uiPriority w:val="99"/>
    <w:semiHidden/>
    <w:unhideWhenUsed/>
    <w:rsid w:val="001B4B73"/>
    <w:rPr>
      <w:color w:val="0000FF"/>
      <w:u w:val="single"/>
    </w:rPr>
  </w:style>
  <w:style w:type="paragraph" w:styleId="NormalWeb">
    <w:name w:val="Normal (Web)"/>
    <w:basedOn w:val="Normal"/>
    <w:uiPriority w:val="99"/>
    <w:semiHidden/>
    <w:unhideWhenUsed/>
    <w:rsid w:val="001B4B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4B73"/>
    <w:rPr>
      <w:i/>
      <w:iCs/>
    </w:rPr>
  </w:style>
  <w:style w:type="character" w:customStyle="1" w:styleId="Heading4Char">
    <w:name w:val="Heading 4 Char"/>
    <w:basedOn w:val="DefaultParagraphFont"/>
    <w:link w:val="Heading4"/>
    <w:uiPriority w:val="9"/>
    <w:semiHidden/>
    <w:rsid w:val="006F1BD3"/>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6F1BD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479200">
      <w:bodyDiv w:val="1"/>
      <w:marLeft w:val="0"/>
      <w:marRight w:val="0"/>
      <w:marTop w:val="0"/>
      <w:marBottom w:val="0"/>
      <w:divBdr>
        <w:top w:val="none" w:sz="0" w:space="0" w:color="auto"/>
        <w:left w:val="none" w:sz="0" w:space="0" w:color="auto"/>
        <w:bottom w:val="none" w:sz="0" w:space="0" w:color="auto"/>
        <w:right w:val="none" w:sz="0" w:space="0" w:color="auto"/>
      </w:divBdr>
      <w:divsChild>
        <w:div w:id="1017119023">
          <w:marLeft w:val="0"/>
          <w:marRight w:val="0"/>
          <w:marTop w:val="0"/>
          <w:marBottom w:val="0"/>
          <w:divBdr>
            <w:top w:val="none" w:sz="0" w:space="0" w:color="auto"/>
            <w:left w:val="none" w:sz="0" w:space="0" w:color="auto"/>
            <w:bottom w:val="none" w:sz="0" w:space="0" w:color="auto"/>
            <w:right w:val="none" w:sz="0" w:space="0" w:color="auto"/>
          </w:divBdr>
          <w:divsChild>
            <w:div w:id="1660160039">
              <w:marLeft w:val="0"/>
              <w:marRight w:val="0"/>
              <w:marTop w:val="150"/>
              <w:marBottom w:val="150"/>
              <w:divBdr>
                <w:top w:val="none" w:sz="0" w:space="0" w:color="auto"/>
                <w:left w:val="none" w:sz="0" w:space="0" w:color="auto"/>
                <w:bottom w:val="none" w:sz="0" w:space="0" w:color="auto"/>
                <w:right w:val="none" w:sz="0" w:space="0" w:color="auto"/>
              </w:divBdr>
            </w:div>
          </w:divsChild>
        </w:div>
        <w:div w:id="174610966">
          <w:marLeft w:val="0"/>
          <w:marRight w:val="0"/>
          <w:marTop w:val="0"/>
          <w:marBottom w:val="0"/>
          <w:divBdr>
            <w:top w:val="none" w:sz="0" w:space="0" w:color="auto"/>
            <w:left w:val="single" w:sz="6" w:space="11" w:color="DDDDDD"/>
            <w:bottom w:val="none" w:sz="0" w:space="0" w:color="auto"/>
            <w:right w:val="none" w:sz="0" w:space="0" w:color="auto"/>
          </w:divBdr>
          <w:divsChild>
            <w:div w:id="1722365375">
              <w:marLeft w:val="0"/>
              <w:marRight w:val="0"/>
              <w:marTop w:val="0"/>
              <w:marBottom w:val="0"/>
              <w:divBdr>
                <w:top w:val="none" w:sz="0" w:space="0" w:color="auto"/>
                <w:left w:val="none" w:sz="0" w:space="0" w:color="auto"/>
                <w:bottom w:val="none" w:sz="0" w:space="0" w:color="auto"/>
                <w:right w:val="none" w:sz="0" w:space="0" w:color="auto"/>
              </w:divBdr>
              <w:divsChild>
                <w:div w:id="1884173833">
                  <w:marLeft w:val="0"/>
                  <w:marRight w:val="0"/>
                  <w:marTop w:val="0"/>
                  <w:marBottom w:val="300"/>
                  <w:divBdr>
                    <w:top w:val="none" w:sz="0" w:space="0" w:color="auto"/>
                    <w:left w:val="none" w:sz="0" w:space="0" w:color="auto"/>
                    <w:bottom w:val="none" w:sz="0" w:space="0" w:color="auto"/>
                    <w:right w:val="none" w:sz="0" w:space="0" w:color="auto"/>
                  </w:divBdr>
                </w:div>
                <w:div w:id="1913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92151">
      <w:bodyDiv w:val="1"/>
      <w:marLeft w:val="0"/>
      <w:marRight w:val="0"/>
      <w:marTop w:val="0"/>
      <w:marBottom w:val="0"/>
      <w:divBdr>
        <w:top w:val="none" w:sz="0" w:space="0" w:color="auto"/>
        <w:left w:val="none" w:sz="0" w:space="0" w:color="auto"/>
        <w:bottom w:val="none" w:sz="0" w:space="0" w:color="auto"/>
        <w:right w:val="none" w:sz="0" w:space="0" w:color="auto"/>
      </w:divBdr>
      <w:divsChild>
        <w:div w:id="190145593">
          <w:marLeft w:val="0"/>
          <w:marRight w:val="0"/>
          <w:marTop w:val="150"/>
          <w:marBottom w:val="150"/>
          <w:divBdr>
            <w:top w:val="none" w:sz="0" w:space="0" w:color="auto"/>
            <w:left w:val="none" w:sz="0" w:space="0" w:color="auto"/>
            <w:bottom w:val="none" w:sz="0" w:space="0" w:color="auto"/>
            <w:right w:val="none" w:sz="0" w:space="0" w:color="auto"/>
          </w:divBdr>
        </w:div>
        <w:div w:id="2125690870">
          <w:marLeft w:val="0"/>
          <w:marRight w:val="0"/>
          <w:marTop w:val="0"/>
          <w:marBottom w:val="0"/>
          <w:divBdr>
            <w:top w:val="none" w:sz="0" w:space="0" w:color="auto"/>
            <w:left w:val="none" w:sz="0" w:space="0" w:color="auto"/>
            <w:bottom w:val="none" w:sz="0" w:space="0" w:color="auto"/>
            <w:right w:val="none" w:sz="0" w:space="0" w:color="auto"/>
          </w:divBdr>
          <w:divsChild>
            <w:div w:id="2010404118">
              <w:marLeft w:val="0"/>
              <w:marRight w:val="0"/>
              <w:marTop w:val="0"/>
              <w:marBottom w:val="0"/>
              <w:divBdr>
                <w:top w:val="none" w:sz="0" w:space="0" w:color="auto"/>
                <w:left w:val="none" w:sz="0" w:space="0" w:color="auto"/>
                <w:bottom w:val="none" w:sz="0" w:space="0" w:color="auto"/>
                <w:right w:val="none" w:sz="0" w:space="0" w:color="auto"/>
              </w:divBdr>
            </w:div>
            <w:div w:id="1301423677">
              <w:marLeft w:val="0"/>
              <w:marRight w:val="0"/>
              <w:marTop w:val="0"/>
              <w:marBottom w:val="0"/>
              <w:divBdr>
                <w:top w:val="none" w:sz="0" w:space="0" w:color="auto"/>
                <w:left w:val="none" w:sz="0" w:space="0" w:color="auto"/>
                <w:bottom w:val="none" w:sz="0" w:space="0" w:color="auto"/>
                <w:right w:val="none" w:sz="0" w:space="0" w:color="auto"/>
              </w:divBdr>
            </w:div>
            <w:div w:id="297762034">
              <w:marLeft w:val="0"/>
              <w:marRight w:val="0"/>
              <w:marTop w:val="0"/>
              <w:marBottom w:val="0"/>
              <w:divBdr>
                <w:top w:val="none" w:sz="0" w:space="0" w:color="auto"/>
                <w:left w:val="none" w:sz="0" w:space="0" w:color="auto"/>
                <w:bottom w:val="none" w:sz="0" w:space="0" w:color="auto"/>
                <w:right w:val="none" w:sz="0" w:space="0" w:color="auto"/>
              </w:divBdr>
            </w:div>
          </w:divsChild>
        </w:div>
        <w:div w:id="1075469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tions@petpev.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tpev.com/" TargetMode="External"/><Relationship Id="rId11" Type="http://schemas.openxmlformats.org/officeDocument/2006/relationships/hyperlink" Target="mailto:administration@petpev.com" TargetMode="External"/><Relationship Id="rId5" Type="http://schemas.openxmlformats.org/officeDocument/2006/relationships/hyperlink" Target="mailto:administration@petpev.com" TargetMode="External"/><Relationship Id="rId10" Type="http://schemas.openxmlformats.org/officeDocument/2006/relationships/hyperlink" Target="mailto:paycharges@petpev.com" TargetMode="External"/><Relationship Id="rId4" Type="http://schemas.openxmlformats.org/officeDocument/2006/relationships/hyperlink" Target="https://pet.tideworks.com/fc-PET/home/default.do?method=page&amp;id=1" TargetMode="External"/><Relationship Id="rId9" Type="http://schemas.openxmlformats.org/officeDocument/2006/relationships/hyperlink" Target="mailto:marine@petp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user2018</dc:creator>
  <cp:keywords/>
  <dc:description/>
  <cp:lastModifiedBy>user2018</cp:lastModifiedBy>
  <cp:revision>2</cp:revision>
  <dcterms:created xsi:type="dcterms:W3CDTF">2020-11-27T14:38:00Z</dcterms:created>
  <dcterms:modified xsi:type="dcterms:W3CDTF">2020-11-27T14:38:00Z</dcterms:modified>
</cp:coreProperties>
</file>