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691F4" w14:textId="74BD54DE" w:rsidR="00505B4F" w:rsidRDefault="004D46A6" w:rsidP="004D46A6">
      <w:pPr>
        <w:jc w:val="center"/>
        <w:rPr>
          <w:b/>
        </w:rPr>
      </w:pPr>
      <w:r w:rsidRPr="00285C07">
        <w:rPr>
          <w:b/>
        </w:rPr>
        <w:t>Lesson Plan</w:t>
      </w:r>
      <w:r w:rsidR="005B2586">
        <w:rPr>
          <w:b/>
        </w:rPr>
        <w:t xml:space="preserve">: </w:t>
      </w:r>
      <w:r w:rsidR="004E145D">
        <w:rPr>
          <w:b/>
        </w:rPr>
        <w:t xml:space="preserve">“What is in the Food </w:t>
      </w:r>
      <w:proofErr w:type="gramStart"/>
      <w:r w:rsidR="004E145D">
        <w:rPr>
          <w:b/>
        </w:rPr>
        <w:t>Colors?—</w:t>
      </w:r>
      <w:proofErr w:type="gramEnd"/>
      <w:r w:rsidR="004E145D">
        <w:rPr>
          <w:b/>
        </w:rPr>
        <w:t>DIY Gel Electrophoresis”</w:t>
      </w:r>
    </w:p>
    <w:p w14:paraId="1E6DB7C5" w14:textId="0C66A165" w:rsidR="00FB560C" w:rsidRPr="00285C07" w:rsidRDefault="00FB560C" w:rsidP="004D46A6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7494"/>
      </w:tblGrid>
      <w:tr w:rsidR="004D46A6" w14:paraId="0490081E" w14:textId="77777777" w:rsidTr="00A84F40">
        <w:tc>
          <w:tcPr>
            <w:tcW w:w="3342" w:type="dxa"/>
          </w:tcPr>
          <w:p w14:paraId="60F9E86C" w14:textId="77777777" w:rsidR="004D46A6" w:rsidRPr="003E1DD2" w:rsidRDefault="004D46A6" w:rsidP="004D46A6">
            <w:r w:rsidRPr="003E1DD2">
              <w:t xml:space="preserve">Author(s): </w:t>
            </w:r>
          </w:p>
        </w:tc>
        <w:tc>
          <w:tcPr>
            <w:tcW w:w="7674" w:type="dxa"/>
          </w:tcPr>
          <w:p w14:paraId="6E566C92" w14:textId="253F4DC7" w:rsidR="004D46A6" w:rsidRDefault="00722F44" w:rsidP="00722F44">
            <w:r>
              <w:t xml:space="preserve">Thomas Randall, PhD and Huei-Chen </w:t>
            </w:r>
            <w:r w:rsidR="00C21019">
              <w:t>Lee</w:t>
            </w:r>
            <w:r>
              <w:t>, PhD</w:t>
            </w:r>
          </w:p>
        </w:tc>
      </w:tr>
      <w:tr w:rsidR="00FD7958" w14:paraId="52264E85" w14:textId="77777777" w:rsidTr="00A84F40">
        <w:tc>
          <w:tcPr>
            <w:tcW w:w="3342" w:type="dxa"/>
          </w:tcPr>
          <w:p w14:paraId="249409BE" w14:textId="77777777" w:rsidR="00FD7958" w:rsidRPr="003E1DD2" w:rsidRDefault="00FD7958" w:rsidP="00FD7958">
            <w:r w:rsidRPr="003E1DD2">
              <w:t>Author Affiliation</w:t>
            </w:r>
            <w:r w:rsidR="00595DAD" w:rsidRPr="003E1DD2">
              <w:t xml:space="preserve"> and Location</w:t>
            </w:r>
            <w:r w:rsidRPr="003E1DD2">
              <w:t>:</w:t>
            </w:r>
            <w:r w:rsidR="00595DAD" w:rsidRPr="003E1DD2">
              <w:t xml:space="preserve"> (e.g. Duke, Beaufort, NC)</w:t>
            </w:r>
          </w:p>
        </w:tc>
        <w:tc>
          <w:tcPr>
            <w:tcW w:w="7674" w:type="dxa"/>
          </w:tcPr>
          <w:p w14:paraId="5E468341" w14:textId="5E912713" w:rsidR="00FD7958" w:rsidRDefault="00722F44" w:rsidP="00722F44">
            <w:r>
              <w:t>Triangle DIY Biology; National Institute of Environmental Health Sciences</w:t>
            </w:r>
          </w:p>
        </w:tc>
      </w:tr>
      <w:tr w:rsidR="00FD7958" w14:paraId="0268DAA7" w14:textId="77777777" w:rsidTr="001414AF">
        <w:trPr>
          <w:trHeight w:val="314"/>
        </w:trPr>
        <w:tc>
          <w:tcPr>
            <w:tcW w:w="3342" w:type="dxa"/>
          </w:tcPr>
          <w:p w14:paraId="229F3277" w14:textId="77777777" w:rsidR="00FD7958" w:rsidRPr="003E1DD2" w:rsidRDefault="00FD7958" w:rsidP="00FD7958">
            <w:r w:rsidRPr="003E1DD2">
              <w:t>Optional Author Website</w:t>
            </w:r>
          </w:p>
        </w:tc>
        <w:tc>
          <w:tcPr>
            <w:tcW w:w="7674" w:type="dxa"/>
          </w:tcPr>
          <w:p w14:paraId="00771703" w14:textId="6709D70F" w:rsidR="00FD7958" w:rsidRDefault="00D26747" w:rsidP="004D46A6">
            <w:hyperlink r:id="rId6" w:history="1">
              <w:r w:rsidR="004D04E0" w:rsidRPr="009B0029">
                <w:rPr>
                  <w:rStyle w:val="Hyperlink"/>
                </w:rPr>
                <w:t>www.tridiybio.org</w:t>
              </w:r>
            </w:hyperlink>
            <w:r w:rsidR="004D04E0">
              <w:t xml:space="preserve">, </w:t>
            </w:r>
            <w:hyperlink r:id="rId7" w:history="1">
              <w:r w:rsidR="004D04E0" w:rsidRPr="009B0029">
                <w:rPr>
                  <w:rStyle w:val="Hyperlink"/>
                </w:rPr>
                <w:t>www.niehs.nih.gov</w:t>
              </w:r>
            </w:hyperlink>
          </w:p>
          <w:p w14:paraId="505FB328" w14:textId="0E3E20A5" w:rsidR="004D04E0" w:rsidRDefault="004D04E0" w:rsidP="004D46A6"/>
        </w:tc>
      </w:tr>
      <w:tr w:rsidR="004D46A6" w14:paraId="10412AAE" w14:textId="77777777" w:rsidTr="00A84F40">
        <w:tc>
          <w:tcPr>
            <w:tcW w:w="3342" w:type="dxa"/>
          </w:tcPr>
          <w:p w14:paraId="0B98F956" w14:textId="73BA82FD" w:rsidR="004D46A6" w:rsidRPr="003E1DD2" w:rsidRDefault="00FD7958" w:rsidP="00FD7958">
            <w:r w:rsidRPr="003E1DD2">
              <w:t>Optional Author Contact Information (e.g. email)</w:t>
            </w:r>
          </w:p>
        </w:tc>
        <w:tc>
          <w:tcPr>
            <w:tcW w:w="7674" w:type="dxa"/>
          </w:tcPr>
          <w:p w14:paraId="6ACF8400" w14:textId="089798C6" w:rsidR="004D46A6" w:rsidRDefault="00D26747" w:rsidP="004D46A6">
            <w:hyperlink r:id="rId8" w:history="1">
              <w:r w:rsidR="00722F44">
                <w:rPr>
                  <w:rStyle w:val="Hyperlink"/>
                </w:rPr>
                <w:t>tarandall@gmail.com</w:t>
              </w:r>
            </w:hyperlink>
            <w:r w:rsidR="00722F44">
              <w:t xml:space="preserve">, </w:t>
            </w:r>
            <w:r w:rsidR="00C21019">
              <w:rPr>
                <w:rStyle w:val="Hyperlink"/>
              </w:rPr>
              <w:t>leehueichen@niehs.nih.gov</w:t>
            </w:r>
          </w:p>
          <w:p w14:paraId="06A2025C" w14:textId="33D0C2D7" w:rsidR="00722F44" w:rsidRDefault="00722F44" w:rsidP="004D46A6"/>
        </w:tc>
      </w:tr>
      <w:tr w:rsidR="000F4C6E" w:rsidRPr="00FD7958" w14:paraId="3DF36344" w14:textId="77777777" w:rsidTr="00A84F40">
        <w:tc>
          <w:tcPr>
            <w:tcW w:w="3342" w:type="dxa"/>
          </w:tcPr>
          <w:p w14:paraId="6D7365CF" w14:textId="4F24F2A5" w:rsidR="000F4C6E" w:rsidRDefault="00B32DE0" w:rsidP="000F4C6E">
            <w:r>
              <w:t>Summary of</w:t>
            </w:r>
            <w:r w:rsidR="000F4C6E" w:rsidRPr="003E1DD2">
              <w:t xml:space="preserve"> Lesson Plan (max. 100 Words)</w:t>
            </w:r>
          </w:p>
          <w:p w14:paraId="65978F5B" w14:textId="0A5D90A6" w:rsidR="00DE672B" w:rsidRPr="003E1DD2" w:rsidRDefault="00DE672B" w:rsidP="000B0BFA">
            <w:r>
              <w:t>Include aspect</w:t>
            </w:r>
            <w:r w:rsidR="000B0BFA">
              <w:t>s of the lesson that are unique and</w:t>
            </w:r>
            <w:r>
              <w:t xml:space="preserve"> innovative</w:t>
            </w:r>
            <w:r w:rsidR="000B0BFA">
              <w:t>.</w:t>
            </w:r>
          </w:p>
        </w:tc>
        <w:tc>
          <w:tcPr>
            <w:tcW w:w="7674" w:type="dxa"/>
          </w:tcPr>
          <w:p w14:paraId="02637E5D" w14:textId="5DE4B7F0" w:rsidR="000F4C6E" w:rsidRPr="00FD7958" w:rsidRDefault="00722F44" w:rsidP="004D04E0">
            <w:pPr>
              <w:rPr>
                <w:b/>
              </w:rPr>
            </w:pPr>
            <w:r>
              <w:rPr>
                <w:rFonts w:cs="Times New Roman"/>
                <w:color w:val="333333"/>
              </w:rPr>
              <w:t xml:space="preserve">The separation of </w:t>
            </w:r>
            <w:r w:rsidR="004D04E0">
              <w:rPr>
                <w:rFonts w:cs="Times New Roman"/>
                <w:color w:val="333333"/>
              </w:rPr>
              <w:t>macro-</w:t>
            </w:r>
            <w:r>
              <w:rPr>
                <w:rFonts w:cs="Times New Roman"/>
                <w:color w:val="333333"/>
              </w:rPr>
              <w:t>molecules by size, shape, and/or charge is one of the most commonly used technologies in molecular biology.  This usually involves separation of DNA/RNA or proteins for subsequent analyses and/or purification. This requires a matrix (gel) for molecules to travel through; usually agarose or polyacrylamide.  A constant electrical current forces molecules to move in one direction.   Apparatus for doing these separations are expensive and not generally available outside of research labs.  Our solution is a home-made apparatus demonstrating the principles of electrophoresis that is affordable and safe for classroom use.</w:t>
            </w:r>
          </w:p>
        </w:tc>
      </w:tr>
      <w:tr w:rsidR="00DE672B" w14:paraId="596C02CD" w14:textId="77777777" w:rsidTr="00722F44">
        <w:trPr>
          <w:trHeight w:val="2015"/>
        </w:trPr>
        <w:tc>
          <w:tcPr>
            <w:tcW w:w="3342" w:type="dxa"/>
          </w:tcPr>
          <w:p w14:paraId="1FB45D06" w14:textId="65616DE5" w:rsidR="00DE672B" w:rsidRDefault="00DE672B" w:rsidP="00FD7958">
            <w:r>
              <w:t>List of Standards Addressed</w:t>
            </w:r>
          </w:p>
          <w:p w14:paraId="2CD15312" w14:textId="77777777" w:rsidR="00DE672B" w:rsidRDefault="00DE672B" w:rsidP="000B0BFA">
            <w:r>
              <w:t xml:space="preserve">Common Core, NC Essential Science, Next Gen, etc. (This </w:t>
            </w:r>
            <w:r w:rsidR="000B0BFA">
              <w:t>should be list of all f</w:t>
            </w:r>
            <w:r>
              <w:t xml:space="preserve">ull standards </w:t>
            </w:r>
            <w:r w:rsidR="000B0BFA">
              <w:t xml:space="preserve">addressed by the lesson) </w:t>
            </w:r>
          </w:p>
          <w:p w14:paraId="0B5E199B" w14:textId="55A3CA2D" w:rsidR="000B0BFA" w:rsidRDefault="000B0BFA" w:rsidP="000B0BFA"/>
        </w:tc>
        <w:tc>
          <w:tcPr>
            <w:tcW w:w="7674" w:type="dxa"/>
          </w:tcPr>
          <w:p w14:paraId="3512EE8C" w14:textId="77777777" w:rsidR="00722F44" w:rsidRDefault="00722F44" w:rsidP="00722F44">
            <w:r>
              <w:t>NC Essential Standards Bio 3.3.1</w:t>
            </w:r>
          </w:p>
          <w:p w14:paraId="32508B60" w14:textId="05DF3B29" w:rsidR="00722F44" w:rsidRDefault="00722F44" w:rsidP="002E3A35">
            <w:pPr>
              <w:pStyle w:val="p1"/>
              <w:numPr>
                <w:ilvl w:val="0"/>
                <w:numId w:val="4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Summarize the process of gel electrophoresis as a technique to separate molecules based on size. Students should learn the general steps of gel electrophoresis – using restrictions enzymes to cut DNA into different sized fragments and running those fragments on gels with longer fragments moving slower than faster ones.</w:t>
            </w:r>
          </w:p>
          <w:p w14:paraId="0C433BE4" w14:textId="77777777" w:rsidR="00722F44" w:rsidRDefault="00722F44" w:rsidP="002E3A35">
            <w:pPr>
              <w:pStyle w:val="p1"/>
              <w:numPr>
                <w:ilvl w:val="0"/>
                <w:numId w:val="4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Interpret or “read” a gel.</w:t>
            </w:r>
          </w:p>
          <w:p w14:paraId="376E5371" w14:textId="77777777" w:rsidR="00345F4C" w:rsidRDefault="00345F4C" w:rsidP="00847F1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01F135BA" w14:textId="4799F4DE" w:rsidR="00847F11" w:rsidRDefault="00847F11" w:rsidP="00847F1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Next Generation Science Standards Performance Expectations</w:t>
            </w:r>
            <w:r w:rsidR="00345F4C">
              <w:rPr>
                <w:rFonts w:asciiTheme="minorHAnsi" w:hAnsiTheme="minorHAnsi"/>
                <w:sz w:val="22"/>
                <w:szCs w:val="22"/>
              </w:rPr>
              <w:t>—Science &amp; Engineering Practices</w:t>
            </w:r>
          </w:p>
          <w:p w14:paraId="341B01C2" w14:textId="77777777" w:rsidR="00345F4C" w:rsidRDefault="00345F4C" w:rsidP="00847F11">
            <w:pPr>
              <w:pStyle w:val="p1"/>
              <w:numPr>
                <w:ilvl w:val="0"/>
                <w:numId w:val="5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Asking questions (for science) and defining problems (for engineering)</w:t>
            </w:r>
          </w:p>
          <w:p w14:paraId="08F22049" w14:textId="77777777" w:rsidR="00345F4C" w:rsidRDefault="00345F4C" w:rsidP="00345F4C">
            <w:pPr>
              <w:pStyle w:val="p1"/>
              <w:numPr>
                <w:ilvl w:val="0"/>
                <w:numId w:val="5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Planning and carrying out investigations</w:t>
            </w:r>
          </w:p>
          <w:p w14:paraId="3ED7D869" w14:textId="79961CAB" w:rsidR="00345F4C" w:rsidRDefault="00345F4C" w:rsidP="00847F11">
            <w:pPr>
              <w:pStyle w:val="p1"/>
              <w:numPr>
                <w:ilvl w:val="0"/>
                <w:numId w:val="5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Constructing explanations (for science) and designing solutions (for engineering)</w:t>
            </w:r>
          </w:p>
          <w:p w14:paraId="4BCD55FA" w14:textId="77777777" w:rsidR="00345F4C" w:rsidRDefault="00345F4C" w:rsidP="00847F11">
            <w:pPr>
              <w:pStyle w:val="p1"/>
              <w:numPr>
                <w:ilvl w:val="0"/>
                <w:numId w:val="5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Obtaining, evaluating, and communicating information</w:t>
            </w:r>
          </w:p>
          <w:p w14:paraId="1F684046" w14:textId="4506F83F" w:rsidR="00345F4C" w:rsidRDefault="00345F4C" w:rsidP="00847F11">
            <w:pPr>
              <w:pStyle w:val="p1"/>
              <w:numPr>
                <w:ilvl w:val="0"/>
                <w:numId w:val="5"/>
              </w:numPr>
              <w:ind w:left="258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Engaging in argument from evidence</w:t>
            </w:r>
          </w:p>
          <w:p w14:paraId="3409075B" w14:textId="77777777" w:rsidR="00DE672B" w:rsidRDefault="00DE672B" w:rsidP="00722F44">
            <w:pPr>
              <w:pStyle w:val="p1"/>
            </w:pPr>
          </w:p>
        </w:tc>
      </w:tr>
      <w:tr w:rsidR="000F4C6E" w14:paraId="37E8BF00" w14:textId="77777777" w:rsidTr="008272EB">
        <w:trPr>
          <w:trHeight w:val="1736"/>
        </w:trPr>
        <w:tc>
          <w:tcPr>
            <w:tcW w:w="3342" w:type="dxa"/>
          </w:tcPr>
          <w:p w14:paraId="2F0F0053" w14:textId="7D7678D8" w:rsidR="000F4C6E" w:rsidRPr="003E1DD2" w:rsidRDefault="000F4C6E" w:rsidP="00FD7958">
            <w:r>
              <w:t xml:space="preserve">Learning </w:t>
            </w:r>
            <w:r w:rsidRPr="003E1DD2">
              <w:t>Objectives using Measurable Verbs (what students will be able to do)</w:t>
            </w:r>
          </w:p>
        </w:tc>
        <w:tc>
          <w:tcPr>
            <w:tcW w:w="7674" w:type="dxa"/>
          </w:tcPr>
          <w:p w14:paraId="1FDFA741" w14:textId="77777777" w:rsidR="000F4C6E" w:rsidRDefault="008272EB" w:rsidP="008272EB">
            <w:pPr>
              <w:pStyle w:val="ListParagraph"/>
              <w:numPr>
                <w:ilvl w:val="0"/>
                <w:numId w:val="3"/>
              </w:numPr>
              <w:ind w:left="258" w:hanging="180"/>
            </w:pPr>
            <w:r>
              <w:t>Students will be able to explain and carry out a simple process for separating mixtures.</w:t>
            </w:r>
          </w:p>
          <w:p w14:paraId="7382A002" w14:textId="4F320F45" w:rsidR="008272EB" w:rsidRDefault="008272EB" w:rsidP="008272EB">
            <w:pPr>
              <w:pStyle w:val="ListParagraph"/>
              <w:numPr>
                <w:ilvl w:val="0"/>
                <w:numId w:val="3"/>
              </w:numPr>
              <w:ind w:left="258" w:hanging="180"/>
            </w:pPr>
            <w:r>
              <w:t xml:space="preserve">Students will be able to explain the principle of separating </w:t>
            </w:r>
            <w:r w:rsidR="00FF5485">
              <w:t>macro-</w:t>
            </w:r>
            <w:r>
              <w:t>molecules by differences in size, charge, and shape.</w:t>
            </w:r>
          </w:p>
          <w:p w14:paraId="6D8C3C0D" w14:textId="44E8316B" w:rsidR="008272EB" w:rsidRDefault="008272EB" w:rsidP="008272EB">
            <w:pPr>
              <w:pStyle w:val="ListParagraph"/>
              <w:numPr>
                <w:ilvl w:val="0"/>
                <w:numId w:val="3"/>
              </w:numPr>
              <w:ind w:left="258" w:hanging="180"/>
            </w:pPr>
            <w:r>
              <w:t>Students will be able to apply what they learn from this lesson to the separation of other biomolecules, such as DNA.</w:t>
            </w:r>
          </w:p>
        </w:tc>
      </w:tr>
      <w:tr w:rsidR="000F4C6E" w:rsidRPr="00FD7958" w14:paraId="3F856E95" w14:textId="77777777" w:rsidTr="00A84F40">
        <w:tc>
          <w:tcPr>
            <w:tcW w:w="3342" w:type="dxa"/>
          </w:tcPr>
          <w:p w14:paraId="76F43BA3" w14:textId="6220212F" w:rsidR="000F4C6E" w:rsidRPr="003E1DD2" w:rsidRDefault="000F4C6E" w:rsidP="004D46A6">
            <w:r w:rsidRPr="003E1DD2">
              <w:t>Appropriate Grade Levels</w:t>
            </w:r>
          </w:p>
        </w:tc>
        <w:tc>
          <w:tcPr>
            <w:tcW w:w="7674" w:type="dxa"/>
          </w:tcPr>
          <w:p w14:paraId="12A0D7DA" w14:textId="1E83E5A1" w:rsidR="000F4C6E" w:rsidRPr="00345F4C" w:rsidRDefault="00345F4C" w:rsidP="004D46A6">
            <w:r w:rsidRPr="00345F4C">
              <w:t>9-12</w:t>
            </w:r>
          </w:p>
        </w:tc>
      </w:tr>
      <w:tr w:rsidR="000F4C6E" w:rsidRPr="00FD7958" w14:paraId="26B18E54" w14:textId="77777777" w:rsidTr="00A84F40">
        <w:tc>
          <w:tcPr>
            <w:tcW w:w="3342" w:type="dxa"/>
          </w:tcPr>
          <w:p w14:paraId="34EA19A9" w14:textId="04ADF726" w:rsidR="000F4C6E" w:rsidRPr="003E1DD2" w:rsidRDefault="000F4C6E" w:rsidP="004D46A6">
            <w:r w:rsidRPr="003E1DD2">
              <w:t>Group Size/# of students activities are designed for</w:t>
            </w:r>
          </w:p>
        </w:tc>
        <w:tc>
          <w:tcPr>
            <w:tcW w:w="7674" w:type="dxa"/>
          </w:tcPr>
          <w:p w14:paraId="13E72CE2" w14:textId="6AF24029" w:rsidR="000F4C6E" w:rsidRPr="003F61FB" w:rsidRDefault="003F61FB" w:rsidP="00FF5485">
            <w:r w:rsidRPr="003F61FB">
              <w:t xml:space="preserve">Groups of 4 </w:t>
            </w:r>
            <w:r w:rsidR="00FF5485">
              <w:t>or</w:t>
            </w:r>
            <w:r w:rsidRPr="003F61FB">
              <w:t xml:space="preserve"> 5 students, up to 25 students total</w:t>
            </w:r>
          </w:p>
        </w:tc>
      </w:tr>
      <w:tr w:rsidR="000F4C6E" w:rsidRPr="00FD7958" w14:paraId="4961DE1E" w14:textId="77777777" w:rsidTr="00A84F40">
        <w:tc>
          <w:tcPr>
            <w:tcW w:w="3342" w:type="dxa"/>
          </w:tcPr>
          <w:p w14:paraId="40ED76A1" w14:textId="05D5D83B" w:rsidR="000F4C6E" w:rsidRPr="003E1DD2" w:rsidRDefault="000F4C6E" w:rsidP="004D46A6">
            <w:r w:rsidRPr="003E1DD2">
              <w:t>Setting (e.g. indoors, outdoors, lab, etc.)</w:t>
            </w:r>
          </w:p>
        </w:tc>
        <w:tc>
          <w:tcPr>
            <w:tcW w:w="7674" w:type="dxa"/>
          </w:tcPr>
          <w:p w14:paraId="70ECD986" w14:textId="382569E0" w:rsidR="000F4C6E" w:rsidRPr="003F61FB" w:rsidRDefault="003F61FB" w:rsidP="004D46A6">
            <w:r w:rsidRPr="003F61FB">
              <w:t>Lab setting</w:t>
            </w:r>
          </w:p>
        </w:tc>
      </w:tr>
      <w:tr w:rsidR="000F4C6E" w:rsidRPr="00FD7958" w14:paraId="4B7C9E06" w14:textId="77777777" w:rsidTr="00A84F40">
        <w:tc>
          <w:tcPr>
            <w:tcW w:w="3342" w:type="dxa"/>
          </w:tcPr>
          <w:p w14:paraId="7CF0204B" w14:textId="64027ABD" w:rsidR="000F4C6E" w:rsidRPr="003E1DD2" w:rsidRDefault="000F4C6E" w:rsidP="004D46A6">
            <w:r w:rsidRPr="003E1DD2">
              <w:t>Approximate Time of Lesson</w:t>
            </w:r>
            <w:r w:rsidR="000B0BFA">
              <w:t xml:space="preserve"> (Break down into 20-50 minute periods)</w:t>
            </w:r>
          </w:p>
        </w:tc>
        <w:tc>
          <w:tcPr>
            <w:tcW w:w="7674" w:type="dxa"/>
          </w:tcPr>
          <w:p w14:paraId="6E6C6127" w14:textId="3D51500F" w:rsidR="005923E1" w:rsidRDefault="005923E1" w:rsidP="00F66B65">
            <w:pPr>
              <w:rPr>
                <w:b/>
              </w:rPr>
            </w:pPr>
            <w:r>
              <w:rPr>
                <w:b/>
              </w:rPr>
              <w:t xml:space="preserve">Total:  </w:t>
            </w:r>
            <w:r w:rsidR="00FF5485">
              <w:t>90</w:t>
            </w:r>
            <w:r w:rsidRPr="005923E1">
              <w:t xml:space="preserve"> minutes</w:t>
            </w:r>
          </w:p>
          <w:p w14:paraId="19D2BF23" w14:textId="2F5C8898" w:rsidR="000F4C6E" w:rsidRDefault="003F61FB" w:rsidP="00F66B65">
            <w:r w:rsidRPr="00594B02">
              <w:rPr>
                <w:b/>
              </w:rPr>
              <w:t>Engage</w:t>
            </w:r>
            <w:r w:rsidRPr="003F61FB">
              <w:t xml:space="preserve">: </w:t>
            </w:r>
            <w:r w:rsidR="005923E1">
              <w:t xml:space="preserve">10 minutes.  </w:t>
            </w:r>
          </w:p>
          <w:p w14:paraId="055B7938" w14:textId="6C6840FD" w:rsidR="00F66B65" w:rsidRDefault="00F66B65" w:rsidP="00F66B65">
            <w:r w:rsidRPr="00594B02">
              <w:rPr>
                <w:b/>
              </w:rPr>
              <w:lastRenderedPageBreak/>
              <w:t>Explore</w:t>
            </w:r>
            <w:r>
              <w:t xml:space="preserve">: </w:t>
            </w:r>
            <w:r w:rsidR="00FF5485">
              <w:t>8</w:t>
            </w:r>
            <w:r w:rsidR="007969CA">
              <w:t>0</w:t>
            </w:r>
            <w:r w:rsidR="00FF5485">
              <w:t xml:space="preserve"> </w:t>
            </w:r>
            <w:r w:rsidR="007969CA">
              <w:t xml:space="preserve">minutes.  </w:t>
            </w:r>
            <w:r>
              <w:t>Students will read and implement the laboratory procedures, which includes 5” for loading the gel</w:t>
            </w:r>
            <w:r w:rsidR="00FF5485">
              <w:t>,</w:t>
            </w:r>
            <w:r>
              <w:t xml:space="preserve"> 60” for running the gel</w:t>
            </w:r>
            <w:r w:rsidR="007969CA">
              <w:t xml:space="preserve">, </w:t>
            </w:r>
            <w:r w:rsidR="00FF5485">
              <w:t xml:space="preserve">and </w:t>
            </w:r>
            <w:r w:rsidR="007969CA">
              <w:t xml:space="preserve">5” for disassembling the set-up and cleaning </w:t>
            </w:r>
          </w:p>
          <w:p w14:paraId="5D7C36B9" w14:textId="0AC7B132" w:rsidR="00F66B65" w:rsidRDefault="00F66B65" w:rsidP="00594B02">
            <w:r w:rsidRPr="00594B02">
              <w:rPr>
                <w:b/>
              </w:rPr>
              <w:t>Explain</w:t>
            </w:r>
            <w:r>
              <w:t xml:space="preserve">: </w:t>
            </w:r>
            <w:r w:rsidR="002742B7">
              <w:t xml:space="preserve">This can be done </w:t>
            </w:r>
            <w:r w:rsidR="00843C62">
              <w:t xml:space="preserve">while </w:t>
            </w:r>
            <w:r w:rsidR="00C65EB6">
              <w:t>the electrophoresis is running</w:t>
            </w:r>
            <w:r w:rsidR="002742B7">
              <w:t xml:space="preserve"> </w:t>
            </w:r>
          </w:p>
          <w:p w14:paraId="0A86D630" w14:textId="18AE6365" w:rsidR="00594B02" w:rsidRDefault="00594B02" w:rsidP="00594B02">
            <w:r w:rsidRPr="00594B02">
              <w:rPr>
                <w:b/>
              </w:rPr>
              <w:t>Elaborate</w:t>
            </w:r>
            <w:r>
              <w:t xml:space="preserve">: </w:t>
            </w:r>
            <w:r w:rsidR="00C65EB6">
              <w:t>This can be done while the electrophoresis is running</w:t>
            </w:r>
          </w:p>
          <w:p w14:paraId="2313D91B" w14:textId="71D3B651" w:rsidR="007969CA" w:rsidRPr="003F61FB" w:rsidRDefault="007969CA" w:rsidP="00594B02">
            <w:r w:rsidRPr="007969CA">
              <w:rPr>
                <w:b/>
              </w:rPr>
              <w:t>Evaluate</w:t>
            </w:r>
            <w:r w:rsidRPr="007969CA">
              <w:t>:</w:t>
            </w:r>
            <w:r>
              <w:t xml:space="preserve"> Amount of time will vary depending on evaluation option selected.</w:t>
            </w:r>
          </w:p>
        </w:tc>
      </w:tr>
      <w:tr w:rsidR="000F4C6E" w14:paraId="1522A15E" w14:textId="77777777" w:rsidTr="00A84F40">
        <w:trPr>
          <w:trHeight w:val="782"/>
        </w:trPr>
        <w:tc>
          <w:tcPr>
            <w:tcW w:w="3342" w:type="dxa"/>
          </w:tcPr>
          <w:p w14:paraId="5EA71849" w14:textId="014C3BFD" w:rsidR="00D26B70" w:rsidRPr="003E1DD2" w:rsidRDefault="000F4C6E" w:rsidP="004D46A6">
            <w:r w:rsidRPr="003E1DD2">
              <w:lastRenderedPageBreak/>
              <w:t>Resources Needed for Students</w:t>
            </w:r>
            <w:r w:rsidR="00D26B70">
              <w:t xml:space="preserve"> (e.g. scissors, paper, pencils, glue, etc.)</w:t>
            </w:r>
          </w:p>
        </w:tc>
        <w:tc>
          <w:tcPr>
            <w:tcW w:w="7674" w:type="dxa"/>
          </w:tcPr>
          <w:p w14:paraId="40708A32" w14:textId="7C12B495" w:rsidR="000F4C6E" w:rsidRDefault="005923E1" w:rsidP="004D46A6">
            <w:r>
              <w:t xml:space="preserve">Gel-electrophoresis </w:t>
            </w:r>
            <w:r w:rsidR="004422F4">
              <w:t xml:space="preserve">kit </w:t>
            </w:r>
          </w:p>
          <w:p w14:paraId="4B5BA054" w14:textId="6C2772EB" w:rsidR="006B4304" w:rsidRDefault="006B4304" w:rsidP="004D46A6"/>
        </w:tc>
      </w:tr>
      <w:tr w:rsidR="000F4C6E" w14:paraId="6C4D4367" w14:textId="77777777" w:rsidTr="00A84F40">
        <w:trPr>
          <w:trHeight w:val="701"/>
        </w:trPr>
        <w:tc>
          <w:tcPr>
            <w:tcW w:w="3342" w:type="dxa"/>
          </w:tcPr>
          <w:p w14:paraId="6C95475F" w14:textId="38727E80" w:rsidR="000F4C6E" w:rsidRPr="003E1DD2" w:rsidRDefault="000F4C6E" w:rsidP="004D46A6">
            <w:r w:rsidRPr="003E1DD2">
              <w:t>Resources Needed for Educators</w:t>
            </w:r>
            <w:r w:rsidR="00D26B70">
              <w:t xml:space="preserve"> (e.g. blackboard, </w:t>
            </w:r>
            <w:proofErr w:type="spellStart"/>
            <w:r w:rsidR="00D26B70">
              <w:t>Powerpoint</w:t>
            </w:r>
            <w:proofErr w:type="spellEnd"/>
            <w:r w:rsidR="00D26B70">
              <w:t xml:space="preserve"> capabilities, etc.)</w:t>
            </w:r>
          </w:p>
        </w:tc>
        <w:tc>
          <w:tcPr>
            <w:tcW w:w="7674" w:type="dxa"/>
          </w:tcPr>
          <w:p w14:paraId="35DFF881" w14:textId="42F9C558" w:rsidR="000F4C6E" w:rsidRDefault="005923E1" w:rsidP="005923E1">
            <w:proofErr w:type="spellStart"/>
            <w:r>
              <w:t>Powerpoint</w:t>
            </w:r>
            <w:proofErr w:type="spellEnd"/>
            <w:r>
              <w:t xml:space="preserve"> capabilities; whiteboard for students to draw on; a video that explains the principle of gel-electrophoresis</w:t>
            </w:r>
          </w:p>
        </w:tc>
      </w:tr>
      <w:tr w:rsidR="000F4C6E" w:rsidRPr="00FD7958" w14:paraId="78303402" w14:textId="77777777" w:rsidTr="00A84F40">
        <w:trPr>
          <w:trHeight w:val="449"/>
        </w:trPr>
        <w:tc>
          <w:tcPr>
            <w:tcW w:w="3342" w:type="dxa"/>
          </w:tcPr>
          <w:p w14:paraId="6B1FBEC0" w14:textId="77777777" w:rsidR="000F4C6E" w:rsidRPr="003E1DD2" w:rsidRDefault="000F4C6E" w:rsidP="00285C07">
            <w:r w:rsidRPr="003E1DD2">
              <w:t>Apps/Websites Needed</w:t>
            </w:r>
          </w:p>
        </w:tc>
        <w:tc>
          <w:tcPr>
            <w:tcW w:w="7674" w:type="dxa"/>
          </w:tcPr>
          <w:p w14:paraId="7F380F87" w14:textId="33D649A2" w:rsidR="000F4C6E" w:rsidRDefault="004422F4" w:rsidP="004D46A6">
            <w:r w:rsidRPr="004422F4">
              <w:t>Gel-electrophoresis instructions and graphics (</w:t>
            </w:r>
            <w:hyperlink r:id="rId9" w:history="1">
              <w:r w:rsidRPr="00076780">
                <w:rPr>
                  <w:rStyle w:val="Hyperlink"/>
                </w:rPr>
                <w:t>http://www.tridiybio.org/</w:t>
              </w:r>
            </w:hyperlink>
            <w:r>
              <w:t>)</w:t>
            </w:r>
          </w:p>
          <w:p w14:paraId="3BE5C12A" w14:textId="0D2FD62C" w:rsidR="004422F4" w:rsidRPr="004422F4" w:rsidRDefault="004422F4" w:rsidP="004D46A6"/>
        </w:tc>
      </w:tr>
      <w:tr w:rsidR="000D5222" w:rsidRPr="00FD7958" w14:paraId="1D57E7C9" w14:textId="77777777" w:rsidTr="008A5C87">
        <w:trPr>
          <w:trHeight w:val="320"/>
        </w:trPr>
        <w:tc>
          <w:tcPr>
            <w:tcW w:w="3342" w:type="dxa"/>
            <w:vMerge w:val="restart"/>
          </w:tcPr>
          <w:p w14:paraId="44344250" w14:textId="216FA160" w:rsidR="000D5222" w:rsidRDefault="000D5222" w:rsidP="00FD7958">
            <w:r w:rsidRPr="003E1DD2">
              <w:t>Lesson Activity (step by step description of activity)</w:t>
            </w:r>
          </w:p>
          <w:p w14:paraId="6C482311" w14:textId="5529C70A" w:rsidR="000D5222" w:rsidRPr="003E1DD2" w:rsidRDefault="000D5222" w:rsidP="008A5C87"/>
        </w:tc>
        <w:tc>
          <w:tcPr>
            <w:tcW w:w="7674" w:type="dxa"/>
          </w:tcPr>
          <w:p w14:paraId="53D965F0" w14:textId="4016523F" w:rsidR="000D5222" w:rsidRDefault="000D5222" w:rsidP="004D46A6">
            <w:r>
              <w:t>Engage</w:t>
            </w:r>
          </w:p>
          <w:p w14:paraId="2711FFB8" w14:textId="70924197" w:rsidR="006B4304" w:rsidRDefault="006B4304" w:rsidP="004D46A6">
            <w:r>
              <w:t xml:space="preserve">Students are prompted to discuss the difference between “mixture” and “molecule”; why do we want to separate mixtures into pure components (molecules); </w:t>
            </w:r>
            <w:r w:rsidR="002B7698">
              <w:t xml:space="preserve">and </w:t>
            </w:r>
            <w:r>
              <w:t>what properties of molecules can be used to facilitate this separation</w:t>
            </w:r>
          </w:p>
          <w:p w14:paraId="26762436" w14:textId="58F6460E" w:rsidR="000D5222" w:rsidRPr="008A5C87" w:rsidRDefault="000D5222" w:rsidP="004D46A6"/>
        </w:tc>
      </w:tr>
      <w:tr w:rsidR="000D5222" w:rsidRPr="00FD7958" w14:paraId="5EB0739B" w14:textId="77777777" w:rsidTr="00A84F40">
        <w:trPr>
          <w:trHeight w:val="317"/>
        </w:trPr>
        <w:tc>
          <w:tcPr>
            <w:tcW w:w="3342" w:type="dxa"/>
            <w:vMerge/>
          </w:tcPr>
          <w:p w14:paraId="563DB7D2" w14:textId="77777777" w:rsidR="000D5222" w:rsidRPr="003E1DD2" w:rsidRDefault="000D5222" w:rsidP="00FD7958"/>
        </w:tc>
        <w:tc>
          <w:tcPr>
            <w:tcW w:w="7674" w:type="dxa"/>
          </w:tcPr>
          <w:p w14:paraId="56288792" w14:textId="3C424A40" w:rsidR="000D5222" w:rsidRDefault="000D5222" w:rsidP="004D46A6">
            <w:r>
              <w:t>Explore</w:t>
            </w:r>
          </w:p>
          <w:p w14:paraId="151855B8" w14:textId="5273830D" w:rsidR="004422F4" w:rsidRDefault="002742B7" w:rsidP="004422F4">
            <w:pPr>
              <w:pStyle w:val="ListParagraph"/>
              <w:numPr>
                <w:ilvl w:val="0"/>
                <w:numId w:val="6"/>
              </w:numPr>
              <w:ind w:left="348" w:hanging="180"/>
            </w:pPr>
            <w:r>
              <w:t>Load samples onto the gel as specified in steps 5 &amp; 6 of “Procedures” in the instruction</w:t>
            </w:r>
          </w:p>
          <w:p w14:paraId="7C87828D" w14:textId="136E5BD5" w:rsidR="002742B7" w:rsidRDefault="002742B7" w:rsidP="004422F4">
            <w:pPr>
              <w:pStyle w:val="ListParagraph"/>
              <w:numPr>
                <w:ilvl w:val="0"/>
                <w:numId w:val="6"/>
              </w:numPr>
              <w:ind w:left="348" w:hanging="180"/>
            </w:pPr>
            <w:r>
              <w:t>Run electrophoresis as specified in steps 7—13 of “Procedures”</w:t>
            </w:r>
          </w:p>
          <w:p w14:paraId="18C1D260" w14:textId="7AEA7095" w:rsidR="000D5222" w:rsidRPr="008A5C87" w:rsidRDefault="000D5222" w:rsidP="004D46A6"/>
        </w:tc>
      </w:tr>
      <w:tr w:rsidR="000D5222" w:rsidRPr="00FD7958" w14:paraId="6CAFF177" w14:textId="77777777" w:rsidTr="00A84F40">
        <w:trPr>
          <w:trHeight w:val="317"/>
        </w:trPr>
        <w:tc>
          <w:tcPr>
            <w:tcW w:w="3342" w:type="dxa"/>
            <w:vMerge/>
          </w:tcPr>
          <w:p w14:paraId="324FED22" w14:textId="77777777" w:rsidR="000D5222" w:rsidRPr="003E1DD2" w:rsidRDefault="000D5222" w:rsidP="00FD7958"/>
        </w:tc>
        <w:tc>
          <w:tcPr>
            <w:tcW w:w="7674" w:type="dxa"/>
          </w:tcPr>
          <w:p w14:paraId="6BE5CEA4" w14:textId="3CD99478" w:rsidR="000D5222" w:rsidRDefault="000D5222" w:rsidP="004D46A6">
            <w:r>
              <w:t>Explain</w:t>
            </w:r>
          </w:p>
          <w:p w14:paraId="55B4FF2D" w14:textId="257E7D68" w:rsidR="002742B7" w:rsidRDefault="00C65EB6" w:rsidP="004D46A6">
            <w:r>
              <w:t>Let students</w:t>
            </w:r>
            <w:r w:rsidR="002742B7">
              <w:t xml:space="preserve"> watch a video on how gel-electrophoresis works.  </w:t>
            </w:r>
            <w:r>
              <w:t>S</w:t>
            </w:r>
            <w:r w:rsidR="002742B7">
              <w:t>tudents will share their prediction of the separation outcome; unexpected results; and plausible explanations.</w:t>
            </w:r>
          </w:p>
          <w:p w14:paraId="3F48F370" w14:textId="6A630932" w:rsidR="000D5222" w:rsidRPr="008A5C87" w:rsidRDefault="000D5222" w:rsidP="004D46A6"/>
        </w:tc>
      </w:tr>
      <w:tr w:rsidR="000D5222" w:rsidRPr="00FD7958" w14:paraId="0FEC78BC" w14:textId="77777777" w:rsidTr="003F4D50">
        <w:trPr>
          <w:trHeight w:val="1196"/>
        </w:trPr>
        <w:tc>
          <w:tcPr>
            <w:tcW w:w="3342" w:type="dxa"/>
            <w:vMerge/>
          </w:tcPr>
          <w:p w14:paraId="34CF6402" w14:textId="77777777" w:rsidR="000D5222" w:rsidRPr="003E1DD2" w:rsidRDefault="000D5222" w:rsidP="00FD7958"/>
        </w:tc>
        <w:tc>
          <w:tcPr>
            <w:tcW w:w="7674" w:type="dxa"/>
          </w:tcPr>
          <w:p w14:paraId="6A356B47" w14:textId="5D0DF43F" w:rsidR="000D5222" w:rsidRDefault="000D5222" w:rsidP="004D46A6">
            <w:r>
              <w:t>Elaborate</w:t>
            </w:r>
            <w:r w:rsidRPr="008A5C87">
              <w:t xml:space="preserve"> </w:t>
            </w:r>
          </w:p>
          <w:p w14:paraId="39F014D2" w14:textId="71071F96" w:rsidR="00C65EB6" w:rsidRDefault="00C65EB6" w:rsidP="004D46A6">
            <w:r>
              <w:t>Students will apply the principles of gel-electrophoresis into the separation of other biomolecules, such as DNA.  Students will share their group discussion with other classmates</w:t>
            </w:r>
          </w:p>
          <w:p w14:paraId="133C6B49" w14:textId="7464AC10" w:rsidR="000D5222" w:rsidRPr="008A5C87" w:rsidRDefault="000D5222" w:rsidP="004D46A6"/>
        </w:tc>
      </w:tr>
      <w:tr w:rsidR="000D5222" w:rsidRPr="00FD7958" w14:paraId="78E7150B" w14:textId="77777777" w:rsidTr="00A84F40">
        <w:trPr>
          <w:trHeight w:val="317"/>
        </w:trPr>
        <w:tc>
          <w:tcPr>
            <w:tcW w:w="3342" w:type="dxa"/>
            <w:vMerge/>
          </w:tcPr>
          <w:p w14:paraId="72A78283" w14:textId="77777777" w:rsidR="000D5222" w:rsidRPr="003E1DD2" w:rsidRDefault="000D5222" w:rsidP="00FD7958"/>
        </w:tc>
        <w:tc>
          <w:tcPr>
            <w:tcW w:w="7674" w:type="dxa"/>
          </w:tcPr>
          <w:p w14:paraId="7527EB83" w14:textId="77777777" w:rsidR="000D5222" w:rsidRDefault="000D5222" w:rsidP="004D46A6">
            <w:r>
              <w:t>Evaluate</w:t>
            </w:r>
          </w:p>
          <w:p w14:paraId="1F46C458" w14:textId="1782E7EB" w:rsidR="00C65EB6" w:rsidRDefault="00C65EB6" w:rsidP="004D46A6">
            <w:r>
              <w:t>The instruction provides a list of questions which can serve as part of evaluation.</w:t>
            </w:r>
          </w:p>
        </w:tc>
      </w:tr>
      <w:tr w:rsidR="000F4C6E" w:rsidRPr="00FD7958" w14:paraId="0E8BAE98" w14:textId="77777777" w:rsidTr="00A84F40">
        <w:trPr>
          <w:trHeight w:val="890"/>
        </w:trPr>
        <w:tc>
          <w:tcPr>
            <w:tcW w:w="3342" w:type="dxa"/>
          </w:tcPr>
          <w:p w14:paraId="5063DE63" w14:textId="1960C7C1" w:rsidR="000F4C6E" w:rsidRPr="003E1DD2" w:rsidRDefault="000F4C6E" w:rsidP="00B935D3">
            <w:r w:rsidRPr="003E1DD2">
              <w:t>Final Product</w:t>
            </w:r>
            <w:r w:rsidR="00A84F40">
              <w:t>/Assessment (</w:t>
            </w:r>
            <w:r w:rsidR="00B935D3">
              <w:t>e.g.</w:t>
            </w:r>
            <w:r w:rsidR="00A84F40">
              <w:t xml:space="preserve"> </w:t>
            </w:r>
            <w:r w:rsidR="00B935D3">
              <w:t>worksheet</w:t>
            </w:r>
            <w:r w:rsidR="00266A69">
              <w:t xml:space="preserve">, presentation, </w:t>
            </w:r>
            <w:r w:rsidR="00B935D3">
              <w:t>poster</w:t>
            </w:r>
            <w:r w:rsidR="00A84F40">
              <w:t xml:space="preserve">, </w:t>
            </w:r>
            <w:r w:rsidR="00266A69">
              <w:t>etc.</w:t>
            </w:r>
            <w:r w:rsidRPr="003E1DD2">
              <w:t>)</w:t>
            </w:r>
          </w:p>
        </w:tc>
        <w:tc>
          <w:tcPr>
            <w:tcW w:w="7674" w:type="dxa"/>
          </w:tcPr>
          <w:p w14:paraId="22576A09" w14:textId="77777777" w:rsidR="000F4C6E" w:rsidRPr="00FD7958" w:rsidRDefault="000F4C6E" w:rsidP="004D46A6">
            <w:pPr>
              <w:rPr>
                <w:b/>
              </w:rPr>
            </w:pPr>
          </w:p>
        </w:tc>
      </w:tr>
      <w:tr w:rsidR="00CE20CA" w14:paraId="3348BD9F" w14:textId="77777777" w:rsidTr="00A84F40">
        <w:trPr>
          <w:trHeight w:val="890"/>
        </w:trPr>
        <w:tc>
          <w:tcPr>
            <w:tcW w:w="3342" w:type="dxa"/>
          </w:tcPr>
          <w:p w14:paraId="48EB44A4" w14:textId="089F5807" w:rsidR="00CE20CA" w:rsidRDefault="00CE20CA" w:rsidP="004D46A6">
            <w:r>
              <w:t>Feedback Form for Teachers</w:t>
            </w:r>
          </w:p>
        </w:tc>
        <w:tc>
          <w:tcPr>
            <w:tcW w:w="7674" w:type="dxa"/>
          </w:tcPr>
          <w:p w14:paraId="04B51DE6" w14:textId="77777777" w:rsidR="00CE20CA" w:rsidRDefault="00CE20CA" w:rsidP="004D46A6"/>
        </w:tc>
      </w:tr>
    </w:tbl>
    <w:p w14:paraId="1C33D046" w14:textId="77777777" w:rsidR="005B6FE6" w:rsidRDefault="005B6FE6" w:rsidP="004D46A6">
      <w:r>
        <w:t xml:space="preserve">Images: </w:t>
      </w:r>
    </w:p>
    <w:p w14:paraId="2DB9F4DB" w14:textId="51F34E0C" w:rsidR="000D5A69" w:rsidRDefault="000D5A69" w:rsidP="004D46A6">
      <w:r>
        <w:t>Appendices:</w:t>
      </w:r>
    </w:p>
    <w:p w14:paraId="5A2AFE27" w14:textId="3E64F9E1" w:rsidR="00CE20CA" w:rsidRDefault="00CE20CA" w:rsidP="004D46A6">
      <w:r>
        <w:t xml:space="preserve">Background Reading for Teachers: </w:t>
      </w:r>
    </w:p>
    <w:sectPr w:rsidR="00CE20CA" w:rsidSect="00285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E3489"/>
    <w:multiLevelType w:val="hybridMultilevel"/>
    <w:tmpl w:val="FE72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2EE0"/>
    <w:multiLevelType w:val="hybridMultilevel"/>
    <w:tmpl w:val="FD4E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D7D52"/>
    <w:multiLevelType w:val="hybridMultilevel"/>
    <w:tmpl w:val="17CC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044"/>
    <w:multiLevelType w:val="hybridMultilevel"/>
    <w:tmpl w:val="C85C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23120"/>
    <w:multiLevelType w:val="hybridMultilevel"/>
    <w:tmpl w:val="1486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25AA"/>
    <w:multiLevelType w:val="hybridMultilevel"/>
    <w:tmpl w:val="5E486B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A6"/>
    <w:rsid w:val="00051F58"/>
    <w:rsid w:val="00061DBF"/>
    <w:rsid w:val="000B0BFA"/>
    <w:rsid w:val="000B5ECE"/>
    <w:rsid w:val="000D5222"/>
    <w:rsid w:val="000D58DE"/>
    <w:rsid w:val="000D5A69"/>
    <w:rsid w:val="000F4C6E"/>
    <w:rsid w:val="00112555"/>
    <w:rsid w:val="001414AF"/>
    <w:rsid w:val="00266A69"/>
    <w:rsid w:val="002742B7"/>
    <w:rsid w:val="00285C07"/>
    <w:rsid w:val="002B7698"/>
    <w:rsid w:val="002E3A35"/>
    <w:rsid w:val="00322E86"/>
    <w:rsid w:val="00345F4C"/>
    <w:rsid w:val="003A794B"/>
    <w:rsid w:val="003E1DD2"/>
    <w:rsid w:val="003F48B8"/>
    <w:rsid w:val="003F4D50"/>
    <w:rsid w:val="003F61FB"/>
    <w:rsid w:val="004422F4"/>
    <w:rsid w:val="0046629F"/>
    <w:rsid w:val="00472DE4"/>
    <w:rsid w:val="00483B02"/>
    <w:rsid w:val="004A7502"/>
    <w:rsid w:val="004D04E0"/>
    <w:rsid w:val="004D46A6"/>
    <w:rsid w:val="004D6074"/>
    <w:rsid w:val="004E145D"/>
    <w:rsid w:val="00505B4F"/>
    <w:rsid w:val="0054352A"/>
    <w:rsid w:val="00555A94"/>
    <w:rsid w:val="0057427C"/>
    <w:rsid w:val="005923E1"/>
    <w:rsid w:val="00594B02"/>
    <w:rsid w:val="00595DAD"/>
    <w:rsid w:val="005B2586"/>
    <w:rsid w:val="005B6FE6"/>
    <w:rsid w:val="005B7974"/>
    <w:rsid w:val="00625B09"/>
    <w:rsid w:val="006401D2"/>
    <w:rsid w:val="0064597F"/>
    <w:rsid w:val="00682157"/>
    <w:rsid w:val="006B4304"/>
    <w:rsid w:val="00722F44"/>
    <w:rsid w:val="007452A5"/>
    <w:rsid w:val="00760C19"/>
    <w:rsid w:val="007969CA"/>
    <w:rsid w:val="00821ED7"/>
    <w:rsid w:val="008272EB"/>
    <w:rsid w:val="00843C62"/>
    <w:rsid w:val="00847F11"/>
    <w:rsid w:val="008A5C87"/>
    <w:rsid w:val="008B5408"/>
    <w:rsid w:val="0091127F"/>
    <w:rsid w:val="0093147F"/>
    <w:rsid w:val="00A1494A"/>
    <w:rsid w:val="00A3002A"/>
    <w:rsid w:val="00A648F8"/>
    <w:rsid w:val="00A84F40"/>
    <w:rsid w:val="00AF4544"/>
    <w:rsid w:val="00B32DE0"/>
    <w:rsid w:val="00B935D3"/>
    <w:rsid w:val="00C21019"/>
    <w:rsid w:val="00C65EB6"/>
    <w:rsid w:val="00C70414"/>
    <w:rsid w:val="00CB4BB2"/>
    <w:rsid w:val="00CE20CA"/>
    <w:rsid w:val="00D23692"/>
    <w:rsid w:val="00D26747"/>
    <w:rsid w:val="00D26B70"/>
    <w:rsid w:val="00DE672B"/>
    <w:rsid w:val="00EA3EE2"/>
    <w:rsid w:val="00EC2D79"/>
    <w:rsid w:val="00F26C3E"/>
    <w:rsid w:val="00F66B65"/>
    <w:rsid w:val="00FB560C"/>
    <w:rsid w:val="00FD7958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447"/>
  <w15:docId w15:val="{365F6393-D35B-2C44-A20C-2FBCED0C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974"/>
    <w:pPr>
      <w:ind w:left="720"/>
      <w:contextualSpacing/>
    </w:pPr>
  </w:style>
  <w:style w:type="character" w:styleId="Strong">
    <w:name w:val="Strong"/>
    <w:basedOn w:val="DefaultParagraphFont"/>
    <w:uiPriority w:val="1"/>
    <w:qFormat/>
    <w:rsid w:val="0054352A"/>
    <w:rPr>
      <w:b/>
      <w:b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722F44"/>
    <w:rPr>
      <w:color w:val="0000FF"/>
      <w:u w:val="single"/>
    </w:rPr>
  </w:style>
  <w:style w:type="paragraph" w:customStyle="1" w:styleId="p1">
    <w:name w:val="p1"/>
    <w:basedOn w:val="Normal"/>
    <w:rsid w:val="00722F44"/>
    <w:pPr>
      <w:spacing w:after="0" w:line="240" w:lineRule="auto"/>
    </w:pPr>
    <w:rPr>
      <w:rFonts w:ascii="Helvetica" w:eastAsia="Calibri" w:hAnsi="Helvetic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ndal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iehs.ni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idiybio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idiybi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B25B0E-4AC2-9A43-B8B1-D71DDC2A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hmlang</dc:creator>
  <cp:lastModifiedBy>Randall, Thomas (NIH/NIEHS) [C]</cp:lastModifiedBy>
  <cp:revision>7</cp:revision>
  <dcterms:created xsi:type="dcterms:W3CDTF">2018-09-11T12:19:00Z</dcterms:created>
  <dcterms:modified xsi:type="dcterms:W3CDTF">2018-09-19T19:42:00Z</dcterms:modified>
</cp:coreProperties>
</file>