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22" w:rsidRPr="005B2698" w:rsidRDefault="0096091F">
      <w:pPr>
        <w:pStyle w:val="Title"/>
        <w:rPr>
          <w:b/>
        </w:rPr>
      </w:pPr>
      <w:r w:rsidRPr="005B2698">
        <w:rPr>
          <w:b/>
        </w:rPr>
        <w:t>Out of new york state services</w:t>
      </w:r>
    </w:p>
    <w:p w:rsidR="00597C22" w:rsidRPr="00D25250" w:rsidRDefault="0096091F">
      <w:pPr>
        <w:rPr>
          <w:b/>
          <w:i/>
        </w:rPr>
      </w:pPr>
      <w:r w:rsidRPr="00D25250">
        <w:rPr>
          <w:b/>
          <w:i/>
        </w:rPr>
        <w:t xml:space="preserve">For Out of New York State </w:t>
      </w:r>
      <w:r w:rsidR="00031AD6" w:rsidRPr="00031AD6">
        <w:rPr>
          <w:b/>
          <w:i/>
        </w:rPr>
        <w:t>Self-Direction Service</w:t>
      </w:r>
      <w:r w:rsidR="00031AD6">
        <w:rPr>
          <w:b/>
          <w:i/>
        </w:rPr>
        <w:t>s</w:t>
      </w:r>
      <w:r w:rsidR="00031AD6" w:rsidRPr="00031AD6">
        <w:rPr>
          <w:b/>
          <w:i/>
        </w:rPr>
        <w:t xml:space="preserve"> (e.g. IDGS)</w:t>
      </w:r>
      <w:r w:rsidR="00031AD6">
        <w:rPr>
          <w:b/>
          <w:i/>
        </w:rPr>
        <w:t xml:space="preserve"> to be authorized</w:t>
      </w:r>
      <w:r w:rsidRPr="00D25250">
        <w:rPr>
          <w:b/>
          <w:i/>
        </w:rPr>
        <w:t xml:space="preserve">, all of the following </w:t>
      </w:r>
      <w:r w:rsidR="00433107" w:rsidRPr="00D25250">
        <w:rPr>
          <w:b/>
          <w:i/>
        </w:rPr>
        <w:t>seven</w:t>
      </w:r>
      <w:r w:rsidRPr="00D25250">
        <w:rPr>
          <w:b/>
          <w:i/>
        </w:rPr>
        <w:t xml:space="preserve"> </w:t>
      </w:r>
      <w:r w:rsidR="003761FC" w:rsidRPr="00D25250">
        <w:rPr>
          <w:b/>
          <w:i/>
        </w:rPr>
        <w:t>criteria must be met</w:t>
      </w:r>
      <w:r w:rsidR="00D25250" w:rsidRPr="00D25250">
        <w:rPr>
          <w:b/>
          <w:i/>
        </w:rPr>
        <w:t xml:space="preserve"> and approval must be granted by the OPWDD Developmental Disabilities Regional Office (DDRO)</w:t>
      </w:r>
      <w:r w:rsidR="003761FC" w:rsidRPr="00D25250">
        <w:rPr>
          <w:b/>
          <w:i/>
        </w:rPr>
        <w:t>.  If this request is for an extended period of time out of state, additional information will be required (1-7).</w:t>
      </w:r>
    </w:p>
    <w:tbl>
      <w:tblPr>
        <w:tblStyle w:val="TaskListTable"/>
        <w:tblW w:w="5000" w:type="pct"/>
        <w:tblLook w:val="04A0" w:firstRow="1" w:lastRow="0" w:firstColumn="1" w:lastColumn="0" w:noHBand="0" w:noVBand="1"/>
        <w:tblDescription w:val="Task list"/>
      </w:tblPr>
      <w:tblGrid>
        <w:gridCol w:w="535"/>
        <w:gridCol w:w="6934"/>
        <w:gridCol w:w="2169"/>
      </w:tblGrid>
      <w:tr w:rsidR="0096091F" w:rsidRPr="005B2698" w:rsidTr="003761FC">
        <w:trPr>
          <w:cnfStyle w:val="100000000000" w:firstRow="1" w:lastRow="0" w:firstColumn="0" w:lastColumn="0" w:oddVBand="0" w:evenVBand="0" w:oddHBand="0" w:evenHBand="0" w:firstRowFirstColumn="0" w:firstRowLastColumn="0" w:lastRowFirstColumn="0" w:lastRowLastColumn="0"/>
          <w:tblHeader/>
        </w:trPr>
        <w:tc>
          <w:tcPr>
            <w:tcW w:w="3875" w:type="pct"/>
            <w:gridSpan w:val="2"/>
          </w:tcPr>
          <w:p w:rsidR="0096091F" w:rsidRPr="005B2698" w:rsidRDefault="0096091F">
            <w:pPr>
              <w:jc w:val="left"/>
            </w:pPr>
            <w:r w:rsidRPr="005B2698">
              <w:t>CRITERIA</w:t>
            </w:r>
          </w:p>
        </w:tc>
        <w:tc>
          <w:tcPr>
            <w:tcW w:w="1125" w:type="pct"/>
          </w:tcPr>
          <w:p w:rsidR="0096091F" w:rsidRPr="005B2698" w:rsidRDefault="0096091F"/>
        </w:tc>
      </w:tr>
      <w:tr w:rsidR="0096091F" w:rsidRPr="005B2698" w:rsidTr="003761FC">
        <w:trPr>
          <w:cnfStyle w:val="000000100000" w:firstRow="0" w:lastRow="0" w:firstColumn="0" w:lastColumn="0" w:oddVBand="0" w:evenVBand="0" w:oddHBand="1" w:evenHBand="0" w:firstRowFirstColumn="0" w:firstRowLastColumn="0" w:lastRowFirstColumn="0" w:lastRowLastColumn="0"/>
        </w:trPr>
        <w:tc>
          <w:tcPr>
            <w:tcW w:w="278" w:type="pct"/>
          </w:tcPr>
          <w:p w:rsidR="0096091F" w:rsidRPr="005B2698" w:rsidRDefault="0096091F">
            <w:pPr>
              <w:rPr>
                <w:b/>
              </w:rPr>
            </w:pPr>
            <w:r w:rsidRPr="005B2698">
              <w:rPr>
                <w:b/>
              </w:rPr>
              <w:t>1.</w:t>
            </w:r>
          </w:p>
        </w:tc>
        <w:tc>
          <w:tcPr>
            <w:tcW w:w="3597" w:type="pct"/>
          </w:tcPr>
          <w:p w:rsidR="0096091F" w:rsidRPr="005B2698" w:rsidRDefault="0096091F">
            <w:pPr>
              <w:jc w:val="left"/>
              <w:rPr>
                <w:b/>
              </w:rPr>
            </w:pPr>
            <w:r w:rsidRPr="005B2698">
              <w:rPr>
                <w:b/>
              </w:rPr>
              <w:t>There must be a clear statement of intent that the Self-Direction participant will continue to reside in New York State. (see attached statement)</w:t>
            </w:r>
          </w:p>
        </w:tc>
        <w:tc>
          <w:tcPr>
            <w:tcW w:w="1125" w:type="pct"/>
          </w:tcPr>
          <w:p w:rsidR="0096091F" w:rsidRPr="005B2698" w:rsidRDefault="00C363A7">
            <w:pPr>
              <w:rPr>
                <w:b/>
              </w:rPr>
            </w:pPr>
            <w:r w:rsidRPr="005B2698">
              <w:rPr>
                <w:b/>
              </w:rPr>
              <w:fldChar w:fldCharType="begin">
                <w:ffData>
                  <w:name w:val="Check1"/>
                  <w:enabled/>
                  <w:calcOnExit w:val="0"/>
                  <w:checkBox>
                    <w:sizeAuto/>
                    <w:default w:val="0"/>
                  </w:checkBox>
                </w:ffData>
              </w:fldChar>
            </w:r>
            <w:bookmarkStart w:id="0" w:name="Check1"/>
            <w:r w:rsidRPr="005B2698">
              <w:rPr>
                <w:b/>
              </w:rPr>
              <w:instrText xml:space="preserve"> FORMCHECKBOX </w:instrText>
            </w:r>
            <w:r w:rsidR="00CA79A0">
              <w:rPr>
                <w:b/>
              </w:rPr>
            </w:r>
            <w:r w:rsidR="00CA79A0">
              <w:rPr>
                <w:b/>
              </w:rPr>
              <w:fldChar w:fldCharType="separate"/>
            </w:r>
            <w:r w:rsidRPr="005B2698">
              <w:rPr>
                <w:b/>
              </w:rPr>
              <w:fldChar w:fldCharType="end"/>
            </w:r>
            <w:bookmarkEnd w:id="0"/>
            <w:r w:rsidRPr="005B2698">
              <w:rPr>
                <w:b/>
              </w:rPr>
              <w:t xml:space="preserve">Yes  </w:t>
            </w:r>
            <w:r w:rsidRPr="005B2698">
              <w:rPr>
                <w:b/>
              </w:rPr>
              <w:fldChar w:fldCharType="begin">
                <w:ffData>
                  <w:name w:val="Check2"/>
                  <w:enabled/>
                  <w:calcOnExit w:val="0"/>
                  <w:checkBox>
                    <w:sizeAuto/>
                    <w:default w:val="0"/>
                  </w:checkBox>
                </w:ffData>
              </w:fldChar>
            </w:r>
            <w:bookmarkStart w:id="1" w:name="Check2"/>
            <w:r w:rsidRPr="005B2698">
              <w:rPr>
                <w:b/>
              </w:rPr>
              <w:instrText xml:space="preserve"> FORMCHECKBOX </w:instrText>
            </w:r>
            <w:r w:rsidR="00CA79A0">
              <w:rPr>
                <w:b/>
              </w:rPr>
            </w:r>
            <w:r w:rsidR="00CA79A0">
              <w:rPr>
                <w:b/>
              </w:rPr>
              <w:fldChar w:fldCharType="separate"/>
            </w:r>
            <w:r w:rsidRPr="005B2698">
              <w:rPr>
                <w:b/>
              </w:rPr>
              <w:fldChar w:fldCharType="end"/>
            </w:r>
            <w:bookmarkEnd w:id="1"/>
            <w:r w:rsidRPr="005B2698">
              <w:rPr>
                <w:b/>
              </w:rPr>
              <w:t xml:space="preserve">No </w:t>
            </w:r>
            <w:r w:rsidR="008926EE">
              <w:rPr>
                <w:b/>
              </w:rPr>
              <w:t xml:space="preserve">  </w:t>
            </w:r>
            <w:r w:rsidRPr="005B2698">
              <w:rPr>
                <w:b/>
              </w:rPr>
              <w:t xml:space="preserve"> </w:t>
            </w:r>
            <w:r w:rsidRPr="005B2698">
              <w:rPr>
                <w:b/>
              </w:rPr>
              <w:fldChar w:fldCharType="begin">
                <w:ffData>
                  <w:name w:val="Check3"/>
                  <w:enabled/>
                  <w:calcOnExit w:val="0"/>
                  <w:checkBox>
                    <w:sizeAuto/>
                    <w:default w:val="0"/>
                  </w:checkBox>
                </w:ffData>
              </w:fldChar>
            </w:r>
            <w:bookmarkStart w:id="2" w:name="Check3"/>
            <w:r w:rsidRPr="005B2698">
              <w:rPr>
                <w:b/>
              </w:rPr>
              <w:instrText xml:space="preserve"> FORMCHECKBOX </w:instrText>
            </w:r>
            <w:r w:rsidR="00CA79A0">
              <w:rPr>
                <w:b/>
              </w:rPr>
            </w:r>
            <w:r w:rsidR="00CA79A0">
              <w:rPr>
                <w:b/>
              </w:rPr>
              <w:fldChar w:fldCharType="separate"/>
            </w:r>
            <w:r w:rsidRPr="005B2698">
              <w:rPr>
                <w:b/>
              </w:rPr>
              <w:fldChar w:fldCharType="end"/>
            </w:r>
            <w:bookmarkEnd w:id="2"/>
            <w:r w:rsidRPr="005B2698">
              <w:rPr>
                <w:b/>
              </w:rPr>
              <w:t>N/A</w:t>
            </w:r>
          </w:p>
        </w:tc>
      </w:tr>
      <w:tr w:rsidR="0096091F" w:rsidRPr="005B2698" w:rsidTr="003761FC">
        <w:trPr>
          <w:cnfStyle w:val="000000010000" w:firstRow="0" w:lastRow="0" w:firstColumn="0" w:lastColumn="0" w:oddVBand="0" w:evenVBand="0" w:oddHBand="0" w:evenHBand="1" w:firstRowFirstColumn="0" w:firstRowLastColumn="0" w:lastRowFirstColumn="0" w:lastRowLastColumn="0"/>
        </w:trPr>
        <w:tc>
          <w:tcPr>
            <w:tcW w:w="278" w:type="pct"/>
          </w:tcPr>
          <w:p w:rsidR="0096091F" w:rsidRPr="005B2698" w:rsidRDefault="0096091F">
            <w:pPr>
              <w:rPr>
                <w:b/>
              </w:rPr>
            </w:pPr>
            <w:r w:rsidRPr="005B2698">
              <w:rPr>
                <w:b/>
              </w:rPr>
              <w:t>2.</w:t>
            </w:r>
          </w:p>
        </w:tc>
        <w:tc>
          <w:tcPr>
            <w:tcW w:w="3597" w:type="pct"/>
          </w:tcPr>
          <w:p w:rsidR="0096091F" w:rsidRPr="005B2698" w:rsidRDefault="0096091F">
            <w:pPr>
              <w:jc w:val="left"/>
              <w:rPr>
                <w:b/>
              </w:rPr>
            </w:pPr>
            <w:r w:rsidRPr="005B2698">
              <w:rPr>
                <w:b/>
              </w:rPr>
              <w:t>The situation, and the corresponding authorization, must be time limited.  For example, receiving a special service, (e.g., equine therapy, out-of-state; or paying direct support staffing while the participant is attending an out-of-state college) would be approved for only the specific time period under review, typically the annual period of the Self-Direction Budget.  The approval is not assumed to be open-ended.</w:t>
            </w:r>
          </w:p>
        </w:tc>
        <w:tc>
          <w:tcPr>
            <w:tcW w:w="1125" w:type="pct"/>
          </w:tcPr>
          <w:p w:rsidR="0096091F" w:rsidRPr="005B2698" w:rsidRDefault="00C363A7" w:rsidP="008926EE">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r w:rsidR="0096091F" w:rsidRPr="005B2698" w:rsidTr="003761FC">
        <w:trPr>
          <w:cnfStyle w:val="000000100000" w:firstRow="0" w:lastRow="0" w:firstColumn="0" w:lastColumn="0" w:oddVBand="0" w:evenVBand="0" w:oddHBand="1" w:evenHBand="0" w:firstRowFirstColumn="0" w:firstRowLastColumn="0" w:lastRowFirstColumn="0" w:lastRowLastColumn="0"/>
        </w:trPr>
        <w:tc>
          <w:tcPr>
            <w:tcW w:w="278" w:type="pct"/>
          </w:tcPr>
          <w:p w:rsidR="0096091F" w:rsidRPr="005B2698" w:rsidRDefault="0096091F">
            <w:pPr>
              <w:rPr>
                <w:b/>
              </w:rPr>
            </w:pPr>
            <w:r w:rsidRPr="005B2698">
              <w:rPr>
                <w:b/>
              </w:rPr>
              <w:t>3.</w:t>
            </w:r>
          </w:p>
        </w:tc>
        <w:tc>
          <w:tcPr>
            <w:tcW w:w="3597" w:type="pct"/>
          </w:tcPr>
          <w:p w:rsidR="0096091F" w:rsidRPr="005B2698" w:rsidRDefault="0096091F">
            <w:pPr>
              <w:jc w:val="left"/>
              <w:rPr>
                <w:b/>
              </w:rPr>
            </w:pPr>
            <w:r w:rsidRPr="005B2698">
              <w:rPr>
                <w:b/>
              </w:rPr>
              <w:t>The Fiscal Intermediary agency must indicate that it understands the oversight requirements and agrees to provide all necessary oversight to ensure proper provision and documentation of services.</w:t>
            </w:r>
          </w:p>
        </w:tc>
        <w:tc>
          <w:tcPr>
            <w:tcW w:w="1125" w:type="pct"/>
          </w:tcPr>
          <w:p w:rsidR="0096091F" w:rsidRPr="005B2698" w:rsidRDefault="00C363A7" w:rsidP="00C363A7">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r w:rsidR="0096091F" w:rsidRPr="005B2698" w:rsidTr="003761FC">
        <w:trPr>
          <w:cnfStyle w:val="000000010000" w:firstRow="0" w:lastRow="0" w:firstColumn="0" w:lastColumn="0" w:oddVBand="0" w:evenVBand="0" w:oddHBand="0" w:evenHBand="1" w:firstRowFirstColumn="0" w:firstRowLastColumn="0" w:lastRowFirstColumn="0" w:lastRowLastColumn="0"/>
        </w:trPr>
        <w:tc>
          <w:tcPr>
            <w:tcW w:w="278" w:type="pct"/>
          </w:tcPr>
          <w:p w:rsidR="0096091F" w:rsidRPr="005B2698" w:rsidRDefault="0096091F">
            <w:pPr>
              <w:rPr>
                <w:b/>
              </w:rPr>
            </w:pPr>
            <w:r w:rsidRPr="005B2698">
              <w:rPr>
                <w:b/>
              </w:rPr>
              <w:t>4.</w:t>
            </w:r>
          </w:p>
        </w:tc>
        <w:tc>
          <w:tcPr>
            <w:tcW w:w="3597" w:type="pct"/>
          </w:tcPr>
          <w:p w:rsidR="0096091F" w:rsidRPr="005B2698" w:rsidRDefault="0096091F">
            <w:pPr>
              <w:jc w:val="left"/>
              <w:rPr>
                <w:b/>
              </w:rPr>
            </w:pPr>
            <w:r w:rsidRPr="005B2698">
              <w:rPr>
                <w:b/>
              </w:rPr>
              <w:t xml:space="preserve">The people providing services must meet all the same requirements that a service </w:t>
            </w:r>
            <w:r w:rsidR="00C55A8D" w:rsidRPr="005B2698">
              <w:rPr>
                <w:b/>
              </w:rPr>
              <w:t>provider (individual or agency) in-state needs to meet including finger printing, criminal background checks, driver’s license check (if appropriate), training and any other requirement for employment of staff or an independent contractor providing the same or a similar service within New York State.</w:t>
            </w:r>
          </w:p>
        </w:tc>
        <w:tc>
          <w:tcPr>
            <w:tcW w:w="1125" w:type="pct"/>
          </w:tcPr>
          <w:p w:rsidR="0096091F" w:rsidRPr="005B2698" w:rsidRDefault="00C363A7" w:rsidP="00C363A7">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r w:rsidR="00C55A8D" w:rsidRPr="005B2698" w:rsidTr="003761FC">
        <w:trPr>
          <w:cnfStyle w:val="000000100000" w:firstRow="0" w:lastRow="0" w:firstColumn="0" w:lastColumn="0" w:oddVBand="0" w:evenVBand="0" w:oddHBand="1" w:evenHBand="0" w:firstRowFirstColumn="0" w:firstRowLastColumn="0" w:lastRowFirstColumn="0" w:lastRowLastColumn="0"/>
        </w:trPr>
        <w:tc>
          <w:tcPr>
            <w:tcW w:w="278" w:type="pct"/>
          </w:tcPr>
          <w:p w:rsidR="00C55A8D" w:rsidRPr="005B2698" w:rsidRDefault="00C55A8D">
            <w:pPr>
              <w:rPr>
                <w:b/>
              </w:rPr>
            </w:pPr>
            <w:r w:rsidRPr="005B2698">
              <w:rPr>
                <w:b/>
              </w:rPr>
              <w:t>5.</w:t>
            </w:r>
          </w:p>
        </w:tc>
        <w:tc>
          <w:tcPr>
            <w:tcW w:w="3597" w:type="pct"/>
          </w:tcPr>
          <w:p w:rsidR="00C55A8D" w:rsidRPr="005B2698" w:rsidRDefault="00C55A8D">
            <w:pPr>
              <w:jc w:val="left"/>
              <w:rPr>
                <w:b/>
              </w:rPr>
            </w:pPr>
            <w:r w:rsidRPr="005B2698">
              <w:rPr>
                <w:b/>
              </w:rPr>
              <w:t>The costs funded through the Self-Direction Budget are identical to or less than the cost for the same service, or are comparable to provisions of the same service within New York State.</w:t>
            </w:r>
          </w:p>
        </w:tc>
        <w:tc>
          <w:tcPr>
            <w:tcW w:w="1125" w:type="pct"/>
          </w:tcPr>
          <w:p w:rsidR="00C55A8D" w:rsidRPr="005B2698" w:rsidRDefault="00C363A7" w:rsidP="00C363A7">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r w:rsidR="00C55A8D" w:rsidRPr="005B2698" w:rsidTr="003761FC">
        <w:trPr>
          <w:cnfStyle w:val="000000010000" w:firstRow="0" w:lastRow="0" w:firstColumn="0" w:lastColumn="0" w:oddVBand="0" w:evenVBand="0" w:oddHBand="0" w:evenHBand="1" w:firstRowFirstColumn="0" w:firstRowLastColumn="0" w:lastRowFirstColumn="0" w:lastRowLastColumn="0"/>
        </w:trPr>
        <w:tc>
          <w:tcPr>
            <w:tcW w:w="278" w:type="pct"/>
          </w:tcPr>
          <w:p w:rsidR="00C55A8D" w:rsidRPr="005B2698" w:rsidRDefault="00C55A8D">
            <w:pPr>
              <w:rPr>
                <w:b/>
              </w:rPr>
            </w:pPr>
            <w:r w:rsidRPr="005B2698">
              <w:rPr>
                <w:b/>
              </w:rPr>
              <w:t>6.</w:t>
            </w:r>
          </w:p>
        </w:tc>
        <w:tc>
          <w:tcPr>
            <w:tcW w:w="3597" w:type="pct"/>
          </w:tcPr>
          <w:p w:rsidR="00C55A8D" w:rsidRPr="005B2698" w:rsidRDefault="00C55A8D">
            <w:pPr>
              <w:jc w:val="left"/>
              <w:rPr>
                <w:b/>
              </w:rPr>
            </w:pPr>
            <w:r w:rsidRPr="005B2698">
              <w:rPr>
                <w:b/>
              </w:rPr>
              <w:t>The support or service being funded must meet the criteria for that category of service (e.g. a clinical consultant funded through IDGS must be licensed by the NYSED Office of the Professions).</w:t>
            </w:r>
            <w:r w:rsidR="008926EE">
              <w:rPr>
                <w:b/>
              </w:rPr>
              <w:t xml:space="preserve">  Fiscal Intermediary will verify.</w:t>
            </w:r>
          </w:p>
        </w:tc>
        <w:tc>
          <w:tcPr>
            <w:tcW w:w="1125" w:type="pct"/>
          </w:tcPr>
          <w:p w:rsidR="00C55A8D" w:rsidRPr="005B2698" w:rsidRDefault="00C363A7" w:rsidP="00C363A7">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r w:rsidR="00C55A8D" w:rsidRPr="005B2698" w:rsidTr="003761FC">
        <w:trPr>
          <w:cnfStyle w:val="000000100000" w:firstRow="0" w:lastRow="0" w:firstColumn="0" w:lastColumn="0" w:oddVBand="0" w:evenVBand="0" w:oddHBand="1" w:evenHBand="0" w:firstRowFirstColumn="0" w:firstRowLastColumn="0" w:lastRowFirstColumn="0" w:lastRowLastColumn="0"/>
        </w:trPr>
        <w:tc>
          <w:tcPr>
            <w:tcW w:w="278" w:type="pct"/>
          </w:tcPr>
          <w:p w:rsidR="00C55A8D" w:rsidRPr="005B2698" w:rsidRDefault="00C55A8D">
            <w:pPr>
              <w:rPr>
                <w:b/>
              </w:rPr>
            </w:pPr>
            <w:r w:rsidRPr="005B2698">
              <w:rPr>
                <w:b/>
              </w:rPr>
              <w:t>7.</w:t>
            </w:r>
          </w:p>
        </w:tc>
        <w:tc>
          <w:tcPr>
            <w:tcW w:w="3597" w:type="pct"/>
          </w:tcPr>
          <w:p w:rsidR="00C55A8D" w:rsidRPr="005B2698" w:rsidRDefault="00C55A8D">
            <w:pPr>
              <w:jc w:val="left"/>
              <w:rPr>
                <w:b/>
              </w:rPr>
            </w:pPr>
            <w:r w:rsidRPr="005B2698">
              <w:rPr>
                <w:b/>
              </w:rPr>
              <w:t>Medicaid service documentation requirements MUST be met, and the FI holds the same responsibility for Medicaid service documentation and retention as if the services were provided within New York State.</w:t>
            </w:r>
          </w:p>
        </w:tc>
        <w:tc>
          <w:tcPr>
            <w:tcW w:w="1125" w:type="pct"/>
          </w:tcPr>
          <w:p w:rsidR="00C55A8D" w:rsidRPr="005B2698" w:rsidRDefault="00C363A7" w:rsidP="00C363A7">
            <w:pPr>
              <w:rPr>
                <w:b/>
              </w:rPr>
            </w:pPr>
            <w:r w:rsidRPr="005B2698">
              <w:rPr>
                <w:b/>
              </w:rPr>
              <w:fldChar w:fldCharType="begin">
                <w:ffData>
                  <w:name w:val="Check1"/>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Yes  </w:t>
            </w:r>
            <w:r w:rsidRPr="005B2698">
              <w:rPr>
                <w:b/>
              </w:rPr>
              <w:fldChar w:fldCharType="begin">
                <w:ffData>
                  <w:name w:val="Check2"/>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 xml:space="preserve">No  </w:t>
            </w:r>
            <w:r w:rsidR="008926EE">
              <w:rPr>
                <w:b/>
              </w:rPr>
              <w:t xml:space="preserve">  </w:t>
            </w:r>
            <w:r w:rsidRPr="005B2698">
              <w:rPr>
                <w:b/>
              </w:rPr>
              <w:fldChar w:fldCharType="begin">
                <w:ffData>
                  <w:name w:val="Check3"/>
                  <w:enabled/>
                  <w:calcOnExit w:val="0"/>
                  <w:checkBox>
                    <w:sizeAuto/>
                    <w:default w:val="0"/>
                  </w:checkBox>
                </w:ffData>
              </w:fldChar>
            </w:r>
            <w:r w:rsidRPr="005B2698">
              <w:rPr>
                <w:b/>
              </w:rPr>
              <w:instrText xml:space="preserve"> FORMCHECKBOX </w:instrText>
            </w:r>
            <w:r w:rsidR="00CA79A0">
              <w:rPr>
                <w:b/>
              </w:rPr>
            </w:r>
            <w:r w:rsidR="00CA79A0">
              <w:rPr>
                <w:b/>
              </w:rPr>
              <w:fldChar w:fldCharType="separate"/>
            </w:r>
            <w:r w:rsidRPr="005B2698">
              <w:rPr>
                <w:b/>
              </w:rPr>
              <w:fldChar w:fldCharType="end"/>
            </w:r>
            <w:r w:rsidRPr="005B2698">
              <w:rPr>
                <w:b/>
              </w:rPr>
              <w:t>N/A</w:t>
            </w:r>
          </w:p>
        </w:tc>
      </w:tr>
    </w:tbl>
    <w:tbl>
      <w:tblPr>
        <w:tblW w:w="4991" w:type="pct"/>
        <w:tblLayout w:type="fixed"/>
        <w:tblCellMar>
          <w:left w:w="0" w:type="dxa"/>
          <w:right w:w="0" w:type="dxa"/>
        </w:tblCellMar>
        <w:tblLook w:val="04A0" w:firstRow="1" w:lastRow="0" w:firstColumn="1" w:lastColumn="0" w:noHBand="0" w:noVBand="1"/>
        <w:tblDescription w:val="Task list"/>
      </w:tblPr>
      <w:tblGrid>
        <w:gridCol w:w="7470"/>
        <w:gridCol w:w="2161"/>
      </w:tblGrid>
      <w:tr w:rsidR="0063088E" w:rsidTr="0063088E">
        <w:trPr>
          <w:trHeight w:val="531"/>
        </w:trPr>
        <w:tc>
          <w:tcPr>
            <w:tcW w:w="7470" w:type="dxa"/>
            <w:tcBorders>
              <w:top w:val="nil"/>
              <w:left w:val="nil"/>
              <w:bottom w:val="single" w:sz="4" w:space="0" w:color="auto"/>
              <w:right w:val="nil"/>
            </w:tcBorders>
          </w:tcPr>
          <w:p w:rsidR="0063088E" w:rsidRDefault="0063088E" w:rsidP="003E44BE"/>
        </w:tc>
        <w:tc>
          <w:tcPr>
            <w:tcW w:w="2161" w:type="dxa"/>
            <w:tcBorders>
              <w:top w:val="nil"/>
              <w:left w:val="nil"/>
              <w:bottom w:val="single" w:sz="4" w:space="0" w:color="auto"/>
              <w:right w:val="nil"/>
            </w:tcBorders>
          </w:tcPr>
          <w:p w:rsidR="0063088E" w:rsidRDefault="0063088E" w:rsidP="003E44BE"/>
        </w:tc>
      </w:tr>
      <w:tr w:rsidR="0063088E" w:rsidTr="0063088E">
        <w:trPr>
          <w:trHeight w:val="70"/>
        </w:trPr>
        <w:tc>
          <w:tcPr>
            <w:tcW w:w="7470" w:type="dxa"/>
            <w:tcBorders>
              <w:top w:val="single" w:sz="4" w:space="0" w:color="auto"/>
              <w:left w:val="nil"/>
              <w:bottom w:val="nil"/>
              <w:right w:val="nil"/>
            </w:tcBorders>
            <w:hideMark/>
          </w:tcPr>
          <w:p w:rsidR="0063088E" w:rsidRDefault="008F184A" w:rsidP="008F184A">
            <w:pPr>
              <w:pStyle w:val="Legal"/>
            </w:pPr>
            <w:r>
              <w:t>Individual/Advocate</w:t>
            </w:r>
            <w:r w:rsidR="0063088E">
              <w:t xml:space="preserve"> Signature</w:t>
            </w:r>
          </w:p>
        </w:tc>
        <w:tc>
          <w:tcPr>
            <w:tcW w:w="2161" w:type="dxa"/>
            <w:tcBorders>
              <w:top w:val="single" w:sz="4" w:space="0" w:color="auto"/>
              <w:left w:val="nil"/>
              <w:bottom w:val="nil"/>
              <w:right w:val="nil"/>
            </w:tcBorders>
            <w:hideMark/>
          </w:tcPr>
          <w:p w:rsidR="0063088E" w:rsidRDefault="0063088E" w:rsidP="003E44BE">
            <w:pPr>
              <w:pStyle w:val="Legal"/>
            </w:pPr>
            <w:r>
              <w:t>Date</w:t>
            </w:r>
          </w:p>
        </w:tc>
      </w:tr>
      <w:tr w:rsidR="0063088E" w:rsidTr="0063088E">
        <w:trPr>
          <w:trHeight w:val="459"/>
        </w:trPr>
        <w:tc>
          <w:tcPr>
            <w:tcW w:w="7470" w:type="dxa"/>
            <w:tcBorders>
              <w:top w:val="nil"/>
              <w:left w:val="nil"/>
              <w:bottom w:val="single" w:sz="4" w:space="0" w:color="auto"/>
              <w:right w:val="nil"/>
            </w:tcBorders>
          </w:tcPr>
          <w:p w:rsidR="0063088E" w:rsidRDefault="0063088E" w:rsidP="003E44BE">
            <w:bookmarkStart w:id="3" w:name="_GoBack"/>
            <w:bookmarkEnd w:id="3"/>
          </w:p>
        </w:tc>
        <w:tc>
          <w:tcPr>
            <w:tcW w:w="2161" w:type="dxa"/>
            <w:tcBorders>
              <w:top w:val="nil"/>
              <w:left w:val="nil"/>
              <w:bottom w:val="single" w:sz="4" w:space="0" w:color="auto"/>
              <w:right w:val="nil"/>
            </w:tcBorders>
          </w:tcPr>
          <w:p w:rsidR="0063088E" w:rsidRDefault="0063088E" w:rsidP="003E44BE"/>
        </w:tc>
      </w:tr>
      <w:tr w:rsidR="0063088E" w:rsidTr="0063088E">
        <w:tc>
          <w:tcPr>
            <w:tcW w:w="7470" w:type="dxa"/>
            <w:tcBorders>
              <w:top w:val="single" w:sz="4" w:space="0" w:color="auto"/>
              <w:left w:val="nil"/>
              <w:bottom w:val="nil"/>
              <w:right w:val="nil"/>
            </w:tcBorders>
            <w:hideMark/>
          </w:tcPr>
          <w:p w:rsidR="0063088E" w:rsidRDefault="008F184A" w:rsidP="008F184A">
            <w:pPr>
              <w:pStyle w:val="Legal"/>
            </w:pPr>
            <w:r>
              <w:t>Broker or Person Completing Form</w:t>
            </w:r>
            <w:r w:rsidR="0063088E">
              <w:t xml:space="preserve"> Signature</w:t>
            </w:r>
          </w:p>
        </w:tc>
        <w:tc>
          <w:tcPr>
            <w:tcW w:w="2161" w:type="dxa"/>
            <w:tcBorders>
              <w:top w:val="single" w:sz="4" w:space="0" w:color="auto"/>
              <w:left w:val="nil"/>
              <w:bottom w:val="nil"/>
              <w:right w:val="nil"/>
            </w:tcBorders>
            <w:hideMark/>
          </w:tcPr>
          <w:p w:rsidR="0063088E" w:rsidRDefault="0063088E" w:rsidP="003E44BE">
            <w:pPr>
              <w:pStyle w:val="Legal"/>
            </w:pPr>
            <w:r>
              <w:t>Date</w:t>
            </w:r>
          </w:p>
        </w:tc>
      </w:tr>
      <w:tr w:rsidR="0063088E" w:rsidTr="0063088E">
        <w:trPr>
          <w:trHeight w:val="369"/>
        </w:trPr>
        <w:tc>
          <w:tcPr>
            <w:tcW w:w="7470" w:type="dxa"/>
            <w:tcBorders>
              <w:top w:val="nil"/>
              <w:left w:val="nil"/>
              <w:bottom w:val="single" w:sz="4" w:space="0" w:color="auto"/>
              <w:right w:val="nil"/>
            </w:tcBorders>
          </w:tcPr>
          <w:p w:rsidR="0063088E" w:rsidRDefault="0063088E" w:rsidP="003E44BE"/>
        </w:tc>
        <w:tc>
          <w:tcPr>
            <w:tcW w:w="2161" w:type="dxa"/>
            <w:tcBorders>
              <w:top w:val="nil"/>
              <w:left w:val="nil"/>
              <w:bottom w:val="single" w:sz="4" w:space="0" w:color="auto"/>
              <w:right w:val="nil"/>
            </w:tcBorders>
          </w:tcPr>
          <w:p w:rsidR="0063088E" w:rsidRDefault="0063088E" w:rsidP="003E44BE"/>
        </w:tc>
      </w:tr>
      <w:tr w:rsidR="008F184A" w:rsidTr="0063088E">
        <w:trPr>
          <w:trHeight w:val="369"/>
        </w:trPr>
        <w:tc>
          <w:tcPr>
            <w:tcW w:w="7470" w:type="dxa"/>
            <w:tcBorders>
              <w:top w:val="nil"/>
              <w:left w:val="nil"/>
              <w:bottom w:val="single" w:sz="4" w:space="0" w:color="auto"/>
              <w:right w:val="nil"/>
            </w:tcBorders>
          </w:tcPr>
          <w:p w:rsidR="008F184A" w:rsidRDefault="008F184A" w:rsidP="003E44BE">
            <w:r>
              <w:t>FI Signature</w:t>
            </w:r>
          </w:p>
        </w:tc>
        <w:tc>
          <w:tcPr>
            <w:tcW w:w="2161" w:type="dxa"/>
            <w:tcBorders>
              <w:top w:val="nil"/>
              <w:left w:val="nil"/>
              <w:bottom w:val="single" w:sz="4" w:space="0" w:color="auto"/>
              <w:right w:val="nil"/>
            </w:tcBorders>
          </w:tcPr>
          <w:p w:rsidR="008F184A" w:rsidRDefault="008F184A" w:rsidP="003E44BE">
            <w:r>
              <w:t>Date</w:t>
            </w:r>
          </w:p>
          <w:p w:rsidR="008F184A" w:rsidRDefault="008F184A" w:rsidP="003E44BE"/>
        </w:tc>
      </w:tr>
      <w:tr w:rsidR="0063088E" w:rsidTr="0063088E">
        <w:tc>
          <w:tcPr>
            <w:tcW w:w="7470" w:type="dxa"/>
            <w:tcBorders>
              <w:top w:val="single" w:sz="4" w:space="0" w:color="auto"/>
              <w:left w:val="nil"/>
              <w:bottom w:val="nil"/>
              <w:right w:val="nil"/>
            </w:tcBorders>
            <w:hideMark/>
          </w:tcPr>
          <w:p w:rsidR="0063088E" w:rsidRDefault="008F184A" w:rsidP="008F184A">
            <w:pPr>
              <w:pStyle w:val="Legal"/>
            </w:pPr>
            <w:r>
              <w:lastRenderedPageBreak/>
              <w:t>DDRO Director or Designee Signature</w:t>
            </w:r>
          </w:p>
        </w:tc>
        <w:tc>
          <w:tcPr>
            <w:tcW w:w="2161" w:type="dxa"/>
            <w:tcBorders>
              <w:top w:val="single" w:sz="4" w:space="0" w:color="auto"/>
              <w:left w:val="nil"/>
              <w:bottom w:val="nil"/>
              <w:right w:val="nil"/>
            </w:tcBorders>
            <w:hideMark/>
          </w:tcPr>
          <w:p w:rsidR="0063088E" w:rsidRDefault="0063088E" w:rsidP="003E44BE">
            <w:pPr>
              <w:pStyle w:val="Legal"/>
            </w:pPr>
            <w:r>
              <w:t>Date</w:t>
            </w:r>
          </w:p>
        </w:tc>
      </w:tr>
    </w:tbl>
    <w:p w:rsidR="0063088E" w:rsidRPr="0063088E" w:rsidRDefault="0063088E" w:rsidP="0063088E">
      <w:pPr>
        <w:pStyle w:val="Heading2"/>
        <w:rPr>
          <w:b/>
          <w:color w:val="000000" w:themeColor="text1"/>
        </w:rPr>
      </w:pPr>
      <w:r w:rsidRPr="0063088E">
        <w:rPr>
          <w:b/>
          <w:color w:val="000000" w:themeColor="text1"/>
          <w:highlight w:val="lightGray"/>
        </w:rPr>
        <w:t>Description of Travel</w:t>
      </w:r>
      <w:r w:rsidRPr="0063088E">
        <w:rPr>
          <w:b/>
          <w:color w:val="000000" w:themeColor="text1"/>
        </w:rPr>
        <w:t xml:space="preserve"> </w:t>
      </w:r>
    </w:p>
    <w:p w:rsidR="0063088E" w:rsidRDefault="0063088E" w:rsidP="0063088E">
      <w:r>
        <w:t>(Please address questions #1 &amp; #2)</w:t>
      </w:r>
    </w:p>
    <w:tbl>
      <w:tblPr>
        <w:tblStyle w:val="TableGrid"/>
        <w:tblW w:w="962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22"/>
      </w:tblGrid>
      <w:tr w:rsidR="00D25250" w:rsidTr="008F184A">
        <w:trPr>
          <w:trHeight w:val="308"/>
        </w:trPr>
        <w:tc>
          <w:tcPr>
            <w:tcW w:w="9622" w:type="dxa"/>
          </w:tcPr>
          <w:p w:rsidR="00D25250" w:rsidRDefault="00D25250" w:rsidP="00D25250">
            <w:pPr>
              <w:spacing w:line="276" w:lineRule="auto"/>
            </w:pPr>
          </w:p>
        </w:tc>
      </w:tr>
    </w:tbl>
    <w:p w:rsidR="00597C22" w:rsidRPr="005B2698" w:rsidRDefault="00597C22">
      <w:pPr>
        <w:rPr>
          <w:b/>
        </w:rPr>
      </w:pPr>
    </w:p>
    <w:sectPr w:rsidR="00597C22" w:rsidRPr="005B2698" w:rsidSect="00D25250">
      <w:footerReference w:type="default" r:id="rId7"/>
      <w:pgSz w:w="12240" w:h="15840"/>
      <w:pgMar w:top="720" w:right="1296" w:bottom="57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4C" w:rsidRDefault="0032524C">
      <w:pPr>
        <w:spacing w:after="0" w:line="240" w:lineRule="auto"/>
      </w:pPr>
      <w:r>
        <w:separator/>
      </w:r>
    </w:p>
  </w:endnote>
  <w:endnote w:type="continuationSeparator" w:id="0">
    <w:p w:rsidR="0032524C" w:rsidRDefault="0032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C22" w:rsidRDefault="003761FC">
    <w:pPr>
      <w:pStyle w:val="Footer"/>
    </w:pPr>
    <w:r>
      <w:fldChar w:fldCharType="begin"/>
    </w:r>
    <w:r>
      <w:instrText xml:space="preserve"> PAGE   \* MERGEFORMAT </w:instrText>
    </w:r>
    <w:r>
      <w:fldChar w:fldCharType="separate"/>
    </w:r>
    <w:r w:rsidR="008F18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4C" w:rsidRDefault="0032524C">
      <w:pPr>
        <w:spacing w:after="0" w:line="240" w:lineRule="auto"/>
      </w:pPr>
      <w:r>
        <w:separator/>
      </w:r>
    </w:p>
  </w:footnote>
  <w:footnote w:type="continuationSeparator" w:id="0">
    <w:p w:rsidR="0032524C" w:rsidRDefault="00325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1F"/>
    <w:rsid w:val="00031AD6"/>
    <w:rsid w:val="0032524C"/>
    <w:rsid w:val="003761FC"/>
    <w:rsid w:val="00433107"/>
    <w:rsid w:val="00502C85"/>
    <w:rsid w:val="00597C22"/>
    <w:rsid w:val="005B2698"/>
    <w:rsid w:val="0063088E"/>
    <w:rsid w:val="007B2FE4"/>
    <w:rsid w:val="008926EE"/>
    <w:rsid w:val="008F184A"/>
    <w:rsid w:val="0096091F"/>
    <w:rsid w:val="00A565D7"/>
    <w:rsid w:val="00C363A7"/>
    <w:rsid w:val="00C55A8D"/>
    <w:rsid w:val="00CA79A0"/>
    <w:rsid w:val="00D25250"/>
    <w:rsid w:val="00E64073"/>
    <w:rsid w:val="00F6163D"/>
    <w:rsid w:val="00F7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E98F-0829-442D-9034-C6BC8D1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17"/>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41414"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41414"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aps/>
      <w:color w:val="000000" w:themeColor="text1"/>
      <w:sz w:val="20"/>
    </w:rPr>
  </w:style>
  <w:style w:type="character" w:customStyle="1" w:styleId="DateChar">
    <w:name w:val="Date Char"/>
    <w:basedOn w:val="DefaultParagraphFont"/>
    <w:link w:val="Date"/>
    <w:uiPriority w:val="1"/>
    <w:rPr>
      <w:caps/>
      <w:color w:val="000000" w:themeColor="text1"/>
      <w:sz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bottom w:val="thickThinLargeGap" w:sz="12" w:space="5" w:color="4E4E4E" w:themeColor="accent1" w:themeTint="BF"/>
      </w:pBdr>
      <w:spacing w:after="0" w:line="240" w:lineRule="auto"/>
      <w:contextualSpacing/>
    </w:pPr>
    <w:rPr>
      <w:rFonts w:asciiTheme="majorHAnsi" w:eastAsiaTheme="majorEastAsia" w:hAnsiTheme="majorHAnsi" w:cstheme="majorBidi"/>
      <w:caps/>
      <w:color w:val="4E4E4E" w:themeColor="accent1" w:themeTint="BF"/>
      <w:kern w:val="28"/>
      <w:sz w:val="48"/>
    </w:rPr>
  </w:style>
  <w:style w:type="character" w:customStyle="1" w:styleId="TitleChar">
    <w:name w:val="Title Char"/>
    <w:basedOn w:val="DefaultParagraphFont"/>
    <w:link w:val="Title"/>
    <w:uiPriority w:val="1"/>
    <w:rPr>
      <w:rFonts w:asciiTheme="majorHAnsi" w:eastAsiaTheme="majorEastAsia" w:hAnsiTheme="majorHAnsi" w:cstheme="majorBidi"/>
      <w:caps/>
      <w:color w:val="4E4E4E" w:themeColor="accent1" w:themeTint="BF"/>
      <w:kern w:val="28"/>
      <w:sz w:val="48"/>
    </w:rPr>
  </w:style>
  <w:style w:type="paragraph" w:styleId="Subtitle">
    <w:name w:val="Subtitle"/>
    <w:basedOn w:val="Normal"/>
    <w:next w:val="Normal"/>
    <w:link w:val="SubtitleChar"/>
    <w:uiPriority w:val="1"/>
    <w:qFormat/>
    <w:pPr>
      <w:numPr>
        <w:ilvl w:val="1"/>
      </w:numPr>
      <w:spacing w:after="160"/>
    </w:pPr>
    <w:rPr>
      <w:caps/>
      <w:color w:val="000000" w:themeColor="text1"/>
      <w:sz w:val="20"/>
    </w:rPr>
  </w:style>
  <w:style w:type="character" w:customStyle="1" w:styleId="SubtitleChar">
    <w:name w:val="Subtitle Char"/>
    <w:basedOn w:val="DefaultParagraphFont"/>
    <w:link w:val="Subtitle"/>
    <w:uiPriority w:val="1"/>
    <w:rPr>
      <w:caps/>
      <w:color w:val="000000" w:themeColor="text1"/>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paragraph" w:customStyle="1" w:styleId="Name">
    <w:name w:val="Name"/>
    <w:basedOn w:val="Normal"/>
    <w:uiPriority w:val="1"/>
    <w:qFormat/>
    <w:pPr>
      <w:spacing w:before="300" w:after="0" w:line="240" w:lineRule="auto"/>
    </w:pPr>
    <w:rPr>
      <w:color w:val="000000" w:themeColor="text1"/>
      <w:sz w:val="20"/>
    </w:r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69696" w:themeColor="accent3"/>
          <w:bottom w:val="nil"/>
          <w:right w:val="single" w:sz="4" w:space="0" w:color="969696" w:themeColor="accent3"/>
          <w:insideH w:val="nil"/>
          <w:insideV w:val="single" w:sz="8" w:space="0" w:color="FFFFFF" w:themeColor="background1"/>
          <w:tl2br w:val="nil"/>
          <w:tr2bl w:val="nil"/>
        </w:tcBorders>
        <w:shd w:val="clear" w:color="auto" w:fill="969696"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41414"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41414" w:themeColor="accent1"/>
      <w:sz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line="240" w:lineRule="auto"/>
      <w:jc w:val="right"/>
    </w:pPr>
    <w:rPr>
      <w:sz w:val="20"/>
    </w:rPr>
  </w:style>
  <w:style w:type="character" w:customStyle="1" w:styleId="FooterChar">
    <w:name w:val="Footer Char"/>
    <w:basedOn w:val="DefaultParagraphFont"/>
    <w:link w:val="Footer"/>
    <w:uiPriority w:val="99"/>
    <w:rPr>
      <w:sz w:val="20"/>
    </w:rPr>
  </w:style>
  <w:style w:type="paragraph" w:styleId="BalloonText">
    <w:name w:val="Balloon Text"/>
    <w:basedOn w:val="Normal"/>
    <w:link w:val="BalloonTextChar"/>
    <w:uiPriority w:val="99"/>
    <w:semiHidden/>
    <w:unhideWhenUsed/>
    <w:rsid w:val="0050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85"/>
    <w:rPr>
      <w:rFonts w:ascii="Segoe UI" w:hAnsi="Segoe UI" w:cs="Segoe UI"/>
      <w:sz w:val="18"/>
      <w:szCs w:val="18"/>
    </w:rPr>
  </w:style>
  <w:style w:type="paragraph" w:customStyle="1" w:styleId="Legal">
    <w:name w:val="Legal"/>
    <w:basedOn w:val="Normal"/>
    <w:qFormat/>
    <w:rsid w:val="0063088E"/>
    <w:pPr>
      <w:spacing w:after="120" w:line="240" w:lineRule="auto"/>
    </w:pPr>
    <w:rPr>
      <w:rFonts w:eastAsiaTheme="minorEastAsia"/>
      <w:i/>
      <w:i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maja\AppData\Roaming\Microsoft\Templates\Task%20Assignment%20Sheet.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56A43B0-A391-4465-A267-FD07F814E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Task Assignment Sheet</Template>
  <TotalTime>1</TotalTime>
  <Pages>1</Pages>
  <Words>453</Words>
  <Characters>2412</Characters>
  <Application>Microsoft Office Word</Application>
  <DocSecurity>4</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Kristen Donaphin</cp:lastModifiedBy>
  <cp:revision>2</cp:revision>
  <cp:lastPrinted>2016-09-28T13:19:00Z</cp:lastPrinted>
  <dcterms:created xsi:type="dcterms:W3CDTF">2017-10-27T15:06:00Z</dcterms:created>
  <dcterms:modified xsi:type="dcterms:W3CDTF">2017-10-27T15:06:00Z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TC029195429991</vt:lpwstr>
  </property>
</Properties>
</file>