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Priorities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Trip coming up in december, need lots of planning is needed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Domestic Project - need to make more progress while its warm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Meet and greet in the fall -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Food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Advertising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Welcome week event - poster etc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Marketing and fundraising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Need to move wood from machine shop to concrete canoe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Bioraft quizzes need to be completed, an email will be sent out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Things need to do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Schedule for a build day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country using the wooden mold, the overall process might take 3 days before being able to install filters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Building the wooden mold our objective is 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molds in country are not reliable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Rene is building these filters that are cracking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final goal is to provide them with the capability of installing their own filters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we can do it reliably, it would be the best option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if we took a mold over there and then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Future Projects -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Should discuss concrete specifications with Dr. Fury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Last year they placed a product between the mold and the wood to help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Irrigation systems are developed for the water gardens but are not catching enough water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Habitat for humanity will be starting in August, we need to develop a new method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There is an issue with the slopes in the garden area so a pump will be needed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Event Coordinator - Looking to go hiking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Hawk Mountain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