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5 General Body Meeting Agenda (2/7/17)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31.2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Board Announcements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Going over all amendment changes to the constitution so that we may vote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aid training - 35 dollars first aid and cpr 4 hours long 12-4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Vice President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comment. 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Meeting Coordinator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comment. 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Travel Coordinator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Reports have been approved!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31.2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Updates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Budget information gathered, EWB usa grant, looking for corporate sponsors, drive is better established 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 Coordinator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are different events we could coordinate and attend for the spring term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Escape the room $23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Dave and Busters $28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Sixers Game $15-19 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Flyers Game $44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Ice Skating $6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Broomball (ice hockey without skates) 20 dollars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Game night 26th of February evo email will be sent with more information,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Marketing folder - needs lots of feedback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Inside is two logos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 cards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short bio of what inspires you to be in EWB and overall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Talked to alcadia thursday morning, they will talk to mayor about what supplies are available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Roads are good, access with a car is possible now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Cookout idea they like it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requirements for EWB having students from nearby university but be aware of gang violence, living in one area and going to another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Design (Domestic)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- Greensgoro, community supportive of agriculture, west philadelphia rain water harvesting hydroponics, 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- Second option - Urbanstead converts into gardens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College sanctuary garden - 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Design (International)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spacing w:after="0" w:before="0" w:line="331.2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Extraction went well, installation process is next, email will be sent out,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Spanish Class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31.2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Comments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