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D" w:rsidRDefault="00F5396D">
      <w:r>
        <w:rPr>
          <w:noProof/>
          <w:lang w:eastAsia="en-GB"/>
        </w:rPr>
        <w:drawing>
          <wp:inline distT="0" distB="0" distL="0" distR="0">
            <wp:extent cx="5731510" cy="16357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Sanders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96D" w:rsidRDefault="00F5396D" w:rsidP="00F5396D"/>
    <w:p w:rsidR="00657631" w:rsidRPr="00933842" w:rsidRDefault="00933842" w:rsidP="00657631">
      <w:pPr>
        <w:jc w:val="center"/>
        <w:rPr>
          <w:rFonts w:cs="Aharoni"/>
          <w:b/>
          <w:color w:val="FF0000"/>
          <w:sz w:val="40"/>
          <w:szCs w:val="40"/>
          <w:u w:val="single"/>
        </w:rPr>
      </w:pPr>
      <w:r w:rsidRPr="00933842">
        <w:rPr>
          <w:rFonts w:cs="Aharoni"/>
          <w:b/>
          <w:color w:val="FF0000"/>
          <w:sz w:val="40"/>
          <w:szCs w:val="40"/>
          <w:u w:val="single"/>
        </w:rPr>
        <w:t>W.E.E.E. DIREC</w:t>
      </w:r>
      <w:r w:rsidR="00657631" w:rsidRPr="00933842">
        <w:rPr>
          <w:rFonts w:cs="Aharoni"/>
          <w:b/>
          <w:color w:val="FF0000"/>
          <w:sz w:val="40"/>
          <w:szCs w:val="40"/>
          <w:u w:val="single"/>
        </w:rPr>
        <w:t>TIVE LAW</w:t>
      </w:r>
    </w:p>
    <w:p w:rsidR="00657631" w:rsidRDefault="00657631" w:rsidP="00657631">
      <w:pPr>
        <w:rPr>
          <w:rFonts w:cs="Aharoni"/>
          <w:sz w:val="24"/>
          <w:szCs w:val="24"/>
        </w:rPr>
      </w:pPr>
    </w:p>
    <w:p w:rsidR="00657631" w:rsidRDefault="00F870CC" w:rsidP="00F870CC">
      <w:pPr>
        <w:ind w:firstLine="72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Under the W.E.E.E. directive of the 1</w:t>
      </w:r>
      <w:r w:rsidRPr="00F870CC">
        <w:rPr>
          <w:rFonts w:cs="Aharoni"/>
          <w:sz w:val="24"/>
          <w:szCs w:val="24"/>
          <w:vertAlign w:val="superscript"/>
        </w:rPr>
        <w:t>st</w:t>
      </w:r>
      <w:r>
        <w:rPr>
          <w:rFonts w:cs="Aharoni"/>
          <w:sz w:val="24"/>
          <w:szCs w:val="24"/>
        </w:rPr>
        <w:t xml:space="preserve"> of December 2001, it is an offence to dispose of this category of waste in any other way than acceptance at authorised and licenced facilities.</w:t>
      </w:r>
    </w:p>
    <w:p w:rsidR="00F870CC" w:rsidRDefault="00F870CC" w:rsidP="00F870CC">
      <w:pPr>
        <w:ind w:firstLine="72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J Sanders and Son </w:t>
      </w:r>
      <w:r w:rsidR="00500008">
        <w:rPr>
          <w:rFonts w:cs="Aharoni"/>
          <w:sz w:val="24"/>
          <w:szCs w:val="24"/>
        </w:rPr>
        <w:t>are</w:t>
      </w:r>
      <w:r w:rsidR="00386324">
        <w:rPr>
          <w:rFonts w:cs="Aharoni"/>
          <w:sz w:val="24"/>
          <w:szCs w:val="24"/>
        </w:rPr>
        <w:t xml:space="preserve"> not permitted to accept ANY of the following items:</w:t>
      </w:r>
    </w:p>
    <w:p w:rsidR="00386324" w:rsidRDefault="00386324" w:rsidP="00386324">
      <w:pPr>
        <w:rPr>
          <w:rFonts w:cs="Aharoni"/>
          <w:sz w:val="24"/>
          <w:szCs w:val="24"/>
        </w:rPr>
      </w:pPr>
    </w:p>
    <w:p w:rsidR="00F5396D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Gas Bottles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Fridges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Freezers</w:t>
      </w:r>
    </w:p>
    <w:p w:rsidR="00386324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Deep Freezers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Computers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Key Boards</w:t>
      </w:r>
    </w:p>
    <w:p w:rsidR="00386324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Printers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Televisions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Vacuum Cleaners</w:t>
      </w:r>
    </w:p>
    <w:p w:rsidR="00386324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Audio Equipment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DVD/VCRs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Microwave Ovens</w:t>
      </w:r>
    </w:p>
    <w:p w:rsidR="00386324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Wood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Plastic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Paper</w:t>
      </w:r>
    </w:p>
    <w:p w:rsidR="00386324" w:rsidRPr="00386324" w:rsidRDefault="00F076F0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Aerosols</w:t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bookmarkStart w:id="0" w:name="_GoBack"/>
      <w:bookmarkEnd w:id="0"/>
      <w:r w:rsidR="00386324" w:rsidRPr="00386324">
        <w:rPr>
          <w:rFonts w:cs="Aharoni"/>
          <w:b/>
          <w:sz w:val="24"/>
          <w:szCs w:val="24"/>
        </w:rPr>
        <w:tab/>
      </w:r>
      <w:r w:rsidR="00386324" w:rsidRPr="00386324">
        <w:rPr>
          <w:rFonts w:cs="Aharoni"/>
          <w:b/>
          <w:sz w:val="24"/>
          <w:szCs w:val="24"/>
        </w:rPr>
        <w:tab/>
        <w:t>Cladding</w:t>
      </w:r>
      <w:r w:rsidR="00386324" w:rsidRPr="00386324">
        <w:rPr>
          <w:rFonts w:cs="Aharoni"/>
          <w:b/>
          <w:sz w:val="24"/>
          <w:szCs w:val="24"/>
        </w:rPr>
        <w:tab/>
      </w:r>
      <w:r w:rsidR="00386324" w:rsidRPr="00386324">
        <w:rPr>
          <w:rFonts w:cs="Aharoni"/>
          <w:b/>
          <w:sz w:val="24"/>
          <w:szCs w:val="24"/>
        </w:rPr>
        <w:tab/>
      </w:r>
      <w:r w:rsidR="00386324" w:rsidRPr="00386324">
        <w:rPr>
          <w:rFonts w:cs="Aharoni"/>
          <w:b/>
          <w:sz w:val="24"/>
          <w:szCs w:val="24"/>
        </w:rPr>
        <w:tab/>
      </w:r>
      <w:r w:rsidR="00386324" w:rsidRPr="00386324">
        <w:rPr>
          <w:rFonts w:cs="Aharoni"/>
          <w:b/>
          <w:sz w:val="24"/>
          <w:szCs w:val="24"/>
        </w:rPr>
        <w:tab/>
        <w:t>Tyres</w:t>
      </w:r>
    </w:p>
    <w:p w:rsidR="00386324" w:rsidRPr="00386324" w:rsidRDefault="00386324" w:rsidP="005000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cs="Aharoni"/>
          <w:b/>
          <w:sz w:val="24"/>
          <w:szCs w:val="24"/>
        </w:rPr>
      </w:pPr>
      <w:r w:rsidRPr="00386324">
        <w:rPr>
          <w:rFonts w:cs="Aharoni"/>
          <w:b/>
          <w:sz w:val="24"/>
          <w:szCs w:val="24"/>
        </w:rPr>
        <w:t>Wire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Concrete</w:t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</w:r>
      <w:r w:rsidRPr="00386324">
        <w:rPr>
          <w:rFonts w:cs="Aharoni"/>
          <w:b/>
          <w:sz w:val="24"/>
          <w:szCs w:val="24"/>
        </w:rPr>
        <w:tab/>
        <w:t>General Waste</w:t>
      </w:r>
    </w:p>
    <w:p w:rsidR="00F5396D" w:rsidRPr="00F5396D" w:rsidRDefault="00F5396D" w:rsidP="00F5396D"/>
    <w:p w:rsidR="00F5396D" w:rsidRPr="00CD19D7" w:rsidRDefault="00386324" w:rsidP="00F5396D">
      <w:pPr>
        <w:rPr>
          <w:rFonts w:cs="Aharoni"/>
          <w:sz w:val="24"/>
          <w:szCs w:val="24"/>
        </w:rPr>
      </w:pPr>
      <w:r>
        <w:tab/>
      </w:r>
      <w:r w:rsidRPr="00CD19D7">
        <w:rPr>
          <w:rFonts w:cs="Aharoni"/>
          <w:sz w:val="24"/>
          <w:szCs w:val="24"/>
        </w:rPr>
        <w:t>Please ensure none of the above items are placed in our skips and bins. Due to current disposal costs</w:t>
      </w:r>
      <w:r w:rsidR="00933842">
        <w:rPr>
          <w:rFonts w:cs="Aharoni"/>
          <w:sz w:val="24"/>
          <w:szCs w:val="24"/>
        </w:rPr>
        <w:t>,</w:t>
      </w:r>
      <w:r w:rsidRPr="00CD19D7">
        <w:rPr>
          <w:rFonts w:cs="Aharoni"/>
          <w:sz w:val="24"/>
          <w:szCs w:val="24"/>
        </w:rPr>
        <w:t xml:space="preserve"> any of the listed items will be returned to you</w:t>
      </w:r>
      <w:r w:rsidR="00CD19D7" w:rsidRPr="00CD19D7">
        <w:rPr>
          <w:rFonts w:cs="Aharoni"/>
          <w:sz w:val="24"/>
          <w:szCs w:val="24"/>
        </w:rPr>
        <w:t xml:space="preserve"> at the cost of £100.00 per item.</w:t>
      </w:r>
    </w:p>
    <w:p w:rsidR="00F5396D" w:rsidRDefault="00F5396D" w:rsidP="00F5396D"/>
    <w:p w:rsidR="00500008" w:rsidRDefault="00500008" w:rsidP="00F5396D">
      <w:pPr>
        <w:rPr>
          <w:rFonts w:cs="Aharoni"/>
          <w:sz w:val="20"/>
          <w:szCs w:val="20"/>
        </w:rPr>
      </w:pPr>
      <w:r>
        <w:tab/>
      </w:r>
      <w:r w:rsidRPr="00500008">
        <w:rPr>
          <w:rFonts w:cs="Aharoni"/>
          <w:sz w:val="20"/>
          <w:szCs w:val="20"/>
        </w:rPr>
        <w:t>I, the customer, accept and understand the restriction on items prohibited from our skips and bins</w:t>
      </w:r>
      <w:r>
        <w:rPr>
          <w:rFonts w:cs="Aharoni"/>
          <w:sz w:val="20"/>
          <w:szCs w:val="20"/>
        </w:rPr>
        <w:t xml:space="preserve"> as a result of the 2001 W.E.E.E. legislation.</w:t>
      </w:r>
    </w:p>
    <w:p w:rsidR="00500008" w:rsidRDefault="00500008" w:rsidP="00F5396D">
      <w:pPr>
        <w:rPr>
          <w:rFonts w:cs="Aharoni"/>
          <w:sz w:val="20"/>
          <w:szCs w:val="20"/>
        </w:rPr>
      </w:pPr>
    </w:p>
    <w:p w:rsidR="00500008" w:rsidRDefault="00500008" w:rsidP="00F5396D">
      <w:pPr>
        <w:rPr>
          <w:rFonts w:cs="Aharoni"/>
          <w:sz w:val="20"/>
          <w:szCs w:val="20"/>
        </w:rPr>
      </w:pPr>
    </w:p>
    <w:p w:rsidR="00500008" w:rsidRPr="00500008" w:rsidRDefault="00500008" w:rsidP="00F5396D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>Sign:…………………………………………………..  Print:……………………………………………….  Date:…………………………………………</w:t>
      </w:r>
    </w:p>
    <w:p w:rsidR="00257B77" w:rsidRPr="00F5396D" w:rsidRDefault="00F5396D" w:rsidP="00F5396D">
      <w:pPr>
        <w:tabs>
          <w:tab w:val="left" w:pos="3832"/>
        </w:tabs>
      </w:pPr>
      <w:r>
        <w:tab/>
      </w:r>
    </w:p>
    <w:sectPr w:rsidR="00257B77" w:rsidRPr="00F5396D" w:rsidSect="0050000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FB9"/>
    <w:multiLevelType w:val="hybridMultilevel"/>
    <w:tmpl w:val="DD3ABEDC"/>
    <w:lvl w:ilvl="0" w:tplc="FC6077A8">
      <w:start w:val="23"/>
      <w:numFmt w:val="bullet"/>
      <w:lvlText w:val=""/>
      <w:lvlJc w:val="left"/>
      <w:pPr>
        <w:ind w:left="1080" w:hanging="360"/>
      </w:pPr>
      <w:rPr>
        <w:rFonts w:ascii="Symbol" w:eastAsiaTheme="minorHAnsi" w:hAnsi="Symbol" w:cs="Aharon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D"/>
    <w:rsid w:val="00257B77"/>
    <w:rsid w:val="00386324"/>
    <w:rsid w:val="00500008"/>
    <w:rsid w:val="00657631"/>
    <w:rsid w:val="00933842"/>
    <w:rsid w:val="00CD19D7"/>
    <w:rsid w:val="00E1224E"/>
    <w:rsid w:val="00F076F0"/>
    <w:rsid w:val="00F5396D"/>
    <w:rsid w:val="00F870CC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4EFC-D82C-4093-ABC3-CE0A6FF4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Weighbridge</dc:creator>
  <cp:lastModifiedBy>Weighbridge</cp:lastModifiedBy>
  <cp:revision>4</cp:revision>
  <dcterms:created xsi:type="dcterms:W3CDTF">2013-04-16T09:42:00Z</dcterms:created>
  <dcterms:modified xsi:type="dcterms:W3CDTF">2018-02-12T15:13:00Z</dcterms:modified>
</cp:coreProperties>
</file>