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07" w:rsidRPr="00105A53" w:rsidRDefault="00105A53">
      <w:pPr>
        <w:rPr>
          <w:sz w:val="24"/>
          <w:szCs w:val="24"/>
        </w:rPr>
      </w:pPr>
      <w:r w:rsidRPr="00105A53">
        <w:rPr>
          <w:sz w:val="24"/>
          <w:szCs w:val="24"/>
        </w:rPr>
        <w:t>RFP for Design and Rebranding Services – Q&amp;A Addendum</w:t>
      </w:r>
    </w:p>
    <w:p w:rsidR="00105A53" w:rsidRDefault="00105A53">
      <w:pPr>
        <w:rPr>
          <w:sz w:val="24"/>
          <w:szCs w:val="24"/>
        </w:rPr>
      </w:pPr>
      <w:r w:rsidRPr="00105A53">
        <w:rPr>
          <w:sz w:val="24"/>
          <w:szCs w:val="24"/>
        </w:rPr>
        <w:t xml:space="preserve">Q: </w:t>
      </w:r>
      <w:r>
        <w:rPr>
          <w:sz w:val="24"/>
          <w:szCs w:val="24"/>
        </w:rPr>
        <w:t>Should the budget include Phase 1 or both phases?</w:t>
      </w:r>
    </w:p>
    <w:p w:rsidR="00105A53" w:rsidRDefault="00105A53">
      <w:pPr>
        <w:rPr>
          <w:sz w:val="24"/>
          <w:szCs w:val="24"/>
        </w:rPr>
      </w:pPr>
      <w:r>
        <w:rPr>
          <w:sz w:val="24"/>
          <w:szCs w:val="24"/>
        </w:rPr>
        <w:t xml:space="preserve">A: The budget should include both phases. You are welcome to include contingencies on what options we may need for the site/services offered. </w:t>
      </w:r>
    </w:p>
    <w:p w:rsidR="00105A53" w:rsidRDefault="00105A53">
      <w:pPr>
        <w:rPr>
          <w:sz w:val="24"/>
          <w:szCs w:val="24"/>
        </w:rPr>
      </w:pPr>
    </w:p>
    <w:p w:rsidR="00105A53" w:rsidRDefault="00105A53">
      <w:pPr>
        <w:rPr>
          <w:sz w:val="24"/>
          <w:szCs w:val="24"/>
        </w:rPr>
      </w:pPr>
      <w:r>
        <w:rPr>
          <w:sz w:val="24"/>
          <w:szCs w:val="24"/>
        </w:rPr>
        <w:t xml:space="preserve">Q: Is the 60-days noted for project deliverables for Phase 1 or Phase 1 and 2? </w:t>
      </w:r>
    </w:p>
    <w:p w:rsidR="00105A53" w:rsidRDefault="00105A53">
      <w:pPr>
        <w:rPr>
          <w:sz w:val="24"/>
          <w:szCs w:val="24"/>
        </w:rPr>
      </w:pPr>
      <w:r>
        <w:rPr>
          <w:sz w:val="24"/>
          <w:szCs w:val="24"/>
        </w:rPr>
        <w:t xml:space="preserve">A: The 60-day deliverable is for Phase 1 only. If satisfactorily completed, we retain the option for website build-out (Phase 2). </w:t>
      </w:r>
    </w:p>
    <w:p w:rsidR="00105A53" w:rsidRDefault="00105A53">
      <w:pPr>
        <w:rPr>
          <w:sz w:val="24"/>
          <w:szCs w:val="24"/>
        </w:rPr>
      </w:pPr>
    </w:p>
    <w:p w:rsidR="00105A53" w:rsidRDefault="00105A53">
      <w:pPr>
        <w:rPr>
          <w:sz w:val="24"/>
          <w:szCs w:val="24"/>
        </w:rPr>
      </w:pPr>
      <w:r>
        <w:rPr>
          <w:sz w:val="24"/>
          <w:szCs w:val="24"/>
        </w:rPr>
        <w:t xml:space="preserve">Q: If we provide a digital submission, do we need to provide 6 hardcopies by mail? </w:t>
      </w:r>
    </w:p>
    <w:p w:rsidR="00105A53" w:rsidRPr="00105A53" w:rsidRDefault="00105A53">
      <w:pPr>
        <w:rPr>
          <w:sz w:val="24"/>
          <w:szCs w:val="24"/>
        </w:rPr>
      </w:pPr>
      <w:r>
        <w:rPr>
          <w:sz w:val="24"/>
          <w:szCs w:val="24"/>
        </w:rPr>
        <w:t xml:space="preserve">A: No, the digital submission is sufficient. </w:t>
      </w:r>
      <w:bookmarkStart w:id="0" w:name="_GoBack"/>
      <w:bookmarkEnd w:id="0"/>
    </w:p>
    <w:sectPr w:rsidR="00105A53" w:rsidRPr="0010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53"/>
    <w:rsid w:val="00105A53"/>
    <w:rsid w:val="00A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91CA3-F211-47D1-B79B-30F73B6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2021-05-13T14:01:00Z</dcterms:created>
  <dcterms:modified xsi:type="dcterms:W3CDTF">2021-05-13T14:05:00Z</dcterms:modified>
</cp:coreProperties>
</file>