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64" w:rsidRDefault="00FD2CDD" w:rsidP="00C56A64">
      <w:pPr>
        <w:spacing w:line="360" w:lineRule="auto"/>
        <w:jc w:val="center"/>
        <w:rPr>
          <w:b/>
          <w:sz w:val="28"/>
          <w:szCs w:val="28"/>
        </w:rPr>
      </w:pPr>
      <w:r>
        <w:rPr>
          <w:b/>
          <w:sz w:val="28"/>
          <w:szCs w:val="28"/>
        </w:rPr>
        <w:t>GLHS Bands</w:t>
      </w:r>
      <w:r w:rsidR="00C56A64" w:rsidRPr="00C56A64">
        <w:rPr>
          <w:b/>
          <w:sz w:val="28"/>
          <w:szCs w:val="28"/>
        </w:rPr>
        <w:t xml:space="preserve"> Emergency Medical Authorization – </w:t>
      </w:r>
      <w:r w:rsidR="00C56A64" w:rsidRPr="00C45072">
        <w:rPr>
          <w:b/>
          <w:sz w:val="40"/>
          <w:szCs w:val="40"/>
        </w:rPr>
        <w:t>2018-19</w:t>
      </w:r>
    </w:p>
    <w:p w:rsidR="00C56A64" w:rsidRDefault="00C56A64" w:rsidP="00FD2CDD">
      <w:pPr>
        <w:pBdr>
          <w:top w:val="single" w:sz="4" w:space="1" w:color="auto"/>
          <w:left w:val="single" w:sz="4" w:space="4" w:color="auto"/>
          <w:bottom w:val="single" w:sz="4" w:space="1" w:color="auto"/>
          <w:right w:val="single" w:sz="4" w:space="4" w:color="auto"/>
        </w:pBdr>
        <w:spacing w:line="360" w:lineRule="auto"/>
        <w:rPr>
          <w:i/>
          <w:sz w:val="24"/>
          <w:szCs w:val="24"/>
        </w:rPr>
      </w:pPr>
      <w:r>
        <w:rPr>
          <w:i/>
          <w:sz w:val="24"/>
          <w:szCs w:val="24"/>
        </w:rPr>
        <w:t>Student Information:</w:t>
      </w:r>
    </w:p>
    <w:p w:rsidR="00C56A64" w:rsidRDefault="00C56A64" w:rsidP="00FD2CDD">
      <w:pPr>
        <w:pBdr>
          <w:top w:val="single" w:sz="4" w:space="1" w:color="auto"/>
          <w:left w:val="single" w:sz="4" w:space="4" w:color="auto"/>
          <w:bottom w:val="single" w:sz="4" w:space="1" w:color="auto"/>
          <w:right w:val="single" w:sz="4" w:space="4" w:color="auto"/>
        </w:pBdr>
        <w:spacing w:line="360" w:lineRule="auto"/>
        <w:rPr>
          <w:sz w:val="24"/>
          <w:szCs w:val="24"/>
          <w:u w:val="single"/>
        </w:rPr>
      </w:pPr>
      <w:r>
        <w:rPr>
          <w:sz w:val="24"/>
          <w:szCs w:val="24"/>
        </w:rPr>
        <w:t xml:space="preserve">Last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FD2CDD">
        <w:rPr>
          <w:sz w:val="24"/>
          <w:szCs w:val="24"/>
        </w:rPr>
        <w:t xml:space="preserve"> </w:t>
      </w:r>
      <w:r>
        <w:rPr>
          <w:sz w:val="24"/>
          <w:szCs w:val="24"/>
        </w:rPr>
        <w:t xml:space="preserve">First name: </w:t>
      </w:r>
      <w:r>
        <w:rPr>
          <w:sz w:val="24"/>
          <w:szCs w:val="24"/>
          <w:u w:val="single"/>
        </w:rPr>
        <w:tab/>
      </w:r>
      <w:r>
        <w:rPr>
          <w:sz w:val="24"/>
          <w:szCs w:val="24"/>
          <w:u w:val="single"/>
        </w:rPr>
        <w:tab/>
      </w:r>
      <w:r>
        <w:rPr>
          <w:sz w:val="24"/>
          <w:szCs w:val="24"/>
          <w:u w:val="single"/>
        </w:rPr>
        <w:tab/>
      </w:r>
      <w:r>
        <w:rPr>
          <w:sz w:val="24"/>
          <w:szCs w:val="24"/>
        </w:rPr>
        <w:t xml:space="preserve"> </w:t>
      </w:r>
      <w:r w:rsidR="00FD2CDD">
        <w:rPr>
          <w:sz w:val="24"/>
          <w:szCs w:val="24"/>
        </w:rPr>
        <w:t xml:space="preserve"> </w:t>
      </w:r>
      <w:r>
        <w:rPr>
          <w:sz w:val="24"/>
          <w:szCs w:val="24"/>
        </w:rPr>
        <w:t xml:space="preserve"> Nickname: </w:t>
      </w:r>
      <w:r>
        <w:rPr>
          <w:sz w:val="24"/>
          <w:szCs w:val="24"/>
          <w:u w:val="single"/>
        </w:rPr>
        <w:tab/>
      </w:r>
      <w:r>
        <w:rPr>
          <w:sz w:val="24"/>
          <w:szCs w:val="24"/>
          <w:u w:val="single"/>
        </w:rPr>
        <w:tab/>
      </w:r>
      <w:r>
        <w:rPr>
          <w:sz w:val="24"/>
          <w:szCs w:val="24"/>
          <w:u w:val="single"/>
        </w:rPr>
        <w:tab/>
      </w:r>
      <w:r w:rsidR="00FD2CDD">
        <w:rPr>
          <w:sz w:val="24"/>
          <w:szCs w:val="24"/>
          <w:u w:val="single"/>
        </w:rPr>
        <w:tab/>
      </w:r>
    </w:p>
    <w:p w:rsidR="00C56A64" w:rsidRDefault="00C56A64" w:rsidP="00FD2CDD">
      <w:pPr>
        <w:pBdr>
          <w:top w:val="single" w:sz="4" w:space="1" w:color="auto"/>
          <w:left w:val="single" w:sz="4" w:space="4" w:color="auto"/>
          <w:bottom w:val="single" w:sz="4" w:space="1" w:color="auto"/>
          <w:right w:val="single" w:sz="4" w:space="4" w:color="auto"/>
        </w:pBdr>
        <w:spacing w:line="360" w:lineRule="auto"/>
        <w:rPr>
          <w:sz w:val="24"/>
          <w:szCs w:val="24"/>
          <w:u w:val="single"/>
        </w:rPr>
      </w:pPr>
      <w:r>
        <w:rPr>
          <w:sz w:val="24"/>
          <w:szCs w:val="24"/>
        </w:rPr>
        <w:t xml:space="preserve">Student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D2CDD">
        <w:rPr>
          <w:sz w:val="24"/>
          <w:szCs w:val="24"/>
          <w:u w:val="single"/>
        </w:rPr>
        <w:tab/>
      </w:r>
    </w:p>
    <w:p w:rsidR="00C56A64" w:rsidRDefault="00C56A64" w:rsidP="00FD2CD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 xml:space="preserve">Birth date: </w:t>
      </w:r>
      <w:r>
        <w:rPr>
          <w:sz w:val="24"/>
          <w:szCs w:val="24"/>
          <w:u w:val="single"/>
        </w:rPr>
        <w:tab/>
      </w:r>
      <w:r>
        <w:rPr>
          <w:sz w:val="24"/>
          <w:szCs w:val="24"/>
          <w:u w:val="single"/>
        </w:rPr>
        <w:tab/>
      </w:r>
      <w:r>
        <w:rPr>
          <w:sz w:val="24"/>
          <w:szCs w:val="24"/>
          <w:u w:val="single"/>
        </w:rPr>
        <w:tab/>
      </w:r>
      <w:r>
        <w:rPr>
          <w:sz w:val="24"/>
          <w:szCs w:val="24"/>
        </w:rPr>
        <w:t xml:space="preserve">   Grade: </w:t>
      </w:r>
      <w:r>
        <w:rPr>
          <w:sz w:val="24"/>
          <w:szCs w:val="24"/>
          <w:u w:val="single"/>
        </w:rPr>
        <w:tab/>
      </w:r>
      <w:r>
        <w:rPr>
          <w:sz w:val="24"/>
          <w:szCs w:val="24"/>
          <w:u w:val="single"/>
        </w:rPr>
        <w:tab/>
      </w:r>
      <w:r>
        <w:rPr>
          <w:sz w:val="24"/>
          <w:szCs w:val="24"/>
        </w:rPr>
        <w:t xml:space="preserve">   Gender:  Male    Female  </w:t>
      </w:r>
    </w:p>
    <w:p w:rsidR="00C56A64" w:rsidRDefault="00C56A64" w:rsidP="00C56A64">
      <w:pPr>
        <w:spacing w:line="360" w:lineRule="auto"/>
        <w:rPr>
          <w:sz w:val="24"/>
          <w:szCs w:val="24"/>
        </w:rPr>
      </w:pPr>
    </w:p>
    <w:p w:rsidR="00C56A64" w:rsidRDefault="00FD2CDD" w:rsidP="00FD2CDD">
      <w:pPr>
        <w:pBdr>
          <w:top w:val="single" w:sz="4" w:space="1" w:color="auto"/>
          <w:left w:val="single" w:sz="4" w:space="4" w:color="auto"/>
          <w:bottom w:val="single" w:sz="4" w:space="1" w:color="auto"/>
          <w:right w:val="single" w:sz="4" w:space="4" w:color="auto"/>
        </w:pBdr>
        <w:spacing w:line="360" w:lineRule="auto"/>
        <w:rPr>
          <w:i/>
          <w:sz w:val="24"/>
          <w:szCs w:val="24"/>
        </w:rPr>
      </w:pPr>
      <w:r>
        <w:rPr>
          <w:i/>
          <w:sz w:val="24"/>
          <w:szCs w:val="24"/>
        </w:rPr>
        <w:t>Parent and Guardian Information:</w:t>
      </w:r>
    </w:p>
    <w:p w:rsidR="00FD2CDD" w:rsidRDefault="00FD2CDD" w:rsidP="00FD2CDD">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FD2CDD">
        <w:rPr>
          <w:sz w:val="20"/>
          <w:szCs w:val="20"/>
        </w:rPr>
        <w:t>Name:</w:t>
      </w:r>
      <w:r w:rsidRPr="00FD2CDD">
        <w:rPr>
          <w:sz w:val="20"/>
          <w:szCs w:val="20"/>
          <w:u w:val="single"/>
        </w:rPr>
        <w:t xml:space="preserve"> </w:t>
      </w:r>
      <w:r>
        <w:rPr>
          <w:sz w:val="20"/>
          <w:szCs w:val="20"/>
          <w:u w:val="single"/>
        </w:rPr>
        <w:tab/>
      </w:r>
      <w:r>
        <w:rPr>
          <w:sz w:val="20"/>
          <w:szCs w:val="20"/>
          <w:u w:val="single"/>
        </w:rPr>
        <w:tab/>
      </w:r>
      <w:r>
        <w:rPr>
          <w:sz w:val="20"/>
          <w:szCs w:val="20"/>
          <w:u w:val="single"/>
        </w:rPr>
        <w:tab/>
      </w:r>
      <w:r w:rsidRPr="00FD2CDD">
        <w:rPr>
          <w:sz w:val="20"/>
          <w:szCs w:val="20"/>
        </w:rPr>
        <w:t xml:space="preserve"> </w:t>
      </w:r>
      <w:r>
        <w:rPr>
          <w:sz w:val="20"/>
          <w:szCs w:val="20"/>
        </w:rPr>
        <w:t xml:space="preserve"> </w:t>
      </w:r>
      <w:r w:rsidRPr="00FD2CDD">
        <w:rPr>
          <w:sz w:val="20"/>
          <w:szCs w:val="20"/>
        </w:rPr>
        <w:t xml:space="preserve"> Relation to student: </w:t>
      </w:r>
      <w:r>
        <w:rPr>
          <w:sz w:val="20"/>
          <w:szCs w:val="20"/>
          <w:u w:val="single"/>
        </w:rPr>
        <w:tab/>
        <w:t xml:space="preserve">    </w:t>
      </w:r>
      <w:r>
        <w:rPr>
          <w:sz w:val="20"/>
          <w:szCs w:val="20"/>
          <w:u w:val="single"/>
        </w:rPr>
        <w:tab/>
        <w:t xml:space="preserve"> </w:t>
      </w:r>
      <w:r>
        <w:rPr>
          <w:sz w:val="20"/>
          <w:szCs w:val="20"/>
        </w:rPr>
        <w:t xml:space="preserve">  Day phone: </w:t>
      </w:r>
      <w:r>
        <w:rPr>
          <w:sz w:val="20"/>
          <w:szCs w:val="20"/>
          <w:u w:val="single"/>
        </w:rPr>
        <w:tab/>
      </w:r>
      <w:r>
        <w:rPr>
          <w:sz w:val="20"/>
          <w:szCs w:val="20"/>
          <w:u w:val="single"/>
        </w:rPr>
        <w:tab/>
        <w:t xml:space="preserve">    </w:t>
      </w:r>
      <w:r>
        <w:rPr>
          <w:sz w:val="20"/>
          <w:szCs w:val="20"/>
        </w:rPr>
        <w:t xml:space="preserve">   Cell phone: </w:t>
      </w:r>
      <w:r>
        <w:rPr>
          <w:sz w:val="20"/>
          <w:szCs w:val="20"/>
          <w:u w:val="single"/>
        </w:rPr>
        <w:tab/>
      </w:r>
      <w:r>
        <w:rPr>
          <w:sz w:val="20"/>
          <w:szCs w:val="20"/>
          <w:u w:val="single"/>
        </w:rPr>
        <w:tab/>
      </w:r>
      <w:r>
        <w:rPr>
          <w:sz w:val="20"/>
          <w:szCs w:val="20"/>
          <w:u w:val="single"/>
        </w:rPr>
        <w:tab/>
      </w:r>
    </w:p>
    <w:p w:rsidR="00FD2CDD" w:rsidRDefault="00FD2CDD" w:rsidP="00FD2CDD">
      <w:pPr>
        <w:pBdr>
          <w:top w:val="single" w:sz="4" w:space="1" w:color="auto"/>
          <w:left w:val="single" w:sz="4" w:space="4" w:color="auto"/>
          <w:bottom w:val="single" w:sz="4" w:space="1" w:color="auto"/>
          <w:right w:val="single" w:sz="4" w:space="4" w:color="auto"/>
        </w:pBdr>
        <w:spacing w:line="360" w:lineRule="auto"/>
        <w:rPr>
          <w:sz w:val="24"/>
          <w:szCs w:val="24"/>
          <w:u w:val="single"/>
        </w:rPr>
      </w:pPr>
      <w:r w:rsidRPr="00FD2CDD">
        <w:rPr>
          <w:sz w:val="20"/>
          <w:szCs w:val="20"/>
        </w:rPr>
        <w:t>Name:</w:t>
      </w:r>
      <w:r w:rsidRPr="00FD2CDD">
        <w:rPr>
          <w:sz w:val="20"/>
          <w:szCs w:val="20"/>
          <w:u w:val="single"/>
        </w:rPr>
        <w:t xml:space="preserve"> </w:t>
      </w:r>
      <w:r>
        <w:rPr>
          <w:sz w:val="20"/>
          <w:szCs w:val="20"/>
          <w:u w:val="single"/>
        </w:rPr>
        <w:tab/>
      </w:r>
      <w:r>
        <w:rPr>
          <w:sz w:val="20"/>
          <w:szCs w:val="20"/>
          <w:u w:val="single"/>
        </w:rPr>
        <w:tab/>
      </w:r>
      <w:r>
        <w:rPr>
          <w:sz w:val="20"/>
          <w:szCs w:val="20"/>
          <w:u w:val="single"/>
        </w:rPr>
        <w:tab/>
      </w:r>
      <w:r w:rsidRPr="00FD2CDD">
        <w:rPr>
          <w:sz w:val="20"/>
          <w:szCs w:val="20"/>
        </w:rPr>
        <w:t xml:space="preserve">  </w:t>
      </w:r>
      <w:r>
        <w:rPr>
          <w:sz w:val="20"/>
          <w:szCs w:val="20"/>
        </w:rPr>
        <w:t xml:space="preserve"> </w:t>
      </w:r>
      <w:r w:rsidRPr="00FD2CDD">
        <w:rPr>
          <w:sz w:val="20"/>
          <w:szCs w:val="20"/>
        </w:rPr>
        <w:t xml:space="preserve">Relation to student: </w:t>
      </w:r>
      <w:r>
        <w:rPr>
          <w:sz w:val="20"/>
          <w:szCs w:val="20"/>
          <w:u w:val="single"/>
        </w:rPr>
        <w:tab/>
      </w:r>
      <w:r>
        <w:rPr>
          <w:sz w:val="20"/>
          <w:szCs w:val="20"/>
          <w:u w:val="single"/>
        </w:rPr>
        <w:tab/>
        <w:t xml:space="preserve"> </w:t>
      </w:r>
      <w:r>
        <w:rPr>
          <w:sz w:val="20"/>
          <w:szCs w:val="20"/>
        </w:rPr>
        <w:t xml:space="preserve">  </w:t>
      </w:r>
      <w:r>
        <w:rPr>
          <w:sz w:val="20"/>
          <w:szCs w:val="20"/>
        </w:rPr>
        <w:t xml:space="preserve">Day phone: </w:t>
      </w:r>
      <w:r>
        <w:rPr>
          <w:sz w:val="20"/>
          <w:szCs w:val="20"/>
          <w:u w:val="single"/>
        </w:rPr>
        <w:tab/>
      </w:r>
      <w:r>
        <w:rPr>
          <w:sz w:val="20"/>
          <w:szCs w:val="20"/>
          <w:u w:val="single"/>
        </w:rPr>
        <w:tab/>
      </w:r>
      <w:r>
        <w:rPr>
          <w:sz w:val="20"/>
          <w:szCs w:val="20"/>
          <w:u w:val="single"/>
        </w:rPr>
        <w:t xml:space="preserve">    </w:t>
      </w:r>
      <w:r>
        <w:rPr>
          <w:sz w:val="20"/>
          <w:szCs w:val="20"/>
        </w:rPr>
        <w:t xml:space="preserve">  </w:t>
      </w:r>
      <w:r>
        <w:rPr>
          <w:sz w:val="20"/>
          <w:szCs w:val="20"/>
        </w:rPr>
        <w:t xml:space="preserve"> </w:t>
      </w:r>
      <w:r>
        <w:rPr>
          <w:sz w:val="20"/>
          <w:szCs w:val="20"/>
        </w:rPr>
        <w:t xml:space="preserve">Cell phone: </w:t>
      </w:r>
      <w:r>
        <w:rPr>
          <w:sz w:val="20"/>
          <w:szCs w:val="20"/>
          <w:u w:val="single"/>
        </w:rPr>
        <w:tab/>
      </w:r>
      <w:r>
        <w:rPr>
          <w:sz w:val="20"/>
          <w:szCs w:val="20"/>
          <w:u w:val="single"/>
        </w:rPr>
        <w:tab/>
      </w:r>
      <w:r>
        <w:rPr>
          <w:sz w:val="20"/>
          <w:szCs w:val="20"/>
          <w:u w:val="single"/>
        </w:rPr>
        <w:tab/>
      </w:r>
    </w:p>
    <w:p w:rsidR="00FD2CDD" w:rsidRDefault="00FD2CDD" w:rsidP="00C56A64">
      <w:pPr>
        <w:spacing w:line="360" w:lineRule="auto"/>
        <w:rPr>
          <w:sz w:val="24"/>
          <w:szCs w:val="24"/>
          <w:u w:val="single"/>
        </w:rPr>
      </w:pPr>
    </w:p>
    <w:p w:rsidR="00FD2CDD" w:rsidRDefault="00FD2CDD" w:rsidP="00FD2CDD">
      <w:pPr>
        <w:pBdr>
          <w:top w:val="single" w:sz="4" w:space="1" w:color="auto"/>
          <w:left w:val="single" w:sz="4" w:space="4" w:color="auto"/>
          <w:bottom w:val="single" w:sz="4" w:space="1" w:color="auto"/>
          <w:right w:val="single" w:sz="4" w:space="4" w:color="auto"/>
        </w:pBdr>
        <w:spacing w:line="240" w:lineRule="auto"/>
        <w:rPr>
          <w:i/>
          <w:sz w:val="24"/>
          <w:szCs w:val="24"/>
        </w:rPr>
      </w:pPr>
      <w:r>
        <w:rPr>
          <w:i/>
          <w:sz w:val="24"/>
          <w:szCs w:val="24"/>
        </w:rPr>
        <w:t>Physical or Medical Conditions</w:t>
      </w:r>
      <w:r w:rsidRPr="00FD2CDD">
        <w:rPr>
          <w:i/>
          <w:sz w:val="20"/>
          <w:szCs w:val="20"/>
        </w:rPr>
        <w:t>:</w:t>
      </w:r>
      <w:r>
        <w:rPr>
          <w:i/>
          <w:sz w:val="20"/>
          <w:szCs w:val="20"/>
        </w:rPr>
        <w:t xml:space="preserve">  </w:t>
      </w:r>
      <w:r w:rsidRPr="00FD2CDD">
        <w:rPr>
          <w:i/>
          <w:sz w:val="20"/>
          <w:szCs w:val="20"/>
        </w:rPr>
        <w:t>(such as asthma, seizures, developmental/cognitive/emotional disorder)</w:t>
      </w:r>
    </w:p>
    <w:p w:rsidR="00FD2CDD" w:rsidRDefault="00FD2CDD" w:rsidP="00FD2CDD">
      <w:pPr>
        <w:pBdr>
          <w:top w:val="single" w:sz="4" w:space="1" w:color="auto"/>
          <w:left w:val="single" w:sz="4" w:space="4" w:color="auto"/>
          <w:bottom w:val="single" w:sz="4" w:space="1" w:color="auto"/>
          <w:right w:val="single" w:sz="4" w:space="4" w:color="auto"/>
        </w:pBdr>
        <w:spacing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D2CDD" w:rsidRDefault="00FD2CDD" w:rsidP="00FD2CDD">
      <w:pPr>
        <w:pBdr>
          <w:top w:val="single" w:sz="4" w:space="1" w:color="auto"/>
          <w:left w:val="single" w:sz="4" w:space="4" w:color="auto"/>
          <w:bottom w:val="single" w:sz="4" w:space="1" w:color="auto"/>
          <w:right w:val="single" w:sz="4" w:space="4" w:color="auto"/>
        </w:pBdr>
        <w:spacing w:line="240" w:lineRule="auto"/>
        <w:rPr>
          <w:sz w:val="24"/>
          <w:szCs w:val="24"/>
          <w:u w:val="single"/>
        </w:rPr>
      </w:pPr>
      <w:r>
        <w:rPr>
          <w:sz w:val="24"/>
          <w:szCs w:val="24"/>
        </w:rPr>
        <w:t xml:space="preserve">Allergies, including type of reaction and treatment: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D2CDD" w:rsidRDefault="00FD2CDD" w:rsidP="00FD2CDD">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Current medications, including dose and frequency: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D2CDD" w:rsidRDefault="00FD2CDD" w:rsidP="00FD2CDD">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List any exclusions of service for EMS/hospital personnel (i.e., no blood or blood products):</w:t>
      </w:r>
    </w:p>
    <w:p w:rsidR="00FD2CDD" w:rsidRDefault="00FD2CDD" w:rsidP="00FD2CDD">
      <w:pPr>
        <w:pBdr>
          <w:top w:val="single" w:sz="4" w:space="1" w:color="auto"/>
          <w:left w:val="single" w:sz="4" w:space="4" w:color="auto"/>
          <w:bottom w:val="single" w:sz="4" w:space="1" w:color="auto"/>
          <w:right w:val="single" w:sz="4" w:space="4" w:color="auto"/>
        </w:pBdr>
        <w:spacing w:line="240" w:lineRule="auto"/>
        <w:rPr>
          <w:sz w:val="24"/>
          <w:szCs w:val="24"/>
          <w:u w:val="single"/>
        </w:rPr>
      </w:pPr>
      <w:bookmarkStart w:id="0" w:name="_GoBack"/>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bookmarkEnd w:id="0"/>
    <w:p w:rsidR="00FD2CDD" w:rsidRDefault="00FD2CDD" w:rsidP="00FD2CDD">
      <w:pPr>
        <w:pBdr>
          <w:top w:val="single" w:sz="4" w:space="1" w:color="auto"/>
          <w:left w:val="single" w:sz="4" w:space="4" w:color="auto"/>
          <w:bottom w:val="single" w:sz="4" w:space="1" w:color="auto"/>
          <w:right w:val="single" w:sz="4" w:space="4" w:color="auto"/>
        </w:pBdr>
        <w:spacing w:line="240" w:lineRule="auto"/>
        <w:rPr>
          <w:sz w:val="24"/>
          <w:szCs w:val="24"/>
          <w:u w:val="single"/>
        </w:rPr>
      </w:pPr>
    </w:p>
    <w:p w:rsidR="00FD2CDD" w:rsidRDefault="00FD2CDD" w:rsidP="00C56A64">
      <w:pPr>
        <w:spacing w:line="360" w:lineRule="auto"/>
        <w:rPr>
          <w:sz w:val="24"/>
          <w:szCs w:val="24"/>
          <w:u w:val="single"/>
        </w:rPr>
      </w:pPr>
    </w:p>
    <w:p w:rsidR="00FD2CDD" w:rsidRDefault="00FD2CDD" w:rsidP="00550C47">
      <w:pPr>
        <w:pBdr>
          <w:top w:val="single" w:sz="4" w:space="1" w:color="auto"/>
          <w:left w:val="single" w:sz="4" w:space="4" w:color="auto"/>
          <w:bottom w:val="single" w:sz="4" w:space="1" w:color="auto"/>
          <w:right w:val="single" w:sz="4" w:space="4" w:color="auto"/>
        </w:pBdr>
        <w:spacing w:line="240" w:lineRule="auto"/>
        <w:rPr>
          <w:i/>
          <w:sz w:val="20"/>
          <w:szCs w:val="20"/>
        </w:rPr>
      </w:pPr>
      <w:r>
        <w:rPr>
          <w:i/>
          <w:sz w:val="24"/>
          <w:szCs w:val="24"/>
        </w:rPr>
        <w:t xml:space="preserve">Medical Authorization – </w:t>
      </w:r>
      <w:r w:rsidRPr="00C45072">
        <w:rPr>
          <w:i/>
          <w:sz w:val="20"/>
          <w:szCs w:val="20"/>
        </w:rPr>
        <w:t>to enable parents and guardians to authorize the provision of emergency treatment for children who become ill or injured while under school authority when parents or guardians cannot be reached.</w:t>
      </w: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i/>
          <w:sz w:val="20"/>
          <w:szCs w:val="20"/>
        </w:rPr>
      </w:pP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sz w:val="24"/>
          <w:szCs w:val="24"/>
        </w:rPr>
      </w:pPr>
      <w:r w:rsidRPr="00C45072">
        <w:rPr>
          <w:sz w:val="24"/>
          <w:szCs w:val="24"/>
        </w:rPr>
        <w:t>I hereby give consent for the following medical care providers to be called:</w:t>
      </w: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sz w:val="24"/>
          <w:szCs w:val="24"/>
          <w:u w:val="single"/>
        </w:rPr>
      </w:pPr>
      <w:r>
        <w:rPr>
          <w:sz w:val="24"/>
          <w:szCs w:val="24"/>
        </w:rPr>
        <w:tab/>
        <w:t xml:space="preserve">Doctor: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Phone: </w:t>
      </w:r>
      <w:r>
        <w:rPr>
          <w:sz w:val="24"/>
          <w:szCs w:val="24"/>
          <w:u w:val="single"/>
        </w:rPr>
        <w:tab/>
      </w:r>
      <w:r>
        <w:rPr>
          <w:sz w:val="24"/>
          <w:szCs w:val="24"/>
          <w:u w:val="single"/>
        </w:rPr>
        <w:tab/>
      </w:r>
      <w:r>
        <w:rPr>
          <w:sz w:val="24"/>
          <w:szCs w:val="24"/>
          <w:u w:val="single"/>
        </w:rPr>
        <w:tab/>
      </w:r>
      <w:r>
        <w:rPr>
          <w:sz w:val="24"/>
          <w:szCs w:val="24"/>
          <w:u w:val="single"/>
        </w:rPr>
        <w:tab/>
      </w: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sz w:val="24"/>
          <w:szCs w:val="24"/>
          <w:u w:val="single"/>
        </w:rPr>
      </w:pPr>
      <w:r>
        <w:rPr>
          <w:sz w:val="24"/>
          <w:szCs w:val="24"/>
        </w:rPr>
        <w:tab/>
        <w:t xml:space="preserve">Dentist: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Phone: </w:t>
      </w:r>
      <w:r>
        <w:rPr>
          <w:sz w:val="24"/>
          <w:szCs w:val="24"/>
          <w:u w:val="single"/>
        </w:rPr>
        <w:tab/>
      </w:r>
      <w:r>
        <w:rPr>
          <w:sz w:val="24"/>
          <w:szCs w:val="24"/>
          <w:u w:val="single"/>
        </w:rPr>
        <w:tab/>
      </w:r>
      <w:r>
        <w:rPr>
          <w:sz w:val="24"/>
          <w:szCs w:val="24"/>
          <w:u w:val="single"/>
        </w:rPr>
        <w:tab/>
      </w:r>
      <w:r>
        <w:rPr>
          <w:sz w:val="24"/>
          <w:szCs w:val="24"/>
          <w:u w:val="single"/>
        </w:rPr>
        <w:tab/>
      </w: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sz w:val="24"/>
          <w:szCs w:val="24"/>
          <w:u w:val="single"/>
        </w:rPr>
      </w:pPr>
      <w:r>
        <w:rPr>
          <w:sz w:val="24"/>
          <w:szCs w:val="24"/>
        </w:rPr>
        <w:tab/>
        <w:t xml:space="preserve">Medical specialist: </w:t>
      </w:r>
      <w:r>
        <w:rPr>
          <w:sz w:val="24"/>
          <w:szCs w:val="24"/>
          <w:u w:val="single"/>
        </w:rPr>
        <w:tab/>
      </w:r>
      <w:r>
        <w:rPr>
          <w:sz w:val="24"/>
          <w:szCs w:val="24"/>
          <w:u w:val="single"/>
        </w:rPr>
        <w:tab/>
      </w:r>
      <w:r>
        <w:rPr>
          <w:sz w:val="24"/>
          <w:szCs w:val="24"/>
          <w:u w:val="single"/>
        </w:rPr>
        <w:tab/>
      </w:r>
      <w:r>
        <w:rPr>
          <w:sz w:val="24"/>
          <w:szCs w:val="24"/>
        </w:rPr>
        <w:tab/>
        <w:t xml:space="preserve">Phone: </w:t>
      </w:r>
      <w:r>
        <w:rPr>
          <w:sz w:val="24"/>
          <w:szCs w:val="24"/>
          <w:u w:val="single"/>
        </w:rPr>
        <w:tab/>
      </w:r>
      <w:r>
        <w:rPr>
          <w:sz w:val="24"/>
          <w:szCs w:val="24"/>
          <w:u w:val="single"/>
        </w:rPr>
        <w:tab/>
      </w:r>
      <w:r>
        <w:rPr>
          <w:sz w:val="24"/>
          <w:szCs w:val="24"/>
          <w:u w:val="single"/>
        </w:rPr>
        <w:tab/>
      </w:r>
      <w:r>
        <w:rPr>
          <w:sz w:val="24"/>
          <w:szCs w:val="24"/>
          <w:u w:val="single"/>
        </w:rPr>
        <w:tab/>
      </w: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ab/>
        <w:t xml:space="preserve">Hospital: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Phone: </w:t>
      </w:r>
      <w:r>
        <w:rPr>
          <w:sz w:val="24"/>
          <w:szCs w:val="24"/>
          <w:u w:val="single"/>
        </w:rPr>
        <w:tab/>
      </w:r>
      <w:r>
        <w:rPr>
          <w:sz w:val="24"/>
          <w:szCs w:val="24"/>
          <w:u w:val="single"/>
        </w:rPr>
        <w:tab/>
      </w:r>
      <w:r>
        <w:rPr>
          <w:sz w:val="24"/>
          <w:szCs w:val="24"/>
          <w:u w:val="single"/>
        </w:rPr>
        <w:tab/>
      </w:r>
      <w:r>
        <w:rPr>
          <w:sz w:val="24"/>
          <w:szCs w:val="24"/>
          <w:u w:val="single"/>
        </w:rPr>
        <w:tab/>
      </w: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sz w:val="24"/>
          <w:szCs w:val="24"/>
        </w:rPr>
      </w:pP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i/>
          <w:sz w:val="24"/>
          <w:szCs w:val="24"/>
        </w:rPr>
      </w:pPr>
      <w:r>
        <w:rPr>
          <w:b/>
          <w:i/>
          <w:sz w:val="24"/>
          <w:szCs w:val="24"/>
        </w:rPr>
        <w:t>Part 1 – To grant consent</w:t>
      </w:r>
    </w:p>
    <w:p w:rsidR="00C45072" w:rsidRPr="00C45072" w:rsidRDefault="00C45072" w:rsidP="00550C47">
      <w:pPr>
        <w:pBdr>
          <w:top w:val="single" w:sz="4" w:space="1" w:color="auto"/>
          <w:left w:val="single" w:sz="4" w:space="4" w:color="auto"/>
          <w:bottom w:val="single" w:sz="4" w:space="1" w:color="auto"/>
          <w:right w:val="single" w:sz="4" w:space="4" w:color="auto"/>
        </w:pBdr>
        <w:spacing w:line="240" w:lineRule="auto"/>
        <w:rPr>
          <w:sz w:val="20"/>
          <w:szCs w:val="20"/>
        </w:rPr>
      </w:pPr>
      <w:r w:rsidRPr="00C45072">
        <w:rPr>
          <w:sz w:val="20"/>
          <w:szCs w:val="20"/>
        </w:rPr>
        <w:t>In the event reasonable attempts to contact me have been unsuccessful, I hereby give my consent for (1) the administration of any treatment deemed necessary by above-named doctor, or in the event the designated preferred practitioner is not available, by another licensed physician or dentist; and (2) the transfer of the child to any hospital reasonably accessible.</w:t>
      </w:r>
    </w:p>
    <w:p w:rsidR="00550C47" w:rsidRPr="00C45072" w:rsidRDefault="00C45072" w:rsidP="00550C47">
      <w:pPr>
        <w:pBdr>
          <w:top w:val="single" w:sz="4" w:space="1" w:color="auto"/>
          <w:left w:val="single" w:sz="4" w:space="4" w:color="auto"/>
          <w:bottom w:val="single" w:sz="4" w:space="1" w:color="auto"/>
          <w:right w:val="single" w:sz="4" w:space="4" w:color="auto"/>
        </w:pBdr>
        <w:spacing w:line="240" w:lineRule="auto"/>
        <w:rPr>
          <w:sz w:val="20"/>
          <w:szCs w:val="20"/>
        </w:rPr>
      </w:pPr>
      <w:r w:rsidRPr="00C45072">
        <w:rPr>
          <w:sz w:val="20"/>
          <w:szCs w:val="20"/>
        </w:rPr>
        <w:t>This authorization does not cover major surgery unless the medical opinions of two other licensed physicians or dentists, concurring in the necessity for such surgery, are obtained prior to the performance of such surgery.</w:t>
      </w:r>
    </w:p>
    <w:p w:rsidR="00C45072" w:rsidRDefault="00C45072" w:rsidP="00550C47">
      <w:pPr>
        <w:pBdr>
          <w:top w:val="single" w:sz="4" w:space="1" w:color="auto"/>
          <w:left w:val="single" w:sz="4" w:space="4" w:color="auto"/>
          <w:bottom w:val="single" w:sz="4" w:space="1" w:color="auto"/>
          <w:right w:val="single" w:sz="4" w:space="4" w:color="auto"/>
        </w:pBdr>
        <w:spacing w:line="360" w:lineRule="auto"/>
        <w:rPr>
          <w:sz w:val="24"/>
          <w:szCs w:val="24"/>
          <w:u w:val="single"/>
        </w:rPr>
      </w:pPr>
      <w:r>
        <w:rPr>
          <w:sz w:val="24"/>
          <w:szCs w:val="24"/>
        </w:rPr>
        <w:t xml:space="preserve">   (Consent) Parent/Guardian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p>
    <w:p w:rsidR="00C45072" w:rsidRDefault="00C45072" w:rsidP="00550C47">
      <w:pPr>
        <w:pBdr>
          <w:top w:val="single" w:sz="4" w:space="1" w:color="auto"/>
          <w:left w:val="single" w:sz="4" w:space="4" w:color="auto"/>
          <w:bottom w:val="single" w:sz="4" w:space="1" w:color="auto"/>
          <w:right w:val="single" w:sz="4" w:space="4" w:color="auto"/>
        </w:pBdr>
        <w:spacing w:line="240" w:lineRule="auto"/>
        <w:rPr>
          <w:b/>
          <w:i/>
          <w:sz w:val="24"/>
          <w:szCs w:val="24"/>
        </w:rPr>
      </w:pPr>
      <w:r>
        <w:rPr>
          <w:b/>
          <w:i/>
          <w:sz w:val="24"/>
          <w:szCs w:val="24"/>
        </w:rPr>
        <w:t xml:space="preserve">Part 2 – </w:t>
      </w:r>
      <w:r>
        <w:rPr>
          <w:b/>
          <w:i/>
          <w:sz w:val="24"/>
          <w:szCs w:val="24"/>
        </w:rPr>
        <w:t>Refusal to grant consent</w:t>
      </w:r>
      <w:r>
        <w:rPr>
          <w:b/>
          <w:i/>
          <w:sz w:val="24"/>
          <w:szCs w:val="24"/>
        </w:rPr>
        <w:t>.  (If you completed and signed part 1, do not complete this part.)</w:t>
      </w:r>
    </w:p>
    <w:p w:rsidR="00550C47" w:rsidRPr="00550C47" w:rsidRDefault="00C45072" w:rsidP="00550C47">
      <w:pPr>
        <w:pBdr>
          <w:top w:val="single" w:sz="4" w:space="1" w:color="auto"/>
          <w:left w:val="single" w:sz="4" w:space="4" w:color="auto"/>
          <w:bottom w:val="single" w:sz="4" w:space="1" w:color="auto"/>
          <w:right w:val="single" w:sz="4" w:space="4" w:color="auto"/>
        </w:pBdr>
        <w:spacing w:line="240" w:lineRule="auto"/>
        <w:rPr>
          <w:sz w:val="20"/>
          <w:szCs w:val="20"/>
          <w:u w:val="single"/>
        </w:rPr>
      </w:pPr>
      <w:r>
        <w:rPr>
          <w:sz w:val="20"/>
          <w:szCs w:val="20"/>
        </w:rPr>
        <w:t>I do not give my consent for emergency medical treatment of my child.  In the event of illness or injury requiring emergency</w:t>
      </w:r>
      <w:r w:rsidR="00550C47">
        <w:rPr>
          <w:sz w:val="20"/>
          <w:szCs w:val="20"/>
        </w:rPr>
        <w:t xml:space="preserve"> treatment, I wish the school authorities to take the following action: </w:t>
      </w:r>
      <w:r w:rsidR="00550C47">
        <w:rPr>
          <w:sz w:val="20"/>
          <w:szCs w:val="20"/>
          <w:u w:val="single"/>
        </w:rPr>
        <w:tab/>
      </w:r>
      <w:r w:rsidR="00550C47">
        <w:rPr>
          <w:sz w:val="20"/>
          <w:szCs w:val="20"/>
          <w:u w:val="single"/>
        </w:rPr>
        <w:tab/>
      </w:r>
      <w:r w:rsidR="00550C47">
        <w:rPr>
          <w:sz w:val="20"/>
          <w:szCs w:val="20"/>
          <w:u w:val="single"/>
        </w:rPr>
        <w:tab/>
      </w:r>
      <w:r w:rsidR="00550C47">
        <w:rPr>
          <w:sz w:val="20"/>
          <w:szCs w:val="20"/>
          <w:u w:val="single"/>
        </w:rPr>
        <w:tab/>
      </w:r>
      <w:r w:rsidR="00550C47">
        <w:rPr>
          <w:sz w:val="20"/>
          <w:szCs w:val="20"/>
          <w:u w:val="single"/>
        </w:rPr>
        <w:tab/>
      </w:r>
      <w:r w:rsidR="00550C47">
        <w:rPr>
          <w:sz w:val="20"/>
          <w:szCs w:val="20"/>
          <w:u w:val="single"/>
        </w:rPr>
        <w:tab/>
      </w:r>
      <w:r w:rsidR="00550C47">
        <w:rPr>
          <w:sz w:val="20"/>
          <w:szCs w:val="20"/>
          <w:u w:val="single"/>
        </w:rPr>
        <w:tab/>
      </w:r>
    </w:p>
    <w:p w:rsidR="00C45072" w:rsidRPr="00550C47" w:rsidRDefault="00550C47" w:rsidP="00550C47">
      <w:pPr>
        <w:pBdr>
          <w:top w:val="single" w:sz="4" w:space="1" w:color="auto"/>
          <w:left w:val="single" w:sz="4" w:space="4" w:color="auto"/>
          <w:bottom w:val="single" w:sz="4" w:space="1" w:color="auto"/>
          <w:right w:val="single" w:sz="4" w:space="4" w:color="auto"/>
        </w:pBdr>
        <w:spacing w:line="240" w:lineRule="auto"/>
        <w:rPr>
          <w:sz w:val="24"/>
          <w:szCs w:val="24"/>
          <w:u w:val="single"/>
        </w:rPr>
      </w:pPr>
      <w:r>
        <w:rPr>
          <w:sz w:val="24"/>
          <w:szCs w:val="24"/>
        </w:rPr>
        <w:t xml:space="preserve">   (No consent) Parent/Guardian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p>
    <w:sectPr w:rsidR="00C45072" w:rsidRPr="00550C47" w:rsidSect="00FD2CD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64"/>
    <w:rsid w:val="00122581"/>
    <w:rsid w:val="00215E46"/>
    <w:rsid w:val="002D3B55"/>
    <w:rsid w:val="00550C47"/>
    <w:rsid w:val="00C45072"/>
    <w:rsid w:val="00C56A64"/>
    <w:rsid w:val="00F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DC26"/>
  <w15:chartTrackingRefBased/>
  <w15:docId w15:val="{8DBC7A02-B91C-4BDA-A356-1A995CBF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Gahanna Jefferson Public Schools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Cebriak, Rob</dc:creator>
  <cp:keywords/>
  <dc:description/>
  <cp:lastModifiedBy>Cebriak, Rob</cp:lastModifiedBy>
  <cp:revision>1</cp:revision>
  <dcterms:created xsi:type="dcterms:W3CDTF">2018-06-21T18:52:00Z</dcterms:created>
  <dcterms:modified xsi:type="dcterms:W3CDTF">2018-06-21T19:26:00Z</dcterms:modified>
</cp:coreProperties>
</file>