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7C3" w:rsidRDefault="00DA0DCC" w:rsidP="00D6666D">
      <w:pPr>
        <w:rPr>
          <w:b/>
          <w:sz w:val="18"/>
          <w:szCs w:val="1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C32A70" w:rsidRPr="00C447C3">
        <w:rPr>
          <w:rFonts w:ascii="Verdana" w:hAnsi="Verdana"/>
          <w:i/>
          <w:color w:val="000000"/>
          <w:sz w:val="18"/>
          <w:szCs w:val="18"/>
        </w:rPr>
        <w:t>DATA SHEET</w:t>
      </w:r>
      <w:r w:rsidR="00C32A70" w:rsidRPr="00C447C3">
        <w:rPr>
          <w:b/>
          <w:sz w:val="18"/>
          <w:szCs w:val="18"/>
        </w:rPr>
        <w:t xml:space="preserve"> </w:t>
      </w:r>
    </w:p>
    <w:p w:rsidR="00D6666D" w:rsidRPr="00C447C3" w:rsidRDefault="00D6666D" w:rsidP="00D6666D">
      <w:pPr>
        <w:rPr>
          <w:b/>
          <w:sz w:val="18"/>
          <w:szCs w:val="18"/>
        </w:rPr>
      </w:pPr>
      <w:r w:rsidRPr="00DA0DCC">
        <w:rPr>
          <w:color w:val="FF0000"/>
          <w:sz w:val="18"/>
          <w:szCs w:val="18"/>
        </w:rPr>
        <w:t>Bromodeoxyuridine (BrdU)</w:t>
      </w:r>
      <w:r w:rsidR="00F81135" w:rsidRPr="00DA0DCC">
        <w:rPr>
          <w:color w:val="FF0000"/>
          <w:sz w:val="18"/>
          <w:szCs w:val="18"/>
        </w:rPr>
        <w:t>, Mouse MAb</w:t>
      </w:r>
      <w:r w:rsidR="00F81135" w:rsidRPr="00C447C3">
        <w:rPr>
          <w:b/>
          <w:sz w:val="18"/>
          <w:szCs w:val="18"/>
        </w:rPr>
        <w:t xml:space="preserve"> anti-</w:t>
      </w:r>
    </w:p>
    <w:p w:rsidR="00D6666D" w:rsidRPr="00294A99" w:rsidRDefault="00D6666D" w:rsidP="00D6666D">
      <w:pPr>
        <w:rPr>
          <w:sz w:val="20"/>
          <w:szCs w:val="20"/>
          <w:u w:val="single"/>
        </w:rPr>
      </w:pPr>
      <w:r>
        <w:rPr>
          <w:b/>
        </w:rPr>
        <w:t>Catalog number</w:t>
      </w:r>
      <w:r w:rsidR="00C03335">
        <w:rPr>
          <w:b/>
        </w:rPr>
        <w:t>:</w:t>
      </w:r>
      <w:r w:rsidR="00C03335" w:rsidRPr="00294A99">
        <w:rPr>
          <w:sz w:val="20"/>
          <w:szCs w:val="20"/>
        </w:rPr>
        <w:t xml:space="preserve"> MM</w:t>
      </w:r>
      <w:r w:rsidRPr="00294A99">
        <w:rPr>
          <w:sz w:val="20"/>
          <w:szCs w:val="20"/>
        </w:rPr>
        <w:t>-1006</w:t>
      </w:r>
      <w:r w:rsidRPr="00294A99">
        <w:rPr>
          <w:b/>
          <w:sz w:val="20"/>
          <w:szCs w:val="20"/>
        </w:rPr>
        <w:t>-</w:t>
      </w:r>
      <w:r w:rsidRPr="00294A99">
        <w:rPr>
          <w:sz w:val="20"/>
          <w:szCs w:val="20"/>
        </w:rPr>
        <w:t>01</w:t>
      </w:r>
      <w:r w:rsidRPr="00294A99">
        <w:rPr>
          <w:b/>
          <w:sz w:val="20"/>
          <w:szCs w:val="20"/>
        </w:rPr>
        <w:t xml:space="preserve">    </w:t>
      </w:r>
      <w:r w:rsidR="00C03335">
        <w:rPr>
          <w:sz w:val="20"/>
          <w:szCs w:val="20"/>
        </w:rPr>
        <w:t xml:space="preserve">0.5 ml    Concentrated    </w:t>
      </w:r>
      <w:r w:rsidR="004E76D2" w:rsidRPr="00294A99">
        <w:rPr>
          <w:sz w:val="20"/>
          <w:szCs w:val="20"/>
        </w:rPr>
        <w:t xml:space="preserve">  </w:t>
      </w:r>
      <w:r w:rsidR="00721DF7">
        <w:rPr>
          <w:sz w:val="20"/>
          <w:szCs w:val="20"/>
        </w:rPr>
        <w:t xml:space="preserve">       </w:t>
      </w:r>
      <w:r w:rsidR="004E76D2" w:rsidRPr="00294A99">
        <w:rPr>
          <w:sz w:val="20"/>
          <w:szCs w:val="20"/>
        </w:rPr>
        <w:t xml:space="preserve"> I</w:t>
      </w:r>
      <w:r w:rsidR="00515568" w:rsidRPr="00294A99">
        <w:rPr>
          <w:sz w:val="20"/>
          <w:szCs w:val="20"/>
        </w:rPr>
        <w:t xml:space="preserve">gG1 </w:t>
      </w:r>
      <w:r w:rsidR="00721DF7">
        <w:rPr>
          <w:sz w:val="20"/>
          <w:szCs w:val="20"/>
        </w:rPr>
        <w:t xml:space="preserve"> </w:t>
      </w:r>
      <w:r w:rsidR="00515568" w:rsidRPr="00294A99">
        <w:rPr>
          <w:sz w:val="20"/>
          <w:szCs w:val="20"/>
        </w:rPr>
        <w:t xml:space="preserve">  0.2 mg/ml</w:t>
      </w:r>
    </w:p>
    <w:p w:rsidR="00D6666D" w:rsidRPr="00294A99" w:rsidRDefault="00D6666D" w:rsidP="00D6666D">
      <w:pPr>
        <w:rPr>
          <w:sz w:val="20"/>
          <w:szCs w:val="20"/>
        </w:rPr>
      </w:pPr>
      <w:r w:rsidRPr="00294A99">
        <w:rPr>
          <w:sz w:val="20"/>
          <w:szCs w:val="20"/>
        </w:rPr>
        <w:t xml:space="preserve">                            </w:t>
      </w:r>
      <w:r w:rsidR="00C03335">
        <w:rPr>
          <w:sz w:val="20"/>
          <w:szCs w:val="20"/>
        </w:rPr>
        <w:t xml:space="preserve">       </w:t>
      </w:r>
      <w:r w:rsidRPr="00294A99">
        <w:rPr>
          <w:sz w:val="20"/>
          <w:szCs w:val="20"/>
        </w:rPr>
        <w:t xml:space="preserve"> MM-1006-02    1.0 ml    Conc</w:t>
      </w:r>
      <w:r w:rsidR="00515568" w:rsidRPr="00294A99">
        <w:rPr>
          <w:sz w:val="20"/>
          <w:szCs w:val="20"/>
        </w:rPr>
        <w:t xml:space="preserve">entrated      .    </w:t>
      </w:r>
      <w:r w:rsidR="00C03335">
        <w:rPr>
          <w:sz w:val="20"/>
          <w:szCs w:val="20"/>
        </w:rPr>
        <w:t xml:space="preserve">  </w:t>
      </w:r>
      <w:r w:rsidR="004E76D2" w:rsidRPr="00294A99">
        <w:rPr>
          <w:sz w:val="20"/>
          <w:szCs w:val="20"/>
        </w:rPr>
        <w:t xml:space="preserve"> </w:t>
      </w:r>
      <w:r w:rsidRPr="00294A99">
        <w:rPr>
          <w:sz w:val="20"/>
          <w:szCs w:val="20"/>
        </w:rPr>
        <w:t>IgG1</w:t>
      </w:r>
      <w:r w:rsidR="00515568" w:rsidRPr="00294A99">
        <w:rPr>
          <w:sz w:val="20"/>
          <w:szCs w:val="20"/>
        </w:rPr>
        <w:t xml:space="preserve"> </w:t>
      </w:r>
      <w:r w:rsidRPr="00294A99">
        <w:rPr>
          <w:sz w:val="20"/>
          <w:szCs w:val="20"/>
        </w:rPr>
        <w:t xml:space="preserve"> </w:t>
      </w:r>
      <w:r w:rsidR="00515568" w:rsidRPr="00294A99">
        <w:rPr>
          <w:sz w:val="20"/>
          <w:szCs w:val="20"/>
        </w:rPr>
        <w:t xml:space="preserve">  </w:t>
      </w:r>
      <w:r w:rsidR="00A5349C" w:rsidRPr="00294A99">
        <w:rPr>
          <w:sz w:val="20"/>
          <w:szCs w:val="20"/>
        </w:rPr>
        <w:t>0.2 mg/ml</w:t>
      </w:r>
      <w:r w:rsidRPr="00294A99">
        <w:rPr>
          <w:sz w:val="20"/>
          <w:szCs w:val="20"/>
        </w:rPr>
        <w:t xml:space="preserve">    </w:t>
      </w:r>
    </w:p>
    <w:p w:rsidR="00D6666D" w:rsidRPr="00294A99" w:rsidRDefault="00D6666D" w:rsidP="00D6666D">
      <w:pPr>
        <w:rPr>
          <w:sz w:val="20"/>
          <w:szCs w:val="20"/>
        </w:rPr>
      </w:pPr>
      <w:r w:rsidRPr="00294A99">
        <w:rPr>
          <w:sz w:val="20"/>
          <w:szCs w:val="20"/>
        </w:rPr>
        <w:t xml:space="preserve">                          </w:t>
      </w:r>
      <w:r w:rsidR="00C03335">
        <w:rPr>
          <w:sz w:val="20"/>
          <w:szCs w:val="20"/>
        </w:rPr>
        <w:t xml:space="preserve">     </w:t>
      </w:r>
      <w:r w:rsidRPr="00294A99">
        <w:rPr>
          <w:sz w:val="20"/>
          <w:szCs w:val="20"/>
        </w:rPr>
        <w:t xml:space="preserve"> </w:t>
      </w:r>
      <w:r w:rsidR="00C03335">
        <w:rPr>
          <w:sz w:val="20"/>
          <w:szCs w:val="20"/>
        </w:rPr>
        <w:t xml:space="preserve">  </w:t>
      </w:r>
      <w:r w:rsidRPr="00294A99">
        <w:rPr>
          <w:sz w:val="20"/>
          <w:szCs w:val="20"/>
        </w:rPr>
        <w:t xml:space="preserve">  MM-1006-04    7.0 ml    Prediluted for IHC  </w:t>
      </w:r>
      <w:r w:rsidR="004E76D2" w:rsidRPr="00294A99">
        <w:rPr>
          <w:sz w:val="20"/>
          <w:szCs w:val="20"/>
        </w:rPr>
        <w:t xml:space="preserve"> </w:t>
      </w:r>
      <w:r w:rsidR="00515568" w:rsidRPr="00294A99">
        <w:rPr>
          <w:sz w:val="20"/>
          <w:szCs w:val="20"/>
        </w:rPr>
        <w:t xml:space="preserve"> </w:t>
      </w:r>
      <w:r w:rsidR="00C03335">
        <w:rPr>
          <w:sz w:val="20"/>
          <w:szCs w:val="20"/>
        </w:rPr>
        <w:t xml:space="preserve">  </w:t>
      </w:r>
      <w:r w:rsidR="00515568" w:rsidRPr="00294A99">
        <w:rPr>
          <w:sz w:val="20"/>
          <w:szCs w:val="20"/>
        </w:rPr>
        <w:t xml:space="preserve">IgG1 </w:t>
      </w:r>
      <w:r w:rsidRPr="00294A99">
        <w:rPr>
          <w:sz w:val="20"/>
          <w:szCs w:val="20"/>
        </w:rPr>
        <w:t>~7µg/ml)</w:t>
      </w:r>
    </w:p>
    <w:p w:rsidR="004B2D57" w:rsidRPr="00294A99" w:rsidRDefault="004B2D57" w:rsidP="004B2D57">
      <w:pPr>
        <w:rPr>
          <w:sz w:val="20"/>
          <w:szCs w:val="20"/>
        </w:rPr>
      </w:pPr>
      <w:r w:rsidRPr="00294A99">
        <w:rPr>
          <w:sz w:val="20"/>
          <w:szCs w:val="20"/>
        </w:rPr>
        <w:t xml:space="preserve">                           </w:t>
      </w:r>
      <w:r w:rsidR="00C03335">
        <w:rPr>
          <w:sz w:val="20"/>
          <w:szCs w:val="20"/>
        </w:rPr>
        <w:t xml:space="preserve">       </w:t>
      </w:r>
      <w:r w:rsidRPr="00294A99">
        <w:rPr>
          <w:sz w:val="20"/>
          <w:szCs w:val="20"/>
        </w:rPr>
        <w:t xml:space="preserve">  MM-1006-15    0.5 ml    FITC~conjugated    </w:t>
      </w:r>
      <w:r w:rsidR="00C03335">
        <w:rPr>
          <w:sz w:val="20"/>
          <w:szCs w:val="20"/>
        </w:rPr>
        <w:t xml:space="preserve">  </w:t>
      </w:r>
      <w:r w:rsidR="00721DF7">
        <w:rPr>
          <w:sz w:val="20"/>
          <w:szCs w:val="20"/>
        </w:rPr>
        <w:t xml:space="preserve">  IgG1  </w:t>
      </w:r>
      <w:r w:rsidRPr="00294A99">
        <w:rPr>
          <w:sz w:val="20"/>
          <w:szCs w:val="20"/>
        </w:rPr>
        <w:t xml:space="preserve"> 0.2 mg/ml</w:t>
      </w:r>
    </w:p>
    <w:p w:rsidR="004B2D57" w:rsidRPr="00294A99" w:rsidRDefault="004B2D57" w:rsidP="004B2D57">
      <w:pPr>
        <w:rPr>
          <w:sz w:val="20"/>
          <w:szCs w:val="20"/>
        </w:rPr>
      </w:pPr>
      <w:r w:rsidRPr="00294A99">
        <w:rPr>
          <w:sz w:val="20"/>
          <w:szCs w:val="20"/>
        </w:rPr>
        <w:t xml:space="preserve">                            </w:t>
      </w:r>
      <w:r w:rsidR="00C03335">
        <w:rPr>
          <w:sz w:val="20"/>
          <w:szCs w:val="20"/>
        </w:rPr>
        <w:t xml:space="preserve">       </w:t>
      </w:r>
      <w:r w:rsidRPr="00294A99">
        <w:rPr>
          <w:sz w:val="20"/>
          <w:szCs w:val="20"/>
        </w:rPr>
        <w:t xml:space="preserve"> MM-1006-16    1.0 ml    FITC~conjugated      </w:t>
      </w:r>
      <w:r w:rsidR="00C03335">
        <w:rPr>
          <w:sz w:val="20"/>
          <w:szCs w:val="20"/>
        </w:rPr>
        <w:t xml:space="preserve">  </w:t>
      </w:r>
      <w:r w:rsidR="00721DF7">
        <w:rPr>
          <w:sz w:val="20"/>
          <w:szCs w:val="20"/>
        </w:rPr>
        <w:t xml:space="preserve">IgG1   </w:t>
      </w:r>
      <w:r w:rsidRPr="00294A99">
        <w:rPr>
          <w:sz w:val="20"/>
          <w:szCs w:val="20"/>
        </w:rPr>
        <w:t>0.2 mg/ml</w:t>
      </w:r>
    </w:p>
    <w:p w:rsidR="008609F3" w:rsidRDefault="00D6666D" w:rsidP="008609F3">
      <w:r>
        <w:rPr>
          <w:b/>
        </w:rPr>
        <w:t>Buffer</w:t>
      </w:r>
      <w:r w:rsidRPr="00C03335">
        <w:rPr>
          <w:b/>
          <w:sz w:val="20"/>
          <w:szCs w:val="20"/>
        </w:rPr>
        <w:t>:</w:t>
      </w:r>
      <w:r w:rsidR="004B2D57" w:rsidRPr="00C03335">
        <w:rPr>
          <w:sz w:val="20"/>
          <w:szCs w:val="20"/>
        </w:rPr>
        <w:t xml:space="preserve"> The concentrated antibodies are</w:t>
      </w:r>
      <w:r w:rsidRPr="00C03335">
        <w:rPr>
          <w:sz w:val="20"/>
          <w:szCs w:val="20"/>
        </w:rPr>
        <w:t xml:space="preserve"> supplied in PBS with 1% BSA</w:t>
      </w:r>
      <w:r w:rsidR="00FC652E" w:rsidRPr="00C03335">
        <w:rPr>
          <w:sz w:val="20"/>
          <w:szCs w:val="20"/>
        </w:rPr>
        <w:t>, 0.05</w:t>
      </w:r>
      <w:r w:rsidRPr="00C03335">
        <w:rPr>
          <w:sz w:val="20"/>
          <w:szCs w:val="20"/>
        </w:rPr>
        <w:t xml:space="preserve">% azide, </w:t>
      </w:r>
      <w:proofErr w:type="gramStart"/>
      <w:r w:rsidRPr="00C03335">
        <w:rPr>
          <w:sz w:val="20"/>
          <w:szCs w:val="20"/>
        </w:rPr>
        <w:t>pH</w:t>
      </w:r>
      <w:proofErr w:type="gramEnd"/>
      <w:r w:rsidRPr="00C03335">
        <w:rPr>
          <w:sz w:val="20"/>
          <w:szCs w:val="20"/>
        </w:rPr>
        <w:t xml:space="preserve"> 7.4. The Prediluted antibody is supplied in our Universal antibody dilution buffer (AR-6526) green in color</w:t>
      </w:r>
      <w:r>
        <w:t>.</w:t>
      </w:r>
    </w:p>
    <w:p w:rsidR="00D6666D" w:rsidRPr="00C03335" w:rsidRDefault="00D6666D" w:rsidP="008609F3">
      <w:pPr>
        <w:rPr>
          <w:sz w:val="18"/>
          <w:szCs w:val="18"/>
        </w:rPr>
      </w:pPr>
      <w:r w:rsidRPr="00D72FB2">
        <w:rPr>
          <w:b/>
        </w:rPr>
        <w:t>Description</w:t>
      </w:r>
      <w:r w:rsidRPr="001645E9">
        <w:rPr>
          <w:b/>
          <w:sz w:val="20"/>
          <w:szCs w:val="20"/>
        </w:rPr>
        <w:t xml:space="preserve">: </w:t>
      </w:r>
      <w:r w:rsidRPr="00C03335">
        <w:rPr>
          <w:bCs/>
          <w:sz w:val="18"/>
          <w:szCs w:val="18"/>
        </w:rPr>
        <w:t>Bromodeoxyuridine</w:t>
      </w:r>
      <w:r w:rsidRPr="00C03335">
        <w:rPr>
          <w:sz w:val="18"/>
          <w:szCs w:val="18"/>
        </w:rPr>
        <w:t xml:space="preserve"> (5-bromo-2-deoxyuridine, BrdU) is a synthetic nucleoside which is an analogue of thymidine. BrdU is commonly used in the detection of proliferating cells in living tissues. BrdU can be incorporated into the newly synthesized DNA of replicating cells (during the S phase of the cell cycle), substituting for thymidine during DNA replication. Antibodies specific to BrdU can then be used to detect the incorporated chemical; thus indicating cells that were actively replicating their DNA. Binding of the antibody requires denaturation</w:t>
      </w:r>
      <w:r w:rsidR="009B0548" w:rsidRPr="00C03335">
        <w:rPr>
          <w:sz w:val="18"/>
          <w:szCs w:val="18"/>
        </w:rPr>
        <w:t xml:space="preserve"> of th</w:t>
      </w:r>
      <w:r w:rsidR="002F0409" w:rsidRPr="00C03335">
        <w:rPr>
          <w:sz w:val="18"/>
          <w:szCs w:val="18"/>
        </w:rPr>
        <w:t>e DNA by heat or acid.</w:t>
      </w:r>
    </w:p>
    <w:p w:rsidR="00064B0F" w:rsidRPr="00771620" w:rsidRDefault="00656BDC" w:rsidP="00E414B0">
      <w:pPr>
        <w:rPr>
          <w:sz w:val="20"/>
          <w:szCs w:val="20"/>
        </w:rPr>
      </w:pPr>
      <w:r w:rsidRPr="00273A77">
        <w:rPr>
          <w:b/>
        </w:rPr>
        <w:t>Intended Use</w:t>
      </w:r>
      <w:r w:rsidRPr="00771620">
        <w:rPr>
          <w:sz w:val="20"/>
          <w:szCs w:val="20"/>
        </w:rPr>
        <w:t xml:space="preserve">: </w:t>
      </w:r>
      <w:r w:rsidR="0041425E" w:rsidRPr="00771620">
        <w:rPr>
          <w:sz w:val="20"/>
          <w:szCs w:val="20"/>
        </w:rPr>
        <w:t xml:space="preserve">Immunohistochemistry (IHC), </w:t>
      </w:r>
      <w:r w:rsidR="009B0548" w:rsidRPr="00771620">
        <w:rPr>
          <w:sz w:val="20"/>
          <w:szCs w:val="20"/>
        </w:rPr>
        <w:t>Immunocytchemist</w:t>
      </w:r>
      <w:r w:rsidR="004B2D57" w:rsidRPr="00771620">
        <w:rPr>
          <w:sz w:val="20"/>
          <w:szCs w:val="20"/>
        </w:rPr>
        <w:t xml:space="preserve">ry (ICC) </w:t>
      </w:r>
    </w:p>
    <w:p w:rsidR="004B2D57" w:rsidRPr="00771620" w:rsidRDefault="004B2D57" w:rsidP="00E414B0">
      <w:pPr>
        <w:rPr>
          <w:sz w:val="20"/>
          <w:szCs w:val="20"/>
        </w:rPr>
      </w:pPr>
      <w:proofErr w:type="gramStart"/>
      <w:r w:rsidRPr="00771620">
        <w:rPr>
          <w:sz w:val="20"/>
          <w:szCs w:val="20"/>
        </w:rPr>
        <w:t>Immunofluorescence (IF), Flow cytometry (not tested at our lab).</w:t>
      </w:r>
      <w:proofErr w:type="gramEnd"/>
    </w:p>
    <w:p w:rsidR="00064B0F" w:rsidRDefault="006C0512" w:rsidP="00E414B0">
      <w:pPr>
        <w:rPr>
          <w:b/>
        </w:rPr>
      </w:pPr>
      <w:r w:rsidRPr="00A83633">
        <w:rPr>
          <w:b/>
        </w:rPr>
        <w:t>Storage:  2-8°C</w:t>
      </w:r>
    </w:p>
    <w:p w:rsidR="00E414B0" w:rsidRDefault="009B0548" w:rsidP="00E414B0">
      <w:r w:rsidRPr="00656BDC">
        <w:rPr>
          <w:b/>
        </w:rPr>
        <w:t>Clone</w:t>
      </w:r>
      <w:r>
        <w:t>:</w:t>
      </w:r>
      <w:r w:rsidRPr="009B0548">
        <w:t xml:space="preserve"> </w:t>
      </w:r>
      <w:r w:rsidRPr="009B0548">
        <w:rPr>
          <w:sz w:val="20"/>
          <w:szCs w:val="20"/>
        </w:rPr>
        <w:t>BrdU</w:t>
      </w:r>
      <w:r>
        <w:t xml:space="preserve"> 206</w:t>
      </w:r>
      <w:r w:rsidR="00236EC5">
        <w:t xml:space="preserve">                                       </w:t>
      </w:r>
      <w:r w:rsidR="00656BDC" w:rsidRPr="00656BDC">
        <w:rPr>
          <w:b/>
        </w:rPr>
        <w:t>Isotype:</w:t>
      </w:r>
      <w:r w:rsidR="00656BDC">
        <w:t xml:space="preserve"> </w:t>
      </w:r>
      <w:r>
        <w:t>IgG1/κ</w:t>
      </w:r>
    </w:p>
    <w:p w:rsidR="00236EC5" w:rsidRPr="00771620" w:rsidRDefault="00656BDC" w:rsidP="00E414B0">
      <w:pPr>
        <w:rPr>
          <w:sz w:val="22"/>
          <w:szCs w:val="22"/>
        </w:rPr>
      </w:pPr>
      <w:r w:rsidRPr="00771620">
        <w:rPr>
          <w:b/>
          <w:sz w:val="22"/>
          <w:szCs w:val="22"/>
        </w:rPr>
        <w:t>Epitope:</w:t>
      </w:r>
      <w:r w:rsidR="008E408D" w:rsidRPr="00771620">
        <w:rPr>
          <w:b/>
          <w:sz w:val="22"/>
          <w:szCs w:val="22"/>
        </w:rPr>
        <w:t xml:space="preserve"> </w:t>
      </w:r>
      <w:r w:rsidR="009B0548" w:rsidRPr="00771620">
        <w:rPr>
          <w:b/>
          <w:sz w:val="22"/>
          <w:szCs w:val="22"/>
        </w:rPr>
        <w:t xml:space="preserve"> </w:t>
      </w:r>
      <w:r w:rsidR="009B0548" w:rsidRPr="00771620">
        <w:rPr>
          <w:sz w:val="22"/>
          <w:szCs w:val="22"/>
        </w:rPr>
        <w:t>Bromodeoxyuridine</w:t>
      </w:r>
    </w:p>
    <w:p w:rsidR="00656BDC" w:rsidRPr="00771620" w:rsidRDefault="009B0548" w:rsidP="00656BDC">
      <w:pPr>
        <w:jc w:val="both"/>
        <w:rPr>
          <w:sz w:val="22"/>
          <w:szCs w:val="22"/>
        </w:rPr>
      </w:pPr>
      <w:r w:rsidRPr="00771620">
        <w:rPr>
          <w:b/>
          <w:sz w:val="22"/>
          <w:szCs w:val="22"/>
        </w:rPr>
        <w:t>Immunogen:</w:t>
      </w:r>
      <w:r w:rsidRPr="00771620">
        <w:rPr>
          <w:sz w:val="22"/>
          <w:szCs w:val="22"/>
        </w:rPr>
        <w:t xml:space="preserve"> BrdU conjugated to KLH</w:t>
      </w:r>
    </w:p>
    <w:p w:rsidR="00656BDC" w:rsidRPr="00771620" w:rsidRDefault="00656BDC" w:rsidP="00656BDC">
      <w:pPr>
        <w:jc w:val="both"/>
        <w:rPr>
          <w:sz w:val="22"/>
          <w:szCs w:val="22"/>
        </w:rPr>
      </w:pPr>
      <w:r w:rsidRPr="00771620">
        <w:rPr>
          <w:b/>
          <w:sz w:val="22"/>
          <w:szCs w:val="22"/>
        </w:rPr>
        <w:t xml:space="preserve">Species reactivity: </w:t>
      </w:r>
      <w:r w:rsidR="009B0548" w:rsidRPr="00771620">
        <w:rPr>
          <w:sz w:val="22"/>
          <w:szCs w:val="22"/>
        </w:rPr>
        <w:t>All species</w:t>
      </w:r>
    </w:p>
    <w:p w:rsidR="00656BDC" w:rsidRPr="00771620" w:rsidRDefault="00656BDC" w:rsidP="00656BDC">
      <w:pPr>
        <w:jc w:val="both"/>
        <w:rPr>
          <w:sz w:val="22"/>
          <w:szCs w:val="22"/>
        </w:rPr>
      </w:pPr>
      <w:r w:rsidRPr="00771620">
        <w:rPr>
          <w:b/>
          <w:sz w:val="22"/>
          <w:szCs w:val="22"/>
        </w:rPr>
        <w:t>Cellular Localization:</w:t>
      </w:r>
      <w:r w:rsidR="008E408D" w:rsidRPr="00771620">
        <w:rPr>
          <w:b/>
          <w:sz w:val="22"/>
          <w:szCs w:val="22"/>
        </w:rPr>
        <w:t xml:space="preserve"> </w:t>
      </w:r>
      <w:r w:rsidR="009B0548" w:rsidRPr="00771620">
        <w:rPr>
          <w:sz w:val="22"/>
          <w:szCs w:val="22"/>
        </w:rPr>
        <w:t>Nuclear</w:t>
      </w:r>
    </w:p>
    <w:p w:rsidR="00656BDC" w:rsidRPr="00771620" w:rsidRDefault="00656BDC" w:rsidP="00656BDC">
      <w:pPr>
        <w:jc w:val="both"/>
        <w:rPr>
          <w:sz w:val="20"/>
          <w:szCs w:val="20"/>
        </w:rPr>
      </w:pPr>
      <w:r w:rsidRPr="00771620">
        <w:rPr>
          <w:b/>
          <w:sz w:val="20"/>
          <w:szCs w:val="20"/>
        </w:rPr>
        <w:t>Recommended positive co</w:t>
      </w:r>
      <w:r>
        <w:rPr>
          <w:b/>
        </w:rPr>
        <w:t>ntrol</w:t>
      </w:r>
      <w:r w:rsidR="009B0548" w:rsidRPr="00771620">
        <w:rPr>
          <w:b/>
          <w:sz w:val="22"/>
          <w:szCs w:val="22"/>
        </w:rPr>
        <w:t xml:space="preserve">: </w:t>
      </w:r>
      <w:r w:rsidR="009B0548" w:rsidRPr="00771620">
        <w:rPr>
          <w:sz w:val="20"/>
          <w:szCs w:val="20"/>
        </w:rPr>
        <w:t>Liver of</w:t>
      </w:r>
      <w:r w:rsidR="009B0548" w:rsidRPr="00771620">
        <w:rPr>
          <w:b/>
          <w:sz w:val="20"/>
          <w:szCs w:val="20"/>
        </w:rPr>
        <w:t xml:space="preserve"> </w:t>
      </w:r>
      <w:r w:rsidR="009B0548" w:rsidRPr="00771620">
        <w:rPr>
          <w:sz w:val="20"/>
          <w:szCs w:val="20"/>
        </w:rPr>
        <w:t>experimental animal injected with BrdU or cell line</w:t>
      </w:r>
      <w:r w:rsidR="009B0548" w:rsidRPr="00771620">
        <w:rPr>
          <w:sz w:val="22"/>
          <w:szCs w:val="22"/>
        </w:rPr>
        <w:t xml:space="preserve"> </w:t>
      </w:r>
      <w:r w:rsidR="009B0548" w:rsidRPr="00771620">
        <w:rPr>
          <w:sz w:val="20"/>
          <w:szCs w:val="20"/>
        </w:rPr>
        <w:t>grown in presence of BrdU.</w:t>
      </w:r>
    </w:p>
    <w:p w:rsidR="004E76D2" w:rsidRPr="00C03335" w:rsidRDefault="00656BDC" w:rsidP="00656BDC">
      <w:pPr>
        <w:jc w:val="both"/>
        <w:rPr>
          <w:sz w:val="18"/>
          <w:szCs w:val="18"/>
        </w:rPr>
      </w:pPr>
      <w:r w:rsidRPr="006259E6">
        <w:rPr>
          <w:b/>
        </w:rPr>
        <w:t xml:space="preserve">Application: </w:t>
      </w:r>
      <w:r w:rsidRPr="00C03335">
        <w:rPr>
          <w:sz w:val="18"/>
          <w:szCs w:val="18"/>
        </w:rPr>
        <w:t>IHC, ICC (frozen or formalin–fixed paraffin-embedded (FFPE) tissue s</w:t>
      </w:r>
      <w:r w:rsidR="002F0409" w:rsidRPr="00C03335">
        <w:rPr>
          <w:sz w:val="18"/>
          <w:szCs w:val="18"/>
        </w:rPr>
        <w:t xml:space="preserve">ections, cell smears) </w:t>
      </w:r>
    </w:p>
    <w:p w:rsidR="00AB52A9" w:rsidRPr="00294A99" w:rsidRDefault="00AB52A9" w:rsidP="00AB52A9">
      <w:pPr>
        <w:jc w:val="both"/>
        <w:rPr>
          <w:sz w:val="20"/>
          <w:szCs w:val="20"/>
        </w:rPr>
      </w:pPr>
      <w:r w:rsidRPr="00294A99">
        <w:rPr>
          <w:sz w:val="20"/>
          <w:szCs w:val="20"/>
        </w:rPr>
        <w:t xml:space="preserve">For IHC dilute conc. antibodies 1:50-1:100, use streptavidin~biotin system or polymer system, incubate 30 minutes at room temperature. </w:t>
      </w:r>
    </w:p>
    <w:p w:rsidR="00AB52A9" w:rsidRPr="00294A99" w:rsidRDefault="00AB52A9" w:rsidP="00AB52A9">
      <w:pPr>
        <w:jc w:val="both"/>
        <w:rPr>
          <w:sz w:val="20"/>
          <w:szCs w:val="20"/>
        </w:rPr>
      </w:pPr>
      <w:r w:rsidRPr="00294A99">
        <w:rPr>
          <w:sz w:val="20"/>
          <w:szCs w:val="20"/>
        </w:rPr>
        <w:t>Prediluted antibody is ready to be used for IHC.</w:t>
      </w:r>
    </w:p>
    <w:p w:rsidR="004B2D57" w:rsidRPr="00294A99" w:rsidRDefault="002F0409" w:rsidP="00656BDC">
      <w:pPr>
        <w:jc w:val="both"/>
        <w:rPr>
          <w:sz w:val="20"/>
          <w:szCs w:val="20"/>
        </w:rPr>
      </w:pPr>
      <w:r w:rsidRPr="00294A99">
        <w:rPr>
          <w:sz w:val="20"/>
          <w:szCs w:val="20"/>
        </w:rPr>
        <w:t xml:space="preserve">(For staining of FFPE tissue sections, incubate with 4 N HCl for 20 minutes at </w:t>
      </w:r>
      <w:proofErr w:type="gramStart"/>
      <w:r w:rsidRPr="00294A99">
        <w:rPr>
          <w:sz w:val="20"/>
          <w:szCs w:val="20"/>
        </w:rPr>
        <w:t>RT,</w:t>
      </w:r>
      <w:proofErr w:type="gramEnd"/>
      <w:r w:rsidRPr="00294A99">
        <w:rPr>
          <w:sz w:val="20"/>
          <w:szCs w:val="20"/>
        </w:rPr>
        <w:t xml:space="preserve"> followed by treatment with proteolytic digestion for 10 minutes at RT. (Please refer to our Trypsin (AR-6541), Pronase (AR-6542) or pepsin (AR-6543) data sheets.</w:t>
      </w:r>
    </w:p>
    <w:p w:rsidR="004B2D57" w:rsidRPr="00294A99" w:rsidRDefault="004B2D57" w:rsidP="004B2D57">
      <w:pPr>
        <w:jc w:val="both"/>
        <w:rPr>
          <w:sz w:val="20"/>
          <w:szCs w:val="20"/>
        </w:rPr>
      </w:pPr>
      <w:r w:rsidRPr="00294A99">
        <w:rPr>
          <w:sz w:val="20"/>
          <w:szCs w:val="20"/>
        </w:rPr>
        <w:t>IF, FITC~conjugated antibodies 10-20 µg/ml (1:10-1:20), incubate for 2 hours in the dark at RT or it can also be incubated overnight at 4ºC.</w:t>
      </w:r>
    </w:p>
    <w:p w:rsidR="004B2D57" w:rsidRPr="00294A99" w:rsidRDefault="004B2D57" w:rsidP="004B2D57">
      <w:pPr>
        <w:jc w:val="both"/>
        <w:rPr>
          <w:sz w:val="20"/>
          <w:szCs w:val="20"/>
        </w:rPr>
      </w:pPr>
      <w:r w:rsidRPr="00294A99">
        <w:rPr>
          <w:sz w:val="20"/>
          <w:szCs w:val="20"/>
        </w:rPr>
        <w:t>Flow: FITC~conjugated antibodies, 0.2-1.0 µg/0.1 ml (1:200-1:1,000) (Not tested in our lab).</w:t>
      </w:r>
    </w:p>
    <w:p w:rsidR="00656BDC" w:rsidRPr="00294A99" w:rsidRDefault="00656BDC" w:rsidP="00656BDC">
      <w:pPr>
        <w:jc w:val="both"/>
        <w:rPr>
          <w:sz w:val="20"/>
          <w:szCs w:val="20"/>
        </w:rPr>
      </w:pPr>
      <w:r w:rsidRPr="00294A99">
        <w:rPr>
          <w:sz w:val="20"/>
          <w:szCs w:val="20"/>
        </w:rPr>
        <w:t>The optimum dilution should be determined by the individual lab.</w:t>
      </w:r>
    </w:p>
    <w:p w:rsidR="00B40D20" w:rsidRPr="00771620" w:rsidRDefault="00656BDC" w:rsidP="00236EC5">
      <w:pPr>
        <w:jc w:val="both"/>
        <w:rPr>
          <w:b/>
          <w:sz w:val="20"/>
          <w:szCs w:val="20"/>
        </w:rPr>
      </w:pPr>
      <w:r w:rsidRPr="00771620">
        <w:rPr>
          <w:b/>
          <w:sz w:val="20"/>
          <w:szCs w:val="20"/>
        </w:rPr>
        <w:t>General References</w:t>
      </w:r>
      <w:r w:rsidR="002F0409" w:rsidRPr="00771620">
        <w:rPr>
          <w:b/>
          <w:sz w:val="20"/>
          <w:szCs w:val="20"/>
        </w:rPr>
        <w:t>:</w:t>
      </w:r>
    </w:p>
    <w:p w:rsidR="002F0409" w:rsidRPr="00C03335" w:rsidRDefault="002F0409" w:rsidP="002F0409">
      <w:pPr>
        <w:pStyle w:val="ListParagraph"/>
        <w:numPr>
          <w:ilvl w:val="0"/>
          <w:numId w:val="6"/>
        </w:numPr>
        <w:jc w:val="both"/>
        <w:rPr>
          <w:sz w:val="20"/>
          <w:szCs w:val="20"/>
        </w:rPr>
      </w:pPr>
      <w:r w:rsidRPr="00C03335">
        <w:rPr>
          <w:sz w:val="20"/>
          <w:szCs w:val="20"/>
        </w:rPr>
        <w:t>Williamson K et.al. Cytometry, 15: 162-168, 1994.</w:t>
      </w:r>
    </w:p>
    <w:p w:rsidR="002F0409" w:rsidRPr="00C03335" w:rsidRDefault="001645E9" w:rsidP="002F0409">
      <w:pPr>
        <w:pStyle w:val="ListParagraph"/>
        <w:numPr>
          <w:ilvl w:val="0"/>
          <w:numId w:val="6"/>
        </w:numPr>
        <w:jc w:val="both"/>
        <w:rPr>
          <w:sz w:val="20"/>
          <w:szCs w:val="20"/>
        </w:rPr>
      </w:pPr>
      <w:r w:rsidRPr="00C03335">
        <w:rPr>
          <w:sz w:val="20"/>
          <w:szCs w:val="20"/>
        </w:rPr>
        <w:t>Meyer JS et.al. Cancer, 71: 3531-3540, 1993Patel, S et.al. Gut, 34:893-896, 1993</w:t>
      </w:r>
    </w:p>
    <w:p w:rsidR="00064B0F" w:rsidRPr="00D81294" w:rsidRDefault="00064B0F" w:rsidP="00064B0F">
      <w:pPr>
        <w:jc w:val="both"/>
        <w:rPr>
          <w:sz w:val="20"/>
          <w:szCs w:val="20"/>
        </w:rPr>
      </w:pPr>
      <w:r w:rsidRPr="00771620">
        <w:rPr>
          <w:b/>
          <w:sz w:val="20"/>
          <w:szCs w:val="20"/>
        </w:rPr>
        <w:t>Limitation and warranty</w:t>
      </w:r>
      <w:r w:rsidRPr="00795EDF">
        <w:rPr>
          <w:b/>
        </w:rPr>
        <w:t>:</w:t>
      </w:r>
      <w:r>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sidRPr="002C38DF">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771620" w:rsidRPr="002C38DF">
        <w:rPr>
          <w:sz w:val="18"/>
          <w:szCs w:val="18"/>
        </w:rPr>
        <w:t>plumbing</w:t>
      </w:r>
      <w:r w:rsidRPr="002C38DF">
        <w:rPr>
          <w:sz w:val="18"/>
          <w:szCs w:val="18"/>
        </w:rPr>
        <w:t xml:space="preserve"> system and </w:t>
      </w:r>
      <w:r w:rsidR="00A32B8F" w:rsidRPr="002C38DF">
        <w:rPr>
          <w:sz w:val="18"/>
          <w:szCs w:val="18"/>
        </w:rPr>
        <w:t>forms hydrazoic</w:t>
      </w:r>
      <w:r w:rsidRPr="002C38DF">
        <w:rPr>
          <w:sz w:val="18"/>
          <w:szCs w:val="18"/>
        </w:rPr>
        <w:t xml:space="preserve"> </w:t>
      </w:r>
      <w:r w:rsidR="00C32A70" w:rsidRPr="002C38DF">
        <w:rPr>
          <w:sz w:val="18"/>
          <w:szCs w:val="18"/>
        </w:rPr>
        <w:t>acid in</w:t>
      </w:r>
      <w:r w:rsidRPr="002C38DF">
        <w:rPr>
          <w:sz w:val="18"/>
          <w:szCs w:val="18"/>
        </w:rPr>
        <w:t xml:space="preserve"> acidic condition. Discard with copious amount of water. Avoid skin and eye contact with all laboratory products. Use appropriate lab. </w:t>
      </w:r>
      <w:proofErr w:type="gramStart"/>
      <w:r w:rsidRPr="002C38DF">
        <w:rPr>
          <w:sz w:val="18"/>
          <w:szCs w:val="18"/>
        </w:rPr>
        <w:t>gear</w:t>
      </w:r>
      <w:proofErr w:type="gramEnd"/>
      <w:r w:rsidRPr="002C38DF">
        <w:rPr>
          <w:sz w:val="18"/>
          <w:szCs w:val="18"/>
        </w:rPr>
        <w:t xml:space="preserve">, lab coat , gloves and  safety glasses. Do not ingest any lab. </w:t>
      </w:r>
      <w:proofErr w:type="gramStart"/>
      <w:r w:rsidRPr="002C38DF">
        <w:rPr>
          <w:sz w:val="18"/>
          <w:szCs w:val="18"/>
        </w:rPr>
        <w:t>products</w:t>
      </w:r>
      <w:proofErr w:type="gramEnd"/>
      <w:r w:rsidRPr="002C38DF">
        <w:rPr>
          <w:sz w:val="18"/>
          <w:szCs w:val="18"/>
        </w:rPr>
        <w:t>. This product is not approved for administration in human or ani</w:t>
      </w:r>
      <w:r w:rsidR="00C03335" w:rsidRPr="002C38DF">
        <w:rPr>
          <w:sz w:val="18"/>
          <w:szCs w:val="18"/>
        </w:rPr>
        <w:t>mal</w:t>
      </w:r>
    </w:p>
    <w:p w:rsidR="00771620" w:rsidRDefault="00771620" w:rsidP="00064B0F">
      <w:pPr>
        <w:jc w:val="both"/>
        <w:rPr>
          <w:sz w:val="20"/>
          <w:szCs w:val="20"/>
        </w:rPr>
      </w:pPr>
      <w:r>
        <w:rPr>
          <w:sz w:val="20"/>
          <w:szCs w:val="20"/>
        </w:rPr>
        <w:t>-------------------------------------------------------------------------------------------------------------------------</w:t>
      </w:r>
    </w:p>
    <w:p w:rsidR="00A32B8F" w:rsidRPr="00324B55" w:rsidRDefault="00A32B8F" w:rsidP="00A32B8F">
      <w:pPr>
        <w:rPr>
          <w:sz w:val="18"/>
          <w:szCs w:val="18"/>
        </w:rPr>
      </w:pPr>
      <w:proofErr w:type="gramStart"/>
      <w:r w:rsidRPr="00324B55">
        <w:rPr>
          <w:sz w:val="18"/>
          <w:szCs w:val="18"/>
        </w:rPr>
        <w:t>For research use only; not for use in diagnostic procedures.</w:t>
      </w:r>
      <w:proofErr w:type="gramEnd"/>
      <w:r w:rsidRPr="00324B55">
        <w:rPr>
          <w:sz w:val="18"/>
          <w:szCs w:val="18"/>
        </w:rPr>
        <w:t xml:space="preserve"> FOR IN VITRO LABORATORY USE ONLY</w:t>
      </w:r>
    </w:p>
    <w:p w:rsidR="00C447C3" w:rsidRPr="00324B55" w:rsidRDefault="00C447C3" w:rsidP="00C447C3">
      <w:pPr>
        <w:rPr>
          <w:sz w:val="18"/>
          <w:szCs w:val="18"/>
        </w:rPr>
      </w:pPr>
      <w:r w:rsidRPr="00324B55">
        <w:rPr>
          <w:sz w:val="18"/>
          <w:szCs w:val="18"/>
        </w:rPr>
        <w:t>“</w:t>
      </w:r>
      <w:r w:rsidRPr="00324B55">
        <w:rPr>
          <w:i/>
          <w:sz w:val="18"/>
          <w:szCs w:val="18"/>
        </w:rPr>
        <w:t>In vitro</w:t>
      </w:r>
      <w:r w:rsidRPr="00324B55">
        <w:rPr>
          <w:sz w:val="18"/>
          <w:szCs w:val="18"/>
        </w:rPr>
        <w:t xml:space="preserve"> laboratory products for research”</w:t>
      </w:r>
    </w:p>
    <w:p w:rsidR="00A32B8F" w:rsidRDefault="00A32B8F" w:rsidP="00A32B8F">
      <w:pPr>
        <w:rPr>
          <w:sz w:val="20"/>
          <w:szCs w:val="20"/>
        </w:rPr>
      </w:pPr>
      <w:r>
        <w:rPr>
          <w:sz w:val="20"/>
          <w:szCs w:val="20"/>
        </w:rPr>
        <w:t xml:space="preserve">Phone: </w:t>
      </w:r>
      <w:r w:rsidR="003F6CB6">
        <w:rPr>
          <w:sz w:val="20"/>
          <w:szCs w:val="20"/>
        </w:rPr>
        <w:t xml:space="preserve">+ </w:t>
      </w:r>
      <w:r w:rsidR="00790CEE">
        <w:rPr>
          <w:sz w:val="20"/>
          <w:szCs w:val="20"/>
        </w:rPr>
        <w:t xml:space="preserve">1 </w:t>
      </w:r>
      <w:r w:rsidR="003F6CB6">
        <w:rPr>
          <w:sz w:val="20"/>
          <w:szCs w:val="20"/>
        </w:rPr>
        <w:t xml:space="preserve">425 367 4601; </w:t>
      </w:r>
      <w:r>
        <w:rPr>
          <w:sz w:val="20"/>
          <w:szCs w:val="20"/>
        </w:rPr>
        <w:t xml:space="preserve">Fax: + </w:t>
      </w:r>
      <w:r w:rsidR="00790CEE">
        <w:rPr>
          <w:sz w:val="20"/>
          <w:szCs w:val="20"/>
        </w:rPr>
        <w:t xml:space="preserve">1 </w:t>
      </w:r>
      <w:r>
        <w:rPr>
          <w:sz w:val="20"/>
          <w:szCs w:val="20"/>
        </w:rPr>
        <w:t xml:space="preserve">425 367 4817; cell (mobile) phone: + </w:t>
      </w:r>
      <w:r w:rsidR="00790CEE">
        <w:rPr>
          <w:sz w:val="20"/>
          <w:szCs w:val="20"/>
        </w:rPr>
        <w:t xml:space="preserve">1 </w:t>
      </w:r>
      <w:r>
        <w:rPr>
          <w:sz w:val="20"/>
          <w:szCs w:val="20"/>
        </w:rPr>
        <w:t>425 314 0199</w:t>
      </w:r>
    </w:p>
    <w:p w:rsidR="00A32B8F" w:rsidRDefault="00A32B8F" w:rsidP="00A32B8F">
      <w:pPr>
        <w:rPr>
          <w:sz w:val="20"/>
          <w:szCs w:val="20"/>
        </w:rPr>
      </w:pPr>
      <w:r>
        <w:rPr>
          <w:sz w:val="20"/>
          <w:szCs w:val="20"/>
        </w:rPr>
        <w:t xml:space="preserve">Marketing phone: + </w:t>
      </w:r>
      <w:r w:rsidR="00790CEE">
        <w:rPr>
          <w:sz w:val="20"/>
          <w:szCs w:val="20"/>
        </w:rPr>
        <w:t xml:space="preserve">1 </w:t>
      </w:r>
      <w:r>
        <w:rPr>
          <w:sz w:val="20"/>
          <w:szCs w:val="20"/>
        </w:rPr>
        <w:t>650 343 IBSC (4272); e-mail:anitaIBSC@aol.com</w:t>
      </w:r>
    </w:p>
    <w:p w:rsidR="00A32B8F" w:rsidRDefault="00A32B8F" w:rsidP="00A32B8F">
      <w:pPr>
        <w:rPr>
          <w:sz w:val="20"/>
          <w:szCs w:val="20"/>
        </w:rPr>
      </w:pPr>
      <w:r>
        <w:rPr>
          <w:sz w:val="20"/>
          <w:szCs w:val="20"/>
        </w:rPr>
        <w:t xml:space="preserve">Web site: </w:t>
      </w:r>
      <w:hyperlink r:id="rId6" w:history="1">
        <w:r w:rsidRPr="00DA0DCC">
          <w:rPr>
            <w:rStyle w:val="Hyperlink"/>
            <w:color w:val="auto"/>
            <w:sz w:val="20"/>
            <w:szCs w:val="20"/>
          </w:rPr>
          <w:t>www.immunobioscience.com</w:t>
        </w:r>
      </w:hyperlink>
      <w:r w:rsidRPr="00DA0DCC">
        <w:t>;</w:t>
      </w:r>
      <w:r w:rsidRPr="00DA0DCC">
        <w:rPr>
          <w:sz w:val="20"/>
          <w:szCs w:val="20"/>
        </w:rPr>
        <w:t xml:space="preserve"> E-mail: </w:t>
      </w:r>
      <w:hyperlink r:id="rId7" w:history="1">
        <w:r w:rsidRPr="00DA0DCC">
          <w:rPr>
            <w:rStyle w:val="Hyperlink"/>
            <w:color w:val="auto"/>
            <w:sz w:val="20"/>
            <w:szCs w:val="20"/>
          </w:rPr>
          <w:t>baderbo@gmail.com</w:t>
        </w:r>
      </w:hyperlink>
    </w:p>
    <w:p w:rsidR="00064B0F" w:rsidRPr="00FD588C" w:rsidRDefault="00A32B8F" w:rsidP="00A32B8F">
      <w:pPr>
        <w:rPr>
          <w:sz w:val="20"/>
          <w:szCs w:val="20"/>
        </w:rPr>
      </w:pPr>
      <w:r>
        <w:rPr>
          <w:sz w:val="20"/>
          <w:szCs w:val="20"/>
        </w:rPr>
        <w:t>PRODUCT OF USA</w:t>
      </w:r>
    </w:p>
    <w:sectPr w:rsidR="00064B0F" w:rsidRPr="00FD588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4723CF"/>
    <w:multiLevelType w:val="hybridMultilevel"/>
    <w:tmpl w:val="ACE67F94"/>
    <w:lvl w:ilvl="0" w:tplc="E12CE18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B770D5"/>
    <w:multiLevelType w:val="hybridMultilevel"/>
    <w:tmpl w:val="3A367EAE"/>
    <w:lvl w:ilvl="0" w:tplc="7682C6F6">
      <w:start w:val="1"/>
      <w:numFmt w:val="decimal"/>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45B1D"/>
    <w:rsid w:val="00064B0F"/>
    <w:rsid w:val="001645E9"/>
    <w:rsid w:val="00165A48"/>
    <w:rsid w:val="001F4D8F"/>
    <w:rsid w:val="002274DC"/>
    <w:rsid w:val="00236EC5"/>
    <w:rsid w:val="00251884"/>
    <w:rsid w:val="00267B85"/>
    <w:rsid w:val="00283236"/>
    <w:rsid w:val="00294A99"/>
    <w:rsid w:val="002C3335"/>
    <w:rsid w:val="002C38DF"/>
    <w:rsid w:val="002E1C0E"/>
    <w:rsid w:val="002F0409"/>
    <w:rsid w:val="00324B55"/>
    <w:rsid w:val="00344218"/>
    <w:rsid w:val="003A20BC"/>
    <w:rsid w:val="003A40CB"/>
    <w:rsid w:val="003C7E0B"/>
    <w:rsid w:val="003E7F0B"/>
    <w:rsid w:val="003F4587"/>
    <w:rsid w:val="003F6CB6"/>
    <w:rsid w:val="0041425E"/>
    <w:rsid w:val="0043547E"/>
    <w:rsid w:val="004B2D57"/>
    <w:rsid w:val="004D1A95"/>
    <w:rsid w:val="004E255F"/>
    <w:rsid w:val="004E76D2"/>
    <w:rsid w:val="00515568"/>
    <w:rsid w:val="005876AD"/>
    <w:rsid w:val="00590413"/>
    <w:rsid w:val="00596D24"/>
    <w:rsid w:val="005B4607"/>
    <w:rsid w:val="005E7E3B"/>
    <w:rsid w:val="00633C37"/>
    <w:rsid w:val="00656BDC"/>
    <w:rsid w:val="006C0512"/>
    <w:rsid w:val="00721DF7"/>
    <w:rsid w:val="00765AEA"/>
    <w:rsid w:val="00771620"/>
    <w:rsid w:val="00790CEE"/>
    <w:rsid w:val="007A0F9A"/>
    <w:rsid w:val="007C6EF1"/>
    <w:rsid w:val="00815589"/>
    <w:rsid w:val="008609F3"/>
    <w:rsid w:val="00881062"/>
    <w:rsid w:val="008A2927"/>
    <w:rsid w:val="008B79BC"/>
    <w:rsid w:val="008E1BB4"/>
    <w:rsid w:val="008E408D"/>
    <w:rsid w:val="008F0F3F"/>
    <w:rsid w:val="008F3D03"/>
    <w:rsid w:val="009426AC"/>
    <w:rsid w:val="00976004"/>
    <w:rsid w:val="0099681E"/>
    <w:rsid w:val="009B0548"/>
    <w:rsid w:val="009D32F7"/>
    <w:rsid w:val="009E35AE"/>
    <w:rsid w:val="00A118BE"/>
    <w:rsid w:val="00A24CD6"/>
    <w:rsid w:val="00A32B8F"/>
    <w:rsid w:val="00A46751"/>
    <w:rsid w:val="00A5349C"/>
    <w:rsid w:val="00A77EC5"/>
    <w:rsid w:val="00AA075C"/>
    <w:rsid w:val="00AB52A9"/>
    <w:rsid w:val="00AE07BF"/>
    <w:rsid w:val="00B15786"/>
    <w:rsid w:val="00B40D20"/>
    <w:rsid w:val="00B60D6B"/>
    <w:rsid w:val="00C03335"/>
    <w:rsid w:val="00C04ACA"/>
    <w:rsid w:val="00C32A70"/>
    <w:rsid w:val="00C447C3"/>
    <w:rsid w:val="00D2306D"/>
    <w:rsid w:val="00D6666D"/>
    <w:rsid w:val="00D95518"/>
    <w:rsid w:val="00DA0DCC"/>
    <w:rsid w:val="00DA2BB8"/>
    <w:rsid w:val="00E02D46"/>
    <w:rsid w:val="00E07166"/>
    <w:rsid w:val="00E414B0"/>
    <w:rsid w:val="00E57115"/>
    <w:rsid w:val="00ED13A4"/>
    <w:rsid w:val="00EF3BCB"/>
    <w:rsid w:val="00EF7F1C"/>
    <w:rsid w:val="00F34A53"/>
    <w:rsid w:val="00F4054C"/>
    <w:rsid w:val="00F632D9"/>
    <w:rsid w:val="00F81135"/>
    <w:rsid w:val="00FC652E"/>
    <w:rsid w:val="00FD5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294A99"/>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78738720">
      <w:bodyDiv w:val="1"/>
      <w:marLeft w:val="0"/>
      <w:marRight w:val="0"/>
      <w:marTop w:val="0"/>
      <w:marBottom w:val="0"/>
      <w:divBdr>
        <w:top w:val="none" w:sz="0" w:space="0" w:color="auto"/>
        <w:left w:val="none" w:sz="0" w:space="0" w:color="auto"/>
        <w:bottom w:val="none" w:sz="0" w:space="0" w:color="auto"/>
        <w:right w:val="none" w:sz="0" w:space="0" w:color="auto"/>
      </w:divBdr>
    </w:div>
    <w:div w:id="92172157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6CE22-11DC-442A-9506-FCA133AC6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2014-07-24T19:24:00Z</cp:lastPrinted>
  <dcterms:created xsi:type="dcterms:W3CDTF">2010-07-01T22:17:00Z</dcterms:created>
  <dcterms:modified xsi:type="dcterms:W3CDTF">2014-07-24T19:26:00Z</dcterms:modified>
</cp:coreProperties>
</file>