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DEBE" w14:textId="68BBD1A6" w:rsidR="008634CA" w:rsidRDefault="005342FE" w:rsidP="005342FE">
      <w:pPr>
        <w:jc w:val="center"/>
        <w:rPr>
          <w:b/>
          <w:sz w:val="52"/>
          <w:u w:val="single"/>
        </w:rPr>
      </w:pPr>
      <w:r w:rsidRPr="005342FE">
        <w:rPr>
          <w:b/>
          <w:sz w:val="52"/>
          <w:u w:val="single"/>
        </w:rPr>
        <w:t>30 Hours Free Childcare</w:t>
      </w:r>
    </w:p>
    <w:p w14:paraId="0866AEF1" w14:textId="6651FAA9" w:rsidR="005342FE" w:rsidRPr="00A926F3" w:rsidRDefault="005342FE" w:rsidP="005342FE">
      <w:pPr>
        <w:jc w:val="center"/>
        <w:rPr>
          <w:b/>
          <w:sz w:val="12"/>
          <w:u w:val="single"/>
        </w:rPr>
      </w:pPr>
    </w:p>
    <w:p w14:paraId="720A1E8D" w14:textId="600D21C3" w:rsidR="005342FE" w:rsidRDefault="005342FE" w:rsidP="00A926F3">
      <w:pPr>
        <w:jc w:val="center"/>
        <w:rPr>
          <w:b/>
          <w:sz w:val="44"/>
        </w:rPr>
      </w:pPr>
      <w:r>
        <w:rPr>
          <w:b/>
          <w:sz w:val="44"/>
        </w:rPr>
        <w:t>You may be able to get up to 30 hours free childcare</w:t>
      </w:r>
    </w:p>
    <w:p w14:paraId="3184A64B" w14:textId="61D24CCE" w:rsidR="005342FE" w:rsidRDefault="005342FE" w:rsidP="00A926F3">
      <w:pPr>
        <w:jc w:val="center"/>
        <w:rPr>
          <w:b/>
          <w:sz w:val="28"/>
        </w:rPr>
      </w:pPr>
      <w:r w:rsidRPr="005342FE">
        <w:rPr>
          <w:b/>
          <w:sz w:val="28"/>
        </w:rPr>
        <w:t>If you are eligible for the extra hours you sign up online to get a code to give to your childcare provider</w:t>
      </w:r>
      <w:r>
        <w:rPr>
          <w:b/>
          <w:sz w:val="28"/>
        </w:rPr>
        <w:t xml:space="preserve"> - </w:t>
      </w:r>
      <w:proofErr w:type="gramStart"/>
      <w:r w:rsidRPr="005342FE">
        <w:rPr>
          <w:b/>
          <w:sz w:val="28"/>
        </w:rPr>
        <w:t>You’ll</w:t>
      </w:r>
      <w:proofErr w:type="gramEnd"/>
      <w:r w:rsidRPr="005342FE">
        <w:rPr>
          <w:b/>
          <w:sz w:val="28"/>
        </w:rPr>
        <w:t xml:space="preserve"> get the extra hours once the next term starts</w:t>
      </w:r>
    </w:p>
    <w:p w14:paraId="5BD95E1D" w14:textId="3CFC723A" w:rsidR="005342FE" w:rsidRPr="001C6792" w:rsidRDefault="005342FE" w:rsidP="005342FE">
      <w:pPr>
        <w:rPr>
          <w:b/>
          <w:sz w:val="6"/>
        </w:rPr>
      </w:pPr>
    </w:p>
    <w:p w14:paraId="3BB6DFEE" w14:textId="5647BCF6" w:rsidR="005342FE" w:rsidRPr="00A926F3" w:rsidRDefault="00A926F3" w:rsidP="005342FE">
      <w:pPr>
        <w:rPr>
          <w:b/>
          <w:sz w:val="32"/>
          <w:u w:val="single"/>
        </w:rPr>
      </w:pPr>
      <w:r w:rsidRPr="00A926F3">
        <w:rPr>
          <w:b/>
          <w:sz w:val="32"/>
          <w:u w:val="single"/>
        </w:rPr>
        <w:t>Eligibility</w:t>
      </w:r>
    </w:p>
    <w:p w14:paraId="1928FAF7" w14:textId="4E0DDF41" w:rsidR="00A926F3" w:rsidRDefault="00A926F3" w:rsidP="00A926F3">
      <w:pPr>
        <w:pStyle w:val="ListParagraph"/>
        <w:numPr>
          <w:ilvl w:val="0"/>
          <w:numId w:val="1"/>
        </w:numPr>
        <w:rPr>
          <w:sz w:val="24"/>
        </w:rPr>
      </w:pPr>
      <w:r w:rsidRPr="00A926F3">
        <w:rPr>
          <w:sz w:val="24"/>
        </w:rPr>
        <w:t xml:space="preserve">You can usually get 30 hours free childcare if you (and your partner, if you have one) are in work or getting parental leave, sick leave or annual </w:t>
      </w:r>
      <w:proofErr w:type="gramStart"/>
      <w:r w:rsidRPr="00A926F3">
        <w:rPr>
          <w:sz w:val="24"/>
        </w:rPr>
        <w:t>leave</w:t>
      </w:r>
      <w:proofErr w:type="gramEnd"/>
    </w:p>
    <w:p w14:paraId="5153950A" w14:textId="459D126B" w:rsidR="00FE2512" w:rsidRPr="00FE2512" w:rsidRDefault="00FE2512" w:rsidP="00FE2512">
      <w:pPr>
        <w:pStyle w:val="ListParagraph"/>
        <w:rPr>
          <w:i/>
          <w:iCs/>
        </w:rPr>
      </w:pPr>
      <w:r w:rsidRPr="00FE2512">
        <w:rPr>
          <w:rFonts w:ascii="Arial" w:hAnsi="Arial" w:cs="Arial"/>
          <w:i/>
          <w:iCs/>
          <w:color w:val="0B0C0C"/>
          <w:shd w:val="clear" w:color="auto" w:fill="FFFFFF"/>
        </w:rPr>
        <w:t>For example, over the next 3 months you expect to earn at least £1,813.76 - the National Living Wage for people over 2</w:t>
      </w:r>
      <w:r w:rsidR="00CD2787">
        <w:rPr>
          <w:rFonts w:ascii="Arial" w:hAnsi="Arial" w:cs="Arial"/>
          <w:i/>
          <w:iCs/>
          <w:color w:val="0B0C0C"/>
          <w:shd w:val="clear" w:color="auto" w:fill="FFFFFF"/>
        </w:rPr>
        <w:t>3</w:t>
      </w:r>
      <w:r w:rsidRPr="00FE2512">
        <w:rPr>
          <w:rFonts w:ascii="Arial" w:hAnsi="Arial" w:cs="Arial"/>
          <w:i/>
          <w:iCs/>
          <w:color w:val="0B0C0C"/>
          <w:shd w:val="clear" w:color="auto" w:fill="FFFFFF"/>
        </w:rPr>
        <w:t>.</w:t>
      </w:r>
    </w:p>
    <w:p w14:paraId="61291DD1" w14:textId="57CBAFF8" w:rsidR="00A926F3" w:rsidRDefault="00A926F3" w:rsidP="00A926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earnings limit doesn’t apply if you’re self-employed and started your business less than 12 months </w:t>
      </w:r>
      <w:proofErr w:type="gramStart"/>
      <w:r>
        <w:rPr>
          <w:sz w:val="24"/>
        </w:rPr>
        <w:t>ago</w:t>
      </w:r>
      <w:proofErr w:type="gramEnd"/>
    </w:p>
    <w:p w14:paraId="3C2AAB8A" w14:textId="358B8666" w:rsidR="00A926F3" w:rsidRDefault="00A926F3" w:rsidP="00A926F3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You’re Not Eligible </w:t>
      </w:r>
      <w:proofErr w:type="gramStart"/>
      <w:r>
        <w:rPr>
          <w:b/>
          <w:sz w:val="32"/>
          <w:u w:val="single"/>
        </w:rPr>
        <w:t>if:-</w:t>
      </w:r>
      <w:proofErr w:type="gramEnd"/>
    </w:p>
    <w:p w14:paraId="44AFBC70" w14:textId="0D859F2C" w:rsidR="00A926F3" w:rsidRPr="00A926F3" w:rsidRDefault="00A926F3" w:rsidP="00A926F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4"/>
        </w:rPr>
        <w:t xml:space="preserve">Your child doesn’t usually live with </w:t>
      </w:r>
      <w:proofErr w:type="gramStart"/>
      <w:r>
        <w:rPr>
          <w:sz w:val="24"/>
        </w:rPr>
        <w:t>you</w:t>
      </w:r>
      <w:proofErr w:type="gramEnd"/>
    </w:p>
    <w:p w14:paraId="5A380AB6" w14:textId="284543F0" w:rsidR="00A926F3" w:rsidRPr="00A926F3" w:rsidRDefault="00A926F3" w:rsidP="00A926F3">
      <w:pPr>
        <w:pStyle w:val="ListParagraph"/>
        <w:numPr>
          <w:ilvl w:val="0"/>
          <w:numId w:val="2"/>
        </w:numPr>
        <w:rPr>
          <w:sz w:val="24"/>
        </w:rPr>
      </w:pPr>
      <w:r w:rsidRPr="00A926F3">
        <w:rPr>
          <w:sz w:val="24"/>
        </w:rPr>
        <w:t>The child is your Foster Child</w:t>
      </w:r>
    </w:p>
    <w:p w14:paraId="044C0B55" w14:textId="7B6C765A" w:rsidR="00A926F3" w:rsidRDefault="00A926F3" w:rsidP="00A926F3">
      <w:pPr>
        <w:pStyle w:val="ListParagraph"/>
        <w:numPr>
          <w:ilvl w:val="0"/>
          <w:numId w:val="2"/>
        </w:numPr>
        <w:rPr>
          <w:sz w:val="24"/>
        </w:rPr>
      </w:pPr>
      <w:r w:rsidRPr="00A926F3">
        <w:rPr>
          <w:sz w:val="24"/>
        </w:rPr>
        <w:t>Either you or your partner has a taxable income over £100,000</w:t>
      </w:r>
    </w:p>
    <w:p w14:paraId="0B05471F" w14:textId="3F609AAE" w:rsidR="00A926F3" w:rsidRDefault="00A926F3" w:rsidP="00A926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You’re from outside the EEA and your UK residence card says you can’t access public </w:t>
      </w:r>
      <w:proofErr w:type="gramStart"/>
      <w:r>
        <w:rPr>
          <w:sz w:val="24"/>
        </w:rPr>
        <w:t>funds</w:t>
      </w:r>
      <w:proofErr w:type="gramEnd"/>
    </w:p>
    <w:p w14:paraId="781AD41B" w14:textId="137C712F" w:rsidR="00A926F3" w:rsidRPr="00A926F3" w:rsidRDefault="00A926F3" w:rsidP="00A926F3">
      <w:pPr>
        <w:rPr>
          <w:b/>
          <w:sz w:val="24"/>
        </w:rPr>
      </w:pPr>
      <w:r w:rsidRPr="00A926F3">
        <w:rPr>
          <w:b/>
          <w:sz w:val="24"/>
        </w:rPr>
        <w:t>You can get 30 hours free childcare at the same time as claiming Universal Credit, Tax Credits or Childcare Vouchers</w:t>
      </w:r>
    </w:p>
    <w:p w14:paraId="2CB40E6E" w14:textId="280EC69B" w:rsidR="00A926F3" w:rsidRPr="001C6792" w:rsidRDefault="00A926F3" w:rsidP="00A926F3">
      <w:pPr>
        <w:pStyle w:val="ListParagraph"/>
        <w:rPr>
          <w:sz w:val="16"/>
        </w:rPr>
      </w:pPr>
    </w:p>
    <w:p w14:paraId="59E5FA6E" w14:textId="0C93B789" w:rsidR="00A926F3" w:rsidRDefault="00A926F3" w:rsidP="00A926F3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IF YOU CAN</w:t>
      </w:r>
      <w:r w:rsidR="00C57033">
        <w:rPr>
          <w:b/>
          <w:sz w:val="24"/>
        </w:rPr>
        <w:t>’</w:t>
      </w:r>
      <w:r>
        <w:rPr>
          <w:b/>
          <w:sz w:val="24"/>
        </w:rPr>
        <w:t>T WORK</w:t>
      </w:r>
    </w:p>
    <w:p w14:paraId="25835F9F" w14:textId="12472EF3" w:rsidR="00A926F3" w:rsidRDefault="00A926F3" w:rsidP="00A926F3">
      <w:pPr>
        <w:pStyle w:val="ListParagraph"/>
        <w:ind w:left="0"/>
        <w:rPr>
          <w:sz w:val="24"/>
        </w:rPr>
      </w:pPr>
      <w:r>
        <w:rPr>
          <w:sz w:val="24"/>
        </w:rPr>
        <w:t>You may still be eligible if your partner is working and you get Incapacity Benefit, Severe Disablement Allowance, Carer’s Allowance or Employment and Support Allowance</w:t>
      </w:r>
    </w:p>
    <w:p w14:paraId="4FE0C8AA" w14:textId="7D7EF7EC" w:rsidR="00A926F3" w:rsidRDefault="00A926F3" w:rsidP="00A926F3">
      <w:pPr>
        <w:pStyle w:val="ListParagraph"/>
        <w:ind w:left="0"/>
        <w:rPr>
          <w:sz w:val="24"/>
        </w:rPr>
      </w:pPr>
    </w:p>
    <w:p w14:paraId="0AFA1498" w14:textId="117D9E3F" w:rsidR="00A926F3" w:rsidRPr="00A926F3" w:rsidRDefault="00A926F3" w:rsidP="00A926F3">
      <w:pPr>
        <w:pStyle w:val="ListParagraph"/>
        <w:ind w:left="0"/>
        <w:rPr>
          <w:b/>
          <w:sz w:val="44"/>
        </w:rPr>
      </w:pPr>
      <w:r w:rsidRPr="00A926F3">
        <w:rPr>
          <w:b/>
          <w:sz w:val="44"/>
        </w:rPr>
        <w:t>How to Apply</w:t>
      </w:r>
    </w:p>
    <w:p w14:paraId="75574A06" w14:textId="00FAA841" w:rsidR="00A926F3" w:rsidRDefault="00A926F3" w:rsidP="005342FE">
      <w:pPr>
        <w:rPr>
          <w:sz w:val="24"/>
        </w:rPr>
      </w:pPr>
      <w:proofErr w:type="gramStart"/>
      <w:r>
        <w:rPr>
          <w:sz w:val="24"/>
        </w:rPr>
        <w:t>You’ll</w:t>
      </w:r>
      <w:proofErr w:type="gramEnd"/>
      <w:r>
        <w:rPr>
          <w:sz w:val="24"/>
        </w:rPr>
        <w:t xml:space="preserve"> need your details (and your partner’s if you have one), including your</w:t>
      </w:r>
    </w:p>
    <w:p w14:paraId="2B157FD6" w14:textId="36BEC607" w:rsidR="00A926F3" w:rsidRDefault="00CD1054" w:rsidP="00A926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National Insurance Number</w:t>
      </w:r>
    </w:p>
    <w:p w14:paraId="4FBFD727" w14:textId="0C558611" w:rsidR="00CD1054" w:rsidRDefault="00CD1054" w:rsidP="00A926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Unique Taxpayer Reference (UTR) if you’re self </w:t>
      </w:r>
      <w:proofErr w:type="gramStart"/>
      <w:r>
        <w:rPr>
          <w:sz w:val="24"/>
        </w:rPr>
        <w:t>employed</w:t>
      </w:r>
      <w:proofErr w:type="gramEnd"/>
    </w:p>
    <w:p w14:paraId="4805034E" w14:textId="47114F17" w:rsidR="00CD1054" w:rsidRDefault="00CD1054" w:rsidP="00CD1054">
      <w:pPr>
        <w:rPr>
          <w:sz w:val="24"/>
        </w:rPr>
      </w:pPr>
      <w:r>
        <w:rPr>
          <w:sz w:val="24"/>
        </w:rPr>
        <w:t xml:space="preserve">You’ll get a childcare account if your application is </w:t>
      </w:r>
      <w:proofErr w:type="gramStart"/>
      <w:r>
        <w:rPr>
          <w:sz w:val="24"/>
        </w:rPr>
        <w:t>successful</w:t>
      </w:r>
      <w:proofErr w:type="gramEnd"/>
    </w:p>
    <w:p w14:paraId="7E140CC1" w14:textId="7D482C6E" w:rsidR="00CD1054" w:rsidRDefault="001C6792" w:rsidP="00CD1054">
      <w:pPr>
        <w:rPr>
          <w:sz w:val="24"/>
        </w:rPr>
      </w:pPr>
      <w:r>
        <w:rPr>
          <w:sz w:val="24"/>
        </w:rPr>
        <w:t>You can use it to get your code for 30 hours free childcare</w:t>
      </w:r>
    </w:p>
    <w:p w14:paraId="54DD771D" w14:textId="756E2722" w:rsidR="001C6792" w:rsidRDefault="001C6792" w:rsidP="00CD1054">
      <w:pPr>
        <w:rPr>
          <w:sz w:val="24"/>
        </w:rPr>
      </w:pPr>
      <w:r>
        <w:rPr>
          <w:sz w:val="24"/>
        </w:rPr>
        <w:t>If you pay for childcare and want to use Tax Free Childcare to get help with costs you can also apply using this service</w:t>
      </w:r>
    </w:p>
    <w:p w14:paraId="1DE03E63" w14:textId="3EC61955" w:rsidR="001C6792" w:rsidRDefault="001C6792" w:rsidP="00CD1054">
      <w:pPr>
        <w:rPr>
          <w:sz w:val="24"/>
        </w:rPr>
      </w:pPr>
    </w:p>
    <w:p w14:paraId="50C6A2A7" w14:textId="6F5AB329" w:rsidR="001C6792" w:rsidRDefault="001C6792" w:rsidP="00CD1054">
      <w:pPr>
        <w:rPr>
          <w:sz w:val="24"/>
        </w:rPr>
      </w:pPr>
    </w:p>
    <w:p w14:paraId="05982B94" w14:textId="39CC6DA9" w:rsidR="001C6792" w:rsidRDefault="001C6792" w:rsidP="00CD1054">
      <w:pPr>
        <w:rPr>
          <w:sz w:val="24"/>
        </w:rPr>
      </w:pPr>
    </w:p>
    <w:p w14:paraId="7297BC44" w14:textId="421E6EAB" w:rsidR="001C6792" w:rsidRDefault="001C6792" w:rsidP="00CD1054">
      <w:pPr>
        <w:rPr>
          <w:sz w:val="24"/>
        </w:rPr>
      </w:pPr>
    </w:p>
    <w:p w14:paraId="24887A9A" w14:textId="22D42FAD" w:rsidR="001C6792" w:rsidRDefault="001C6792" w:rsidP="00CD1054">
      <w:pPr>
        <w:rPr>
          <w:sz w:val="24"/>
        </w:rPr>
      </w:pPr>
    </w:p>
    <w:p w14:paraId="4135CF7F" w14:textId="5E53A08F" w:rsidR="001C6792" w:rsidRDefault="001C6792" w:rsidP="00CD1054">
      <w:pPr>
        <w:rPr>
          <w:sz w:val="24"/>
        </w:rPr>
      </w:pPr>
      <w:r>
        <w:rPr>
          <w:sz w:val="24"/>
        </w:rPr>
        <w:t xml:space="preserve">You may find out if </w:t>
      </w:r>
      <w:proofErr w:type="gramStart"/>
      <w:r>
        <w:rPr>
          <w:sz w:val="24"/>
        </w:rPr>
        <w:t>you’re</w:t>
      </w:r>
      <w:proofErr w:type="gramEnd"/>
      <w:r>
        <w:rPr>
          <w:sz w:val="24"/>
        </w:rPr>
        <w:t xml:space="preserve"> eligible straight away, but it can take up to 7 days </w:t>
      </w:r>
      <w:r w:rsidRPr="001C6792">
        <w:rPr>
          <w:b/>
          <w:sz w:val="24"/>
        </w:rPr>
        <w:t>Go To:</w:t>
      </w:r>
    </w:p>
    <w:p w14:paraId="40D37281" w14:textId="11333B14" w:rsidR="001C6792" w:rsidRPr="00CD1054" w:rsidRDefault="001C6792" w:rsidP="00CD1054">
      <w:pPr>
        <w:rPr>
          <w:sz w:val="24"/>
        </w:rPr>
      </w:pPr>
      <w:r>
        <w:rPr>
          <w:noProof/>
        </w:rPr>
        <w:drawing>
          <wp:inline distT="0" distB="0" distL="0" distR="0" wp14:anchorId="2B485E1D" wp14:editId="4206B79B">
            <wp:extent cx="3844036" cy="1752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89" t="41280" r="23077" b="23337"/>
                    <a:stretch/>
                  </pic:blipFill>
                  <pic:spPr bwMode="auto">
                    <a:xfrm>
                      <a:off x="0" y="0"/>
                      <a:ext cx="3854555" cy="175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</w:t>
      </w:r>
    </w:p>
    <w:p w14:paraId="3BB6A185" w14:textId="662335AA" w:rsidR="00A926F3" w:rsidRDefault="005573BE" w:rsidP="005342FE">
      <w:pPr>
        <w:rPr>
          <w:sz w:val="24"/>
        </w:rPr>
      </w:pPr>
      <w:r>
        <w:rPr>
          <w:noProof/>
        </w:rPr>
        <w:drawing>
          <wp:inline distT="0" distB="0" distL="0" distR="0" wp14:anchorId="37FE2088" wp14:editId="7B7B360C">
            <wp:extent cx="5035550" cy="3079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23" t="16512" r="23961" b="7218"/>
                    <a:stretch/>
                  </pic:blipFill>
                  <pic:spPr bwMode="auto">
                    <a:xfrm>
                      <a:off x="0" y="0"/>
                      <a:ext cx="5035550" cy="30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EA00F" w14:textId="64DF4F77" w:rsidR="003E17AF" w:rsidRDefault="003E17AF" w:rsidP="005342FE">
      <w:pPr>
        <w:rPr>
          <w:sz w:val="24"/>
        </w:rPr>
      </w:pPr>
    </w:p>
    <w:p w14:paraId="65F87759" w14:textId="0807797C" w:rsidR="003E17AF" w:rsidRDefault="003E17AF">
      <w:pPr>
        <w:rPr>
          <w:sz w:val="24"/>
        </w:rPr>
      </w:pPr>
      <w:r>
        <w:rPr>
          <w:sz w:val="24"/>
        </w:rPr>
        <w:br w:type="page"/>
      </w:r>
    </w:p>
    <w:p w14:paraId="32CFB1B6" w14:textId="77777777" w:rsidR="003E17AF" w:rsidRPr="003E17AF" w:rsidRDefault="003E17AF" w:rsidP="003E17AF">
      <w:pPr>
        <w:spacing w:before="225" w:after="0" w:line="240" w:lineRule="auto"/>
        <w:rPr>
          <w:rFonts w:ascii="&amp;quot" w:eastAsia="Times New Roman" w:hAnsi="&amp;quot" w:cs="Times New Roman"/>
          <w:color w:val="C42927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lastRenderedPageBreak/>
        <w:fldChar w:fldCharType="begin"/>
      </w: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instrText xml:space="preserve"> HYPERLINK "https://www.kent.gov.uk/education-and-children/childcare-and-pre-school/free-childcare/parents-guide-to-30-hours-of-funded-childcare" \l "tab-3" </w:instrText>
      </w: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fldChar w:fldCharType="separate"/>
      </w:r>
    </w:p>
    <w:p w14:paraId="64E166A9" w14:textId="77777777" w:rsidR="003E17AF" w:rsidRPr="003E17AF" w:rsidRDefault="003E17AF" w:rsidP="003E17AF">
      <w:pPr>
        <w:shd w:val="clear" w:color="auto" w:fill="248096"/>
        <w:spacing w:after="0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en-GB"/>
        </w:rPr>
      </w:pPr>
      <w:r w:rsidRPr="003E17AF">
        <w:rPr>
          <w:rFonts w:ascii="&amp;quot" w:eastAsia="Times New Roman" w:hAnsi="&amp;quot" w:cs="Times New Roman"/>
          <w:color w:val="FFFFFF"/>
          <w:sz w:val="33"/>
          <w:szCs w:val="33"/>
          <w:lang w:eastAsia="en-GB"/>
        </w:rPr>
        <w:t xml:space="preserve">Reconfirm </w:t>
      </w:r>
      <w:proofErr w:type="gramStart"/>
      <w:r w:rsidRPr="003E17AF">
        <w:rPr>
          <w:rFonts w:ascii="&amp;quot" w:eastAsia="Times New Roman" w:hAnsi="&amp;quot" w:cs="Times New Roman"/>
          <w:color w:val="FFFFFF"/>
          <w:sz w:val="33"/>
          <w:szCs w:val="33"/>
          <w:lang w:eastAsia="en-GB"/>
        </w:rPr>
        <w:t>eligibility</w:t>
      </w:r>
      <w:proofErr w:type="gramEnd"/>
    </w:p>
    <w:p w14:paraId="362C4F8A" w14:textId="77777777" w:rsidR="003E17AF" w:rsidRPr="003E17AF" w:rsidRDefault="003E17AF" w:rsidP="003E17AF">
      <w:pPr>
        <w:spacing w:after="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fldChar w:fldCharType="end"/>
      </w:r>
    </w:p>
    <w:p w14:paraId="5CF43B6C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You must reconfirm your eligibility every 3 months from the date you applied to receive the extra hours (or Tax-Free Childcare). You must also reconfirm your code even if your child has not yet started their </w:t>
      </w:r>
      <w:proofErr w:type="gramStart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30 hour</w:t>
      </w:r>
      <w:proofErr w:type="gramEnd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 place.</w:t>
      </w:r>
    </w:p>
    <w:p w14:paraId="2098735B" w14:textId="77777777" w:rsidR="003E17AF" w:rsidRPr="003E17AF" w:rsidRDefault="003E17AF" w:rsidP="003E17AF">
      <w:pPr>
        <w:spacing w:before="450" w:after="270" w:line="240" w:lineRule="auto"/>
        <w:outlineLvl w:val="3"/>
        <w:rPr>
          <w:rFonts w:ascii="&amp;quot" w:eastAsia="Times New Roman" w:hAnsi="&amp;quot" w:cs="Times New Roman"/>
          <w:b/>
          <w:bCs/>
          <w:color w:val="103A44"/>
          <w:sz w:val="24"/>
          <w:szCs w:val="24"/>
          <w:lang w:eastAsia="en-GB"/>
        </w:rPr>
      </w:pPr>
      <w:r w:rsidRPr="003E17AF">
        <w:rPr>
          <w:rFonts w:ascii="&amp;quot" w:eastAsia="Times New Roman" w:hAnsi="&amp;quot" w:cs="Times New Roman"/>
          <w:b/>
          <w:bCs/>
          <w:color w:val="103A44"/>
          <w:sz w:val="24"/>
          <w:szCs w:val="24"/>
          <w:lang w:eastAsia="en-GB"/>
        </w:rPr>
        <w:t>Finding your 30 hours code</w:t>
      </w:r>
    </w:p>
    <w:p w14:paraId="138E2ABA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After you have successfully applied online you need to </w:t>
      </w:r>
      <w:hyperlink r:id="rId7" w:history="1">
        <w:r w:rsidRPr="003E17AF">
          <w:rPr>
            <w:rFonts w:ascii="&amp;quot" w:eastAsia="Times New Roman" w:hAnsi="&amp;quot" w:cs="Times New Roman"/>
            <w:color w:val="C42927"/>
            <w:sz w:val="27"/>
            <w:szCs w:val="27"/>
            <w:u w:val="single"/>
            <w:lang w:eastAsia="en-GB"/>
          </w:rPr>
          <w:t>log into your childcare service account</w:t>
        </w:r>
      </w:hyperlink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 to get your 11-digit code.</w:t>
      </w:r>
    </w:p>
    <w:p w14:paraId="5009CBAE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If you are having problems follow this </w:t>
      </w:r>
      <w:hyperlink r:id="rId8" w:tgtFrame="_blank" w:history="1">
        <w:r w:rsidRPr="003E17AF">
          <w:rPr>
            <w:rFonts w:ascii="&amp;quot" w:eastAsia="Times New Roman" w:hAnsi="&amp;quot" w:cs="Times New Roman"/>
            <w:color w:val="C42927"/>
            <w:sz w:val="27"/>
            <w:szCs w:val="27"/>
            <w:u w:val="single"/>
            <w:lang w:eastAsia="en-GB"/>
          </w:rPr>
          <w:t>step-by-step guide to finding your 30 hours code in your childcare service account (PDF, 198.8 KB)</w:t>
        </w:r>
      </w:hyperlink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.</w:t>
      </w:r>
    </w:p>
    <w:p w14:paraId="22D7AF33" w14:textId="77777777" w:rsidR="003E17AF" w:rsidRPr="003E17AF" w:rsidRDefault="003E17AF" w:rsidP="003E17AF">
      <w:pPr>
        <w:spacing w:before="450" w:after="270" w:line="240" w:lineRule="auto"/>
        <w:outlineLvl w:val="3"/>
        <w:rPr>
          <w:rFonts w:ascii="&amp;quot" w:eastAsia="Times New Roman" w:hAnsi="&amp;quot" w:cs="Times New Roman"/>
          <w:b/>
          <w:bCs/>
          <w:color w:val="103A44"/>
          <w:sz w:val="24"/>
          <w:szCs w:val="24"/>
          <w:lang w:eastAsia="en-GB"/>
        </w:rPr>
      </w:pPr>
      <w:r w:rsidRPr="003E17AF">
        <w:rPr>
          <w:rFonts w:ascii="&amp;quot" w:eastAsia="Times New Roman" w:hAnsi="&amp;quot" w:cs="Times New Roman"/>
          <w:b/>
          <w:bCs/>
          <w:color w:val="103A44"/>
          <w:sz w:val="24"/>
          <w:szCs w:val="24"/>
          <w:lang w:eastAsia="en-GB"/>
        </w:rPr>
        <w:t>How to reconfirm</w:t>
      </w:r>
    </w:p>
    <w:p w14:paraId="4768FAF6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If you applied online you must reconfirm your eligibility up to 4 weeks before your reconfirmation date by logging into your </w:t>
      </w:r>
      <w:hyperlink r:id="rId9" w:history="1">
        <w:r w:rsidRPr="003E17AF">
          <w:rPr>
            <w:rFonts w:ascii="&amp;quot" w:eastAsia="Times New Roman" w:hAnsi="&amp;quot" w:cs="Times New Roman"/>
            <w:color w:val="C42927"/>
            <w:sz w:val="27"/>
            <w:szCs w:val="27"/>
            <w:u w:val="single"/>
            <w:lang w:eastAsia="en-GB"/>
          </w:rPr>
          <w:t>childcare service account</w:t>
        </w:r>
      </w:hyperlink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 and finding your reconfirmation date in the 'secure message' section. You should make a note of this date in case you </w:t>
      </w:r>
      <w:proofErr w:type="gramStart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don't</w:t>
      </w:r>
      <w:proofErr w:type="gramEnd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 receive the reminder from HMRC.</w:t>
      </w:r>
    </w:p>
    <w:p w14:paraId="21709B7E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Although you should receive a reminder from HMRC by text or email 4 weeks, and then 2 weeks before the deadline to log into your Childcare Service account. You should keep them informed of any changes to your contact details.</w:t>
      </w:r>
    </w:p>
    <w:p w14:paraId="7809E85E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The reconfirmation process may be different for some parents/carers. If your:</w:t>
      </w:r>
    </w:p>
    <w:p w14:paraId="2F2455CF" w14:textId="77777777" w:rsidR="003E17AF" w:rsidRPr="003E17AF" w:rsidRDefault="003E17AF" w:rsidP="003E17A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circumstances haven't changed you will need to tick a box to confirm this - you will not receive a new code as your existing one will get extended for 3 months </w:t>
      </w:r>
      <w:proofErr w:type="gramStart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more</w:t>
      </w:r>
      <w:proofErr w:type="gramEnd"/>
    </w:p>
    <w:p w14:paraId="1FFCC330" w14:textId="77777777" w:rsidR="003E17AF" w:rsidRPr="003E17AF" w:rsidRDefault="003E17AF" w:rsidP="003E17A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circumstances have changed you must amend and resubmit your details - if your eligibility gets reconfirmed, your existing code will be extended for 3 months more</w:t>
      </w:r>
    </w:p>
    <w:p w14:paraId="3ED8CBE0" w14:textId="77777777" w:rsidR="003E17AF" w:rsidRPr="003E17AF" w:rsidRDefault="003E17AF" w:rsidP="003E17A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original application was made over the phone you need to call HMRC to reconfirm your eligibility on 0300 123 4097</w:t>
      </w:r>
    </w:p>
    <w:p w14:paraId="43ED35F9" w14:textId="77777777" w:rsidR="003E17AF" w:rsidRPr="003E17AF" w:rsidRDefault="003E17AF" w:rsidP="003E17AF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code is temporary (starting with 11), you must </w:t>
      </w:r>
      <w:hyperlink r:id="rId10" w:history="1">
        <w:r w:rsidRPr="003E17AF">
          <w:rPr>
            <w:rFonts w:ascii="&amp;quot" w:eastAsia="Times New Roman" w:hAnsi="&amp;quot" w:cs="Times New Roman"/>
            <w:color w:val="C42927"/>
            <w:sz w:val="27"/>
            <w:szCs w:val="27"/>
            <w:u w:val="single"/>
            <w:lang w:eastAsia="en-GB"/>
          </w:rPr>
          <w:t>complete a new application through your childcare service account</w:t>
        </w:r>
      </w:hyperlink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 to get a permanent code - your temporary code cannot be renewed and you will fall out of eligibility if you do not complete a new application for a </w:t>
      </w:r>
      <w:proofErr w:type="spellStart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>permaneent</w:t>
      </w:r>
      <w:proofErr w:type="spellEnd"/>
      <w:r w:rsidRPr="003E17AF"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  <w:t xml:space="preserve"> code.</w:t>
      </w:r>
    </w:p>
    <w:p w14:paraId="7E3C7BC7" w14:textId="77777777" w:rsidR="003E17AF" w:rsidRPr="003E17AF" w:rsidRDefault="003E17AF" w:rsidP="003E17AF">
      <w:pPr>
        <w:spacing w:before="450" w:after="270" w:line="240" w:lineRule="auto"/>
        <w:outlineLvl w:val="3"/>
        <w:rPr>
          <w:rFonts w:ascii="&amp;quot" w:eastAsia="Times New Roman" w:hAnsi="&amp;quot" w:cs="Times New Roman"/>
          <w:b/>
          <w:bCs/>
          <w:color w:val="103A44"/>
          <w:sz w:val="24"/>
          <w:szCs w:val="24"/>
          <w:lang w:eastAsia="en-GB"/>
        </w:rPr>
      </w:pPr>
      <w:r w:rsidRPr="003E17AF">
        <w:rPr>
          <w:rFonts w:ascii="&amp;quot" w:eastAsia="Times New Roman" w:hAnsi="&amp;quot" w:cs="Times New Roman"/>
          <w:b/>
          <w:bCs/>
          <w:color w:val="103A44"/>
          <w:sz w:val="24"/>
          <w:szCs w:val="24"/>
          <w:lang w:eastAsia="en-GB"/>
        </w:rPr>
        <w:t>If you are no longer eligible</w:t>
      </w:r>
    </w:p>
    <w:p w14:paraId="716577D4" w14:textId="77777777" w:rsidR="003E17AF" w:rsidRPr="003E17AF" w:rsidRDefault="003E17AF" w:rsidP="003E17AF">
      <w:pPr>
        <w:spacing w:after="240" w:line="240" w:lineRule="auto"/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  <w:t xml:space="preserve">If your family no longer meets the criteria, we will inform your childcare provider and you will stop being eligible to claim the extra hours. There will be a grace period until the start of the next funded period to give you the opportunity to start work again. If your circumstances change during the grace </w:t>
      </w:r>
      <w:proofErr w:type="gramStart"/>
      <w:r w:rsidRPr="003E17AF"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  <w:t>period</w:t>
      </w:r>
      <w:proofErr w:type="gramEnd"/>
      <w:r w:rsidRPr="003E17AF"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  <w:t xml:space="preserve"> you can apply again and continue to receive the extra hours.</w:t>
      </w:r>
    </w:p>
    <w:p w14:paraId="5CB2E7A4" w14:textId="77777777" w:rsidR="003E17AF" w:rsidRPr="003E17AF" w:rsidRDefault="003E17AF" w:rsidP="003E17AF">
      <w:pPr>
        <w:spacing w:after="0" w:line="240" w:lineRule="auto"/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</w:pPr>
      <w:r w:rsidRPr="003E17AF"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  <w:t xml:space="preserve">You will still be able to receive </w:t>
      </w:r>
      <w:hyperlink r:id="rId11" w:history="1">
        <w:r w:rsidRPr="003E17AF">
          <w:rPr>
            <w:rFonts w:ascii="&amp;quot" w:eastAsia="Times New Roman" w:hAnsi="&amp;quot" w:cs="Times New Roman"/>
            <w:color w:val="C42927"/>
            <w:sz w:val="24"/>
            <w:szCs w:val="24"/>
            <w:u w:val="single"/>
            <w:lang w:eastAsia="en-GB"/>
          </w:rPr>
          <w:t>15 hours of Free Early Education and Childcare for 3 and 4 year olds</w:t>
        </w:r>
      </w:hyperlink>
      <w:r w:rsidRPr="003E17AF">
        <w:rPr>
          <w:rFonts w:ascii="&amp;quot" w:eastAsia="Times New Roman" w:hAnsi="&amp;quot" w:cs="Times New Roman"/>
          <w:color w:val="09262D"/>
          <w:sz w:val="24"/>
          <w:szCs w:val="24"/>
          <w:lang w:eastAsia="en-GB"/>
        </w:rPr>
        <w:t xml:space="preserve"> even if you are no longer eligible for the extended entitlement.</w:t>
      </w:r>
    </w:p>
    <w:p w14:paraId="1E121623" w14:textId="566D6082" w:rsidR="003E17AF" w:rsidRPr="003E17AF" w:rsidRDefault="003E17AF" w:rsidP="003E17AF">
      <w:pPr>
        <w:numPr>
          <w:ilvl w:val="0"/>
          <w:numId w:val="4"/>
        </w:numPr>
        <w:spacing w:line="240" w:lineRule="auto"/>
        <w:rPr>
          <w:rFonts w:ascii="&amp;quot" w:eastAsia="Times New Roman" w:hAnsi="&amp;quot" w:cs="Times New Roman"/>
          <w:color w:val="09262D"/>
          <w:sz w:val="27"/>
          <w:szCs w:val="27"/>
          <w:lang w:eastAsia="en-GB"/>
        </w:rPr>
      </w:pPr>
    </w:p>
    <w:p w14:paraId="21CC4FF5" w14:textId="77777777" w:rsidR="003E17AF" w:rsidRPr="00A926F3" w:rsidRDefault="003E17AF" w:rsidP="005342FE">
      <w:pPr>
        <w:rPr>
          <w:sz w:val="24"/>
        </w:rPr>
      </w:pPr>
    </w:p>
    <w:sectPr w:rsidR="003E17AF" w:rsidRPr="00A926F3" w:rsidSect="00A926F3">
      <w:pgSz w:w="12240" w:h="15840" w:code="1"/>
      <w:pgMar w:top="284" w:right="476" w:bottom="284" w:left="454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142"/>
    <w:multiLevelType w:val="multilevel"/>
    <w:tmpl w:val="6E3E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31623"/>
    <w:multiLevelType w:val="multilevel"/>
    <w:tmpl w:val="D10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C4BDC"/>
    <w:multiLevelType w:val="hybridMultilevel"/>
    <w:tmpl w:val="DA56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67D0"/>
    <w:multiLevelType w:val="hybridMultilevel"/>
    <w:tmpl w:val="BD0E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1400"/>
    <w:multiLevelType w:val="hybridMultilevel"/>
    <w:tmpl w:val="0168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E"/>
    <w:rsid w:val="001C6792"/>
    <w:rsid w:val="003E17AF"/>
    <w:rsid w:val="005342FE"/>
    <w:rsid w:val="005409F9"/>
    <w:rsid w:val="005573BE"/>
    <w:rsid w:val="00641D9C"/>
    <w:rsid w:val="008634CA"/>
    <w:rsid w:val="00A926F3"/>
    <w:rsid w:val="00AF2D32"/>
    <w:rsid w:val="00C57033"/>
    <w:rsid w:val="00CD1054"/>
    <w:rsid w:val="00CD2787"/>
    <w:rsid w:val="00D26092"/>
    <w:rsid w:val="00F22EF0"/>
    <w:rsid w:val="00FB3EA3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A88C"/>
  <w15:chartTrackingRefBased/>
  <w15:docId w15:val="{A9EF41D9-81A2-4F61-9D9A-2CD9752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E1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17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17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17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30">
          <w:marLeft w:val="0"/>
          <w:marRight w:val="0"/>
          <w:marTop w:val="0"/>
          <w:marBottom w:val="0"/>
          <w:divBdr>
            <w:top w:val="none" w:sz="0" w:space="11" w:color="248096"/>
            <w:left w:val="none" w:sz="0" w:space="15" w:color="248096"/>
            <w:bottom w:val="single" w:sz="18" w:space="11" w:color="248096"/>
            <w:right w:val="none" w:sz="0" w:space="15" w:color="248096"/>
          </w:divBdr>
        </w:div>
        <w:div w:id="1692560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gov.uk/__data/assets/pdf_file/0004/73084/Find-your-30-hours-co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sign-in-childcare-accou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ent.gov.uk/education-and-children/childcare-and-pre-school/free-childcare/parents-guide-to-15-universal-hours-of-free-childcar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v.uk/sign-in-childcare-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ign-in-childcare-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Scovell</dc:creator>
  <cp:keywords/>
  <dc:description/>
  <cp:lastModifiedBy>Sian Scovell</cp:lastModifiedBy>
  <cp:revision>3</cp:revision>
  <cp:lastPrinted>2019-01-24T13:13:00Z</cp:lastPrinted>
  <dcterms:created xsi:type="dcterms:W3CDTF">2020-11-04T13:08:00Z</dcterms:created>
  <dcterms:modified xsi:type="dcterms:W3CDTF">2021-04-02T14:32:00Z</dcterms:modified>
</cp:coreProperties>
</file>