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D7" w:rsidRPr="001C231B" w:rsidRDefault="00602CD7" w:rsidP="00DE2AAD">
      <w:pPr>
        <w:jc w:val="both"/>
        <w:rPr>
          <w:sz w:val="20"/>
          <w:szCs w:val="20"/>
        </w:rPr>
      </w:pPr>
      <w:r w:rsidRPr="001C231B">
        <w:rPr>
          <w:sz w:val="20"/>
          <w:szCs w:val="20"/>
        </w:rPr>
        <w:t>Hello from the Humboldt Watershed CWMA!  The HWCWMA was developed to address the invasive weed problem and subsequent dec</w:t>
      </w:r>
      <w:r w:rsidR="00655715" w:rsidRPr="001C231B">
        <w:rPr>
          <w:sz w:val="20"/>
          <w:szCs w:val="20"/>
        </w:rPr>
        <w:t>line in water quality within</w:t>
      </w:r>
      <w:r w:rsidRPr="001C231B">
        <w:rPr>
          <w:sz w:val="20"/>
          <w:szCs w:val="20"/>
        </w:rPr>
        <w:t xml:space="preserve"> </w:t>
      </w:r>
      <w:r w:rsidR="00655715" w:rsidRPr="001C231B">
        <w:rPr>
          <w:sz w:val="20"/>
          <w:szCs w:val="20"/>
        </w:rPr>
        <w:t xml:space="preserve">the </w:t>
      </w:r>
      <w:r w:rsidRPr="001C231B">
        <w:rPr>
          <w:sz w:val="20"/>
          <w:szCs w:val="20"/>
        </w:rPr>
        <w:t>entire 16,843 square mile watershed, which covers most of Northern Nevada. The primary function of HWCWMA has been to provide land managers, owners and weed control groups assistance in the areas of funding, agency and weed group coordination and cooperation.</w:t>
      </w:r>
    </w:p>
    <w:p w:rsidR="004C6A15" w:rsidRPr="00E257E5" w:rsidRDefault="00F506BD" w:rsidP="00E257E5">
      <w:pPr>
        <w:jc w:val="both"/>
        <w:rPr>
          <w:sz w:val="20"/>
          <w:szCs w:val="20"/>
        </w:rPr>
      </w:pPr>
      <w:r w:rsidRPr="001C231B">
        <w:rPr>
          <w:sz w:val="20"/>
          <w:szCs w:val="20"/>
        </w:rPr>
        <w:t xml:space="preserve">This month we would like to introduce you to one of Nevada’s state listed noxious weeds, </w:t>
      </w:r>
      <w:r w:rsidR="00D70DB4">
        <w:rPr>
          <w:sz w:val="20"/>
          <w:szCs w:val="20"/>
        </w:rPr>
        <w:t>Dyer’s woad</w:t>
      </w:r>
      <w:r w:rsidR="000E5544" w:rsidRPr="000E5544">
        <w:rPr>
          <w:sz w:val="20"/>
          <w:szCs w:val="20"/>
        </w:rPr>
        <w:br/>
      </w:r>
      <w:r w:rsidR="000E5544" w:rsidRPr="000E5544">
        <w:rPr>
          <w:i/>
          <w:sz w:val="20"/>
          <w:szCs w:val="20"/>
        </w:rPr>
        <w:t>(</w:t>
      </w:r>
      <w:proofErr w:type="spellStart"/>
      <w:r w:rsidR="00D70DB4">
        <w:rPr>
          <w:i/>
          <w:sz w:val="20"/>
          <w:szCs w:val="20"/>
        </w:rPr>
        <w:t>Isatis</w:t>
      </w:r>
      <w:proofErr w:type="spellEnd"/>
      <w:r w:rsidR="00D70DB4">
        <w:rPr>
          <w:i/>
          <w:sz w:val="20"/>
          <w:szCs w:val="20"/>
        </w:rPr>
        <w:t xml:space="preserve"> </w:t>
      </w:r>
      <w:proofErr w:type="spellStart"/>
      <w:r w:rsidR="00D70DB4">
        <w:rPr>
          <w:i/>
          <w:sz w:val="20"/>
          <w:szCs w:val="20"/>
        </w:rPr>
        <w:t>tinctoria</w:t>
      </w:r>
      <w:proofErr w:type="spellEnd"/>
      <w:r w:rsidR="00D70DB4">
        <w:rPr>
          <w:i/>
          <w:sz w:val="20"/>
          <w:szCs w:val="20"/>
        </w:rPr>
        <w:t xml:space="preserve">). </w:t>
      </w:r>
      <w:r w:rsidR="00E257E5" w:rsidRPr="00E257E5">
        <w:rPr>
          <w:sz w:val="20"/>
          <w:szCs w:val="20"/>
        </w:rPr>
        <w:t xml:space="preserve">This striking yellow plant is native to southeast Russia and is sometimes found as a garden ornamental in the western US. </w:t>
      </w:r>
      <w:r w:rsidR="00E257E5">
        <w:rPr>
          <w:sz w:val="20"/>
          <w:szCs w:val="20"/>
        </w:rPr>
        <w:t xml:space="preserve">  Dyer’s w</w:t>
      </w:r>
      <w:r w:rsidR="00E257E5" w:rsidRPr="00E257E5">
        <w:rPr>
          <w:sz w:val="20"/>
          <w:szCs w:val="20"/>
        </w:rPr>
        <w:t xml:space="preserve">oad is a non-palatable, aggressive weed with </w:t>
      </w:r>
      <w:proofErr w:type="spellStart"/>
      <w:r w:rsidR="00E257E5" w:rsidRPr="00E257E5">
        <w:rPr>
          <w:sz w:val="20"/>
          <w:szCs w:val="20"/>
        </w:rPr>
        <w:t>allelopathic</w:t>
      </w:r>
      <w:proofErr w:type="spellEnd"/>
      <w:r w:rsidR="00E257E5" w:rsidRPr="00E257E5">
        <w:rPr>
          <w:sz w:val="20"/>
          <w:szCs w:val="20"/>
        </w:rPr>
        <w:t xml:space="preserve"> properties (it produces chemicals which inhibit growth in other plants close by.) </w:t>
      </w:r>
      <w:r w:rsidR="00D70DB4">
        <w:rPr>
          <w:rFonts w:ascii="Verdana" w:hAnsi="Verdana"/>
          <w:sz w:val="16"/>
          <w:szCs w:val="16"/>
        </w:rPr>
        <w:t xml:space="preserve"> In Europe, </w:t>
      </w:r>
      <w:r w:rsidR="001B17B4">
        <w:rPr>
          <w:rFonts w:ascii="Verdana" w:hAnsi="Verdana"/>
          <w:sz w:val="16"/>
          <w:szCs w:val="16"/>
        </w:rPr>
        <w:t>d</w:t>
      </w:r>
      <w:r w:rsidR="00D70DB4">
        <w:rPr>
          <w:rFonts w:ascii="Verdana" w:hAnsi="Verdana"/>
          <w:sz w:val="16"/>
          <w:szCs w:val="16"/>
        </w:rPr>
        <w:t>yer’s woad</w:t>
      </w:r>
      <w:r w:rsidR="00D70DB4">
        <w:rPr>
          <w:rFonts w:ascii="Verdana" w:hAnsi="Verdana"/>
          <w:sz w:val="16"/>
          <w:szCs w:val="16"/>
        </w:rPr>
        <w:t xml:space="preserve"> has been cultivated as a source of blue dye and for medicinal properties since the 13th century. Within the last century it has become a serious problem on rangelands and i</w:t>
      </w:r>
      <w:r w:rsidR="001B17B4">
        <w:rPr>
          <w:rFonts w:ascii="Verdana" w:hAnsi="Verdana"/>
          <w:sz w:val="16"/>
          <w:szCs w:val="16"/>
        </w:rPr>
        <w:t xml:space="preserve">n cropland of the United States.  </w:t>
      </w:r>
    </w:p>
    <w:p w:rsidR="004C6A15" w:rsidRDefault="00D70DB4" w:rsidP="004C6A15">
      <w:pPr>
        <w:jc w:val="both"/>
        <w:rPr>
          <w:sz w:val="20"/>
          <w:szCs w:val="20"/>
        </w:rPr>
      </w:pPr>
      <w:r w:rsidRPr="00D70DB4">
        <w:rPr>
          <w:sz w:val="20"/>
          <w:szCs w:val="20"/>
        </w:rPr>
        <w:t>This invader is found mostly in disturbed sites, such as range, cropland, dry areas, woodlands, and pasture sites</w:t>
      </w:r>
      <w:r w:rsidR="001B17B4">
        <w:rPr>
          <w:sz w:val="20"/>
          <w:szCs w:val="20"/>
        </w:rPr>
        <w:t>. This a major problem because d</w:t>
      </w:r>
      <w:r w:rsidRPr="00D70DB4">
        <w:rPr>
          <w:sz w:val="20"/>
          <w:szCs w:val="20"/>
        </w:rPr>
        <w:t>yer</w:t>
      </w:r>
      <w:r>
        <w:rPr>
          <w:sz w:val="20"/>
          <w:szCs w:val="20"/>
        </w:rPr>
        <w:t>’s w</w:t>
      </w:r>
      <w:r w:rsidRPr="00D70DB4">
        <w:rPr>
          <w:sz w:val="20"/>
          <w:szCs w:val="20"/>
        </w:rPr>
        <w:t>oad overtakes native grass, and most livestock and wildlife don't graze it.</w:t>
      </w:r>
      <w:r w:rsidRPr="00D70DB4">
        <w:rPr>
          <w:rFonts w:ascii="Verdana" w:hAnsi="Verdana"/>
          <w:sz w:val="16"/>
          <w:szCs w:val="16"/>
        </w:rPr>
        <w:t xml:space="preserve"> </w:t>
      </w:r>
      <w:r w:rsidRPr="00D70DB4">
        <w:rPr>
          <w:sz w:val="20"/>
          <w:szCs w:val="20"/>
        </w:rPr>
        <w:t xml:space="preserve">Dyer's Woad is spread by seed, which become viable comparatively early during seed production. Fortunately, other than the sheer number of acres infested with this particular weed, it is rather benign compared to some of the other noxious weeds found in </w:t>
      </w:r>
      <w:r>
        <w:rPr>
          <w:sz w:val="20"/>
          <w:szCs w:val="20"/>
        </w:rPr>
        <w:t>Nevada</w:t>
      </w:r>
      <w:r w:rsidRPr="00D70DB4">
        <w:rPr>
          <w:sz w:val="20"/>
          <w:szCs w:val="20"/>
        </w:rPr>
        <w:t>.</w:t>
      </w:r>
    </w:p>
    <w:p w:rsidR="001B17B4" w:rsidRDefault="001B17B4" w:rsidP="004C6A15">
      <w:pPr>
        <w:jc w:val="both"/>
        <w:rPr>
          <w:sz w:val="20"/>
          <w:szCs w:val="20"/>
          <w:lang w:val="en"/>
        </w:rPr>
      </w:pPr>
      <w:r w:rsidRPr="001B17B4">
        <w:rPr>
          <w:bCs/>
          <w:sz w:val="20"/>
          <w:szCs w:val="20"/>
          <w:lang w:val="en"/>
        </w:rPr>
        <w:t>Dyer’s woad</w:t>
      </w:r>
      <w:r w:rsidRPr="001B17B4">
        <w:rPr>
          <w:sz w:val="20"/>
          <w:szCs w:val="20"/>
          <w:lang w:val="en"/>
        </w:rPr>
        <w:t xml:space="preserve"> ranges from 1 to 4 feet tall with a deep taproot. The plant acts as winter annual, biennial, or short-lived perennial. The basal rosette produces stalked, bluish-green leaves covered with a fine hair. Leaves have a white mid-rib on the upper surface of the leaf. The flowers are numerous, yellow and very small. Flowers are clustered on the upper portion of multi-branched stems, which typically occurs in April to early June. Fruit or seed pods are winged, slightly pear shaped and change from light green to a shiny purplish-black color as they mature. The seeds contained in the fruit are cylinder-shaped and brownish-yellow. The seeds usually form in June and July.</w:t>
      </w:r>
      <w:r>
        <w:rPr>
          <w:sz w:val="20"/>
          <w:szCs w:val="20"/>
          <w:lang w:val="en"/>
        </w:rPr>
        <w:t xml:space="preserve">  </w:t>
      </w:r>
      <w:r w:rsidRPr="001B17B4">
        <w:rPr>
          <w:sz w:val="20"/>
          <w:szCs w:val="20"/>
          <w:lang w:val="en"/>
        </w:rPr>
        <w:t>Dyer’s woad is a prolific seeder and the soil seed reserve is unknown. Managed sites must be monitored for at least 10 years after the last flowering adult plants have been eliminated and treatments need repeated when necessary. The key to effective control of dyer’s woad is prevention and early detection. Eradicating populations of dyer’s woad can be achieved through different control methods. When populations are small, hand</w:t>
      </w:r>
      <w:r w:rsidR="00CB4A97">
        <w:rPr>
          <w:sz w:val="20"/>
          <w:szCs w:val="20"/>
          <w:lang w:val="en"/>
        </w:rPr>
        <w:t>-</w:t>
      </w:r>
      <w:r w:rsidRPr="001B17B4">
        <w:rPr>
          <w:sz w:val="20"/>
          <w:szCs w:val="20"/>
          <w:lang w:val="en"/>
        </w:rPr>
        <w:t>pulling is an effective approach. Herbicide applications can be effective also.</w:t>
      </w:r>
    </w:p>
    <w:p w:rsidR="001B17B4" w:rsidRDefault="001B17B4" w:rsidP="004C6A15">
      <w:pPr>
        <w:jc w:val="both"/>
        <w:rPr>
          <w:b/>
          <w:sz w:val="20"/>
          <w:szCs w:val="20"/>
          <w:lang w:val="en"/>
        </w:rPr>
      </w:pPr>
      <w:r w:rsidRPr="001B17B4">
        <w:rPr>
          <w:b/>
          <w:sz w:val="20"/>
          <w:szCs w:val="20"/>
          <w:lang w:val="en"/>
        </w:rPr>
        <w:t>Control</w:t>
      </w:r>
      <w:r w:rsidR="00CB4A97">
        <w:rPr>
          <w:b/>
          <w:sz w:val="20"/>
          <w:szCs w:val="20"/>
          <w:lang w:val="en"/>
        </w:rPr>
        <w:t xml:space="preserve"> Methods</w:t>
      </w:r>
    </w:p>
    <w:p w:rsidR="00E257E5" w:rsidRPr="00E257E5" w:rsidRDefault="00E257E5" w:rsidP="00E257E5">
      <w:pPr>
        <w:jc w:val="both"/>
        <w:rPr>
          <w:rFonts w:cstheme="minorHAnsi"/>
          <w:sz w:val="20"/>
          <w:szCs w:val="20"/>
        </w:rPr>
      </w:pPr>
      <w:r w:rsidRPr="00E257E5">
        <w:rPr>
          <w:rFonts w:cstheme="minorHAnsi"/>
          <w:sz w:val="20"/>
          <w:szCs w:val="20"/>
        </w:rPr>
        <w:t>CULTURAL</w:t>
      </w:r>
      <w:r>
        <w:rPr>
          <w:rFonts w:cstheme="minorHAnsi"/>
          <w:sz w:val="20"/>
          <w:szCs w:val="20"/>
        </w:rPr>
        <w:t>;</w:t>
      </w:r>
      <w:r w:rsidRPr="00E257E5">
        <w:rPr>
          <w:rFonts w:cstheme="minorHAnsi"/>
          <w:sz w:val="20"/>
          <w:szCs w:val="20"/>
        </w:rPr>
        <w:t xml:space="preserve"> Keeping desirable vegetation healthy and thick will help keep invaders out. Survey your land regularly to detect new invaders and eradicate any new populations quickly. </w:t>
      </w:r>
    </w:p>
    <w:p w:rsidR="00E257E5" w:rsidRDefault="00E257E5" w:rsidP="00E257E5">
      <w:pPr>
        <w:jc w:val="both"/>
        <w:rPr>
          <w:rFonts w:cstheme="minorHAnsi"/>
          <w:sz w:val="20"/>
          <w:szCs w:val="20"/>
        </w:rPr>
      </w:pPr>
      <w:r>
        <w:rPr>
          <w:rFonts w:cstheme="minorHAnsi"/>
          <w:sz w:val="20"/>
          <w:szCs w:val="20"/>
        </w:rPr>
        <w:t xml:space="preserve">MECHANICAL: </w:t>
      </w:r>
      <w:r w:rsidRPr="00E257E5">
        <w:rPr>
          <w:rFonts w:cstheme="minorHAnsi"/>
          <w:sz w:val="20"/>
          <w:szCs w:val="20"/>
        </w:rPr>
        <w:t xml:space="preserve">Hand pulling or digging are effective control methods when dealing with dyer’s woad.  Hand pulling should occur when soil is </w:t>
      </w:r>
      <w:r w:rsidRPr="00E257E5">
        <w:rPr>
          <w:rFonts w:cstheme="minorHAnsi"/>
          <w:sz w:val="20"/>
          <w:szCs w:val="20"/>
        </w:rPr>
        <w:t>moist and</w:t>
      </w:r>
      <w:r w:rsidRPr="00E257E5">
        <w:rPr>
          <w:rFonts w:cstheme="minorHAnsi"/>
          <w:sz w:val="20"/>
          <w:szCs w:val="20"/>
        </w:rPr>
        <w:t xml:space="preserve"> be certain to pull all the roots.  It is important to bag specimens carefully so as to not scatter seeds if the plant is flowering. </w:t>
      </w:r>
    </w:p>
    <w:p w:rsidR="00CB4A97" w:rsidRPr="00CB4A97" w:rsidRDefault="00CB4A97" w:rsidP="00CB4A97">
      <w:pPr>
        <w:jc w:val="both"/>
        <w:rPr>
          <w:rFonts w:cstheme="minorHAnsi"/>
          <w:sz w:val="20"/>
          <w:szCs w:val="20"/>
        </w:rPr>
      </w:pPr>
      <w:r w:rsidRPr="00CB4A97">
        <w:rPr>
          <w:rFonts w:cstheme="minorHAnsi"/>
          <w:sz w:val="20"/>
          <w:szCs w:val="20"/>
        </w:rPr>
        <w:t>HERBICIDES The following are recommendations for herbicides that can be applied to range and pasturelands. Always read, understand, a</w:t>
      </w:r>
      <w:r w:rsidR="007A1FE3">
        <w:rPr>
          <w:rFonts w:cstheme="minorHAnsi"/>
          <w:sz w:val="20"/>
          <w:szCs w:val="20"/>
        </w:rPr>
        <w:t xml:space="preserve">nd follow the label directions </w:t>
      </w:r>
      <w:r w:rsidRPr="00CB4A97">
        <w:rPr>
          <w:rFonts w:cstheme="minorHAnsi"/>
          <w:sz w:val="20"/>
          <w:szCs w:val="20"/>
        </w:rPr>
        <w:t xml:space="preserve">for exact rates. The herbicide label is the LAW! </w:t>
      </w:r>
    </w:p>
    <w:p w:rsidR="00CB4A97" w:rsidRPr="00CB4A97" w:rsidRDefault="00CB4A97" w:rsidP="00CB4A97">
      <w:pPr>
        <w:jc w:val="both"/>
        <w:rPr>
          <w:rFonts w:cstheme="minorHAnsi"/>
          <w:sz w:val="20"/>
          <w:szCs w:val="20"/>
        </w:rPr>
      </w:pPr>
      <w:proofErr w:type="spellStart"/>
      <w:r w:rsidRPr="00CB4A97">
        <w:rPr>
          <w:rFonts w:cstheme="minorHAnsi"/>
          <w:sz w:val="20"/>
          <w:szCs w:val="20"/>
        </w:rPr>
        <w:t>Met</w:t>
      </w:r>
      <w:r>
        <w:rPr>
          <w:rFonts w:cstheme="minorHAnsi"/>
          <w:sz w:val="20"/>
          <w:szCs w:val="20"/>
        </w:rPr>
        <w:t>sulfuron</w:t>
      </w:r>
      <w:proofErr w:type="spellEnd"/>
      <w:r>
        <w:rPr>
          <w:rFonts w:cstheme="minorHAnsi"/>
          <w:sz w:val="20"/>
          <w:szCs w:val="20"/>
        </w:rPr>
        <w:t xml:space="preserve"> (Escort - general use) at </w:t>
      </w:r>
      <w:r w:rsidR="007A1FE3">
        <w:rPr>
          <w:rFonts w:cstheme="minorHAnsi"/>
          <w:sz w:val="20"/>
          <w:szCs w:val="20"/>
        </w:rPr>
        <w:t>0.5 ounces</w:t>
      </w:r>
      <w:r>
        <w:rPr>
          <w:rFonts w:cstheme="minorHAnsi"/>
          <w:sz w:val="20"/>
          <w:szCs w:val="20"/>
        </w:rPr>
        <w:t xml:space="preserve"> /acre plus 0.25% nonionic surfactant.  </w:t>
      </w:r>
      <w:r w:rsidRPr="00CB4A97">
        <w:rPr>
          <w:rFonts w:cstheme="minorHAnsi"/>
          <w:sz w:val="20"/>
          <w:szCs w:val="20"/>
        </w:rPr>
        <w:t>Apply at the bolt to bud growth stage.  (Late winter to early spring)</w:t>
      </w:r>
      <w:r w:rsidR="007A1FE3">
        <w:rPr>
          <w:rFonts w:cstheme="minorHAnsi"/>
          <w:sz w:val="20"/>
          <w:szCs w:val="20"/>
        </w:rPr>
        <w:t>.</w:t>
      </w:r>
      <w:bookmarkStart w:id="0" w:name="_GoBack"/>
      <w:bookmarkEnd w:id="0"/>
    </w:p>
    <w:p w:rsidR="00E257E5" w:rsidRPr="00CB4A97" w:rsidRDefault="00CB4A97" w:rsidP="00CB4A97">
      <w:pPr>
        <w:jc w:val="both"/>
        <w:rPr>
          <w:rFonts w:cstheme="minorHAnsi"/>
          <w:sz w:val="20"/>
          <w:szCs w:val="20"/>
        </w:rPr>
      </w:pPr>
      <w:proofErr w:type="spellStart"/>
      <w:r w:rsidRPr="00CB4A97">
        <w:rPr>
          <w:rFonts w:cstheme="minorHAnsi"/>
          <w:sz w:val="20"/>
          <w:szCs w:val="20"/>
        </w:rPr>
        <w:lastRenderedPageBreak/>
        <w:t>Chlo</w:t>
      </w:r>
      <w:r>
        <w:rPr>
          <w:rFonts w:cstheme="minorHAnsi"/>
          <w:sz w:val="20"/>
          <w:szCs w:val="20"/>
        </w:rPr>
        <w:t>rsulfuron</w:t>
      </w:r>
      <w:proofErr w:type="spellEnd"/>
      <w:r>
        <w:rPr>
          <w:rFonts w:cstheme="minorHAnsi"/>
          <w:sz w:val="20"/>
          <w:szCs w:val="20"/>
        </w:rPr>
        <w:t xml:space="preserve"> (</w:t>
      </w:r>
      <w:proofErr w:type="spellStart"/>
      <w:r>
        <w:rPr>
          <w:rFonts w:cstheme="minorHAnsi"/>
          <w:sz w:val="20"/>
          <w:szCs w:val="20"/>
        </w:rPr>
        <w:t>Telar</w:t>
      </w:r>
      <w:proofErr w:type="spellEnd"/>
      <w:r>
        <w:rPr>
          <w:rFonts w:cstheme="minorHAnsi"/>
          <w:sz w:val="20"/>
          <w:szCs w:val="20"/>
        </w:rPr>
        <w:t xml:space="preserve"> - general use) at 1 ounce</w:t>
      </w:r>
      <w:r w:rsidRPr="00CB4A97">
        <w:rPr>
          <w:rFonts w:cstheme="minorHAnsi"/>
          <w:sz w:val="20"/>
          <w:szCs w:val="20"/>
        </w:rPr>
        <w:t xml:space="preserve">/acre plus 0.25% </w:t>
      </w:r>
      <w:r>
        <w:rPr>
          <w:rFonts w:cstheme="minorHAnsi"/>
          <w:sz w:val="20"/>
          <w:szCs w:val="20"/>
        </w:rPr>
        <w:t xml:space="preserve">nonionic surfactant.  </w:t>
      </w:r>
      <w:r w:rsidRPr="00CB4A97">
        <w:rPr>
          <w:rFonts w:cstheme="minorHAnsi"/>
          <w:sz w:val="20"/>
          <w:szCs w:val="20"/>
        </w:rPr>
        <w:t>Apply at the bolt to bud growth stage.  (Late</w:t>
      </w:r>
      <w:r>
        <w:rPr>
          <w:rFonts w:cstheme="minorHAnsi"/>
          <w:sz w:val="20"/>
          <w:szCs w:val="20"/>
        </w:rPr>
        <w:t xml:space="preserve"> winter to early spring).  Please note this herbicide has residual soil activity that will affect all broadleaf seedlings germinating after application has occurred.  </w:t>
      </w:r>
    </w:p>
    <w:p w:rsidR="00EE65D7" w:rsidRPr="001C231B" w:rsidRDefault="00EE65D7" w:rsidP="00EE65D7">
      <w:pPr>
        <w:rPr>
          <w:sz w:val="20"/>
          <w:szCs w:val="20"/>
        </w:rPr>
      </w:pPr>
      <w:r>
        <w:rPr>
          <w:sz w:val="20"/>
          <w:szCs w:val="20"/>
        </w:rPr>
        <w:t xml:space="preserve">As always, please </w:t>
      </w:r>
      <w:r w:rsidRPr="001C231B">
        <w:rPr>
          <w:sz w:val="20"/>
          <w:szCs w:val="20"/>
        </w:rPr>
        <w:t xml:space="preserve">notify the HWCWMA if you see </w:t>
      </w:r>
      <w:r w:rsidR="00CB4A97">
        <w:rPr>
          <w:sz w:val="20"/>
          <w:szCs w:val="20"/>
        </w:rPr>
        <w:t>dyer’s woad</w:t>
      </w:r>
      <w:r w:rsidRPr="001C231B">
        <w:rPr>
          <w:sz w:val="20"/>
          <w:szCs w:val="20"/>
        </w:rPr>
        <w:t xml:space="preserve"> growing</w:t>
      </w:r>
      <w:r>
        <w:rPr>
          <w:sz w:val="20"/>
          <w:szCs w:val="20"/>
        </w:rPr>
        <w:t xml:space="preserve"> within the Humboldt River Watershed</w:t>
      </w:r>
      <w:r w:rsidRPr="001C231B">
        <w:rPr>
          <w:sz w:val="20"/>
          <w:szCs w:val="20"/>
        </w:rPr>
        <w:t>. W</w:t>
      </w:r>
      <w:r>
        <w:rPr>
          <w:sz w:val="20"/>
          <w:szCs w:val="20"/>
        </w:rPr>
        <w:t xml:space="preserve">e have an opportunity to stop invasive species </w:t>
      </w:r>
      <w:r w:rsidRPr="001C231B">
        <w:rPr>
          <w:sz w:val="20"/>
          <w:szCs w:val="20"/>
        </w:rPr>
        <w:t>from</w:t>
      </w:r>
      <w:r>
        <w:rPr>
          <w:sz w:val="20"/>
          <w:szCs w:val="20"/>
        </w:rPr>
        <w:t xml:space="preserve"> spreading if we act quickly and o</w:t>
      </w:r>
      <w:r w:rsidRPr="001C231B">
        <w:rPr>
          <w:sz w:val="20"/>
          <w:szCs w:val="20"/>
        </w:rPr>
        <w:t xml:space="preserve">ur </w:t>
      </w:r>
      <w:hyperlink r:id="rId8" w:history="1">
        <w:r w:rsidRPr="001C231B">
          <w:rPr>
            <w:sz w:val="20"/>
            <w:szCs w:val="20"/>
          </w:rPr>
          <w:t>staff</w:t>
        </w:r>
      </w:hyperlink>
      <w:r w:rsidRPr="001C231B">
        <w:rPr>
          <w:sz w:val="20"/>
          <w:szCs w:val="20"/>
        </w:rPr>
        <w:t xml:space="preserve"> can provide the property owner or appropriate public agency with </w:t>
      </w:r>
      <w:r>
        <w:rPr>
          <w:sz w:val="20"/>
          <w:szCs w:val="20"/>
        </w:rPr>
        <w:t>site-specific treatment options for these plants</w:t>
      </w:r>
      <w:r w:rsidRPr="001C231B">
        <w:rPr>
          <w:sz w:val="20"/>
          <w:szCs w:val="20"/>
        </w:rPr>
        <w:t xml:space="preserve">.  </w:t>
      </w:r>
      <w:r>
        <w:rPr>
          <w:sz w:val="20"/>
          <w:szCs w:val="20"/>
        </w:rPr>
        <w:t>The HWCWMA also maps and monitors</w:t>
      </w:r>
      <w:r w:rsidRPr="00310259">
        <w:rPr>
          <w:sz w:val="20"/>
          <w:szCs w:val="20"/>
        </w:rPr>
        <w:t xml:space="preserve"> heavily </w:t>
      </w:r>
      <w:r>
        <w:rPr>
          <w:sz w:val="20"/>
          <w:szCs w:val="20"/>
        </w:rPr>
        <w:t>infested sites in the watershed which allows the</w:t>
      </w:r>
      <w:r w:rsidRPr="00310259">
        <w:rPr>
          <w:sz w:val="20"/>
          <w:szCs w:val="20"/>
        </w:rPr>
        <w:t xml:space="preserve"> HWCWMA the ability to </w:t>
      </w:r>
      <w:r>
        <w:rPr>
          <w:sz w:val="20"/>
          <w:szCs w:val="20"/>
        </w:rPr>
        <w:t>provide</w:t>
      </w:r>
      <w:r w:rsidRPr="00310259">
        <w:rPr>
          <w:sz w:val="20"/>
          <w:szCs w:val="20"/>
        </w:rPr>
        <w:t xml:space="preserve"> educational and financial assistance to land owners and groups in their management efforts, ultimately improving all of the qualities of the land and water</w:t>
      </w:r>
      <w:r>
        <w:rPr>
          <w:sz w:val="20"/>
          <w:szCs w:val="20"/>
        </w:rPr>
        <w:t xml:space="preserve"> in our watershed</w:t>
      </w:r>
      <w:r w:rsidRPr="00310259">
        <w:rPr>
          <w:sz w:val="20"/>
          <w:szCs w:val="20"/>
        </w:rPr>
        <w:t>.</w:t>
      </w:r>
    </w:p>
    <w:p w:rsidR="00EE65D7" w:rsidRPr="001C231B" w:rsidRDefault="00EE65D7" w:rsidP="00EE65D7">
      <w:pPr>
        <w:jc w:val="both"/>
        <w:rPr>
          <w:rFonts w:ascii="Calibri" w:eastAsia="Calibri" w:hAnsi="Calibri" w:cs="Times New Roman"/>
          <w:sz w:val="20"/>
          <w:szCs w:val="20"/>
        </w:rPr>
      </w:pPr>
      <w:r w:rsidRPr="001C231B">
        <w:rPr>
          <w:rFonts w:ascii="Calibri" w:eastAsia="Calibri" w:hAnsi="Calibri" w:cs="Times New Roman"/>
          <w:sz w:val="20"/>
          <w:szCs w:val="20"/>
        </w:rPr>
        <w:t xml:space="preserve">The </w:t>
      </w:r>
      <w:r>
        <w:rPr>
          <w:rFonts w:ascii="Calibri" w:eastAsia="Calibri" w:hAnsi="Calibri" w:cs="Times New Roman"/>
          <w:sz w:val="20"/>
          <w:szCs w:val="20"/>
        </w:rPr>
        <w:t>HW</w:t>
      </w:r>
      <w:r w:rsidRPr="001C231B">
        <w:rPr>
          <w:rFonts w:ascii="Calibri" w:eastAsia="Calibri" w:hAnsi="Calibri" w:cs="Times New Roman"/>
          <w:sz w:val="20"/>
          <w:szCs w:val="20"/>
        </w:rPr>
        <w:t xml:space="preserve">CWMA has also developed a website to serve as a clearinghouse for information on </w:t>
      </w:r>
      <w:r>
        <w:rPr>
          <w:rFonts w:ascii="Calibri" w:eastAsia="Calibri" w:hAnsi="Calibri" w:cs="Times New Roman"/>
          <w:sz w:val="20"/>
          <w:szCs w:val="20"/>
        </w:rPr>
        <w:t xml:space="preserve">invasive </w:t>
      </w:r>
      <w:r w:rsidRPr="001C231B">
        <w:rPr>
          <w:rFonts w:ascii="Calibri" w:eastAsia="Calibri" w:hAnsi="Calibri" w:cs="Times New Roman"/>
          <w:sz w:val="20"/>
          <w:szCs w:val="20"/>
        </w:rPr>
        <w:t xml:space="preserve">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 </w:t>
      </w:r>
    </w:p>
    <w:p w:rsidR="00EE65D7" w:rsidRPr="001C231B" w:rsidRDefault="00EE65D7" w:rsidP="00EE65D7">
      <w:pPr>
        <w:jc w:val="both"/>
        <w:rPr>
          <w:rFonts w:ascii="Calibri" w:eastAsia="Calibri" w:hAnsi="Calibri" w:cs="Times New Roman"/>
          <w:sz w:val="20"/>
          <w:szCs w:val="20"/>
        </w:rPr>
      </w:pPr>
      <w:r w:rsidRPr="001C231B">
        <w:rPr>
          <w:rFonts w:ascii="Calibri" w:eastAsia="Calibri" w:hAnsi="Calibri" w:cs="Times New Roman"/>
          <w:sz w:val="20"/>
          <w:szCs w:val="20"/>
        </w:rPr>
        <w:t xml:space="preserve">If you have any questions, please feel free to contact Andi Porreca, HWCWMA Coordinator at (775) 762-2636 or email her at </w:t>
      </w:r>
      <w:hyperlink r:id="rId9" w:history="1">
        <w:r w:rsidRPr="001C231B">
          <w:rPr>
            <w:rFonts w:ascii="Calibri" w:eastAsia="Calibri" w:hAnsi="Calibri" w:cs="Times New Roman"/>
            <w:color w:val="0000FF"/>
            <w:sz w:val="20"/>
            <w:szCs w:val="20"/>
            <w:u w:val="single"/>
          </w:rPr>
          <w:t>aporreca@humboldtweedfree.org</w:t>
        </w:r>
      </w:hyperlink>
      <w:r>
        <w:rPr>
          <w:rFonts w:ascii="Calibri" w:eastAsia="Calibri" w:hAnsi="Calibri" w:cs="Times New Roman"/>
          <w:sz w:val="20"/>
          <w:szCs w:val="20"/>
        </w:rPr>
        <w:t xml:space="preserve">.  </w:t>
      </w:r>
    </w:p>
    <w:p w:rsidR="00EE65D7" w:rsidRPr="000A50C1" w:rsidRDefault="00EE65D7" w:rsidP="00EE65D7">
      <w:pPr>
        <w:rPr>
          <w:rFonts w:ascii="Calibri" w:eastAsia="Calibri" w:hAnsi="Calibri" w:cs="Times New Roman"/>
        </w:rPr>
      </w:pPr>
    </w:p>
    <w:p w:rsidR="008112FF" w:rsidRPr="000A50C1" w:rsidRDefault="008112FF" w:rsidP="000A50C1">
      <w:pPr>
        <w:rPr>
          <w:rFonts w:ascii="Calibri" w:eastAsia="Calibri" w:hAnsi="Calibri" w:cs="Times New Roman"/>
        </w:rPr>
      </w:pPr>
    </w:p>
    <w:sectPr w:rsidR="008112FF" w:rsidRPr="000A50C1" w:rsidSect="00655715">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23A" w:rsidRDefault="00D5623A" w:rsidP="00602CD7">
      <w:pPr>
        <w:spacing w:after="0" w:line="240" w:lineRule="auto"/>
      </w:pPr>
      <w:r>
        <w:separator/>
      </w:r>
    </w:p>
  </w:endnote>
  <w:endnote w:type="continuationSeparator" w:id="0">
    <w:p w:rsidR="00D5623A" w:rsidRDefault="00D5623A" w:rsidP="0060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CA" w:rsidRDefault="005710C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Progressive Rancher – </w:t>
    </w:r>
    <w:r w:rsidR="00D70DB4">
      <w:rPr>
        <w:rFonts w:asciiTheme="majorHAnsi" w:eastAsiaTheme="majorEastAsia" w:hAnsiTheme="majorHAnsi" w:cstheme="majorBidi"/>
      </w:rPr>
      <w:t>Dyer’s woad</w:t>
    </w:r>
  </w:p>
  <w:p w:rsidR="000B1737" w:rsidRDefault="000B17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A1FE3" w:rsidRPr="007A1FE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0B1737" w:rsidRDefault="000B17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23A" w:rsidRDefault="00D5623A" w:rsidP="00602CD7">
      <w:pPr>
        <w:spacing w:after="0" w:line="240" w:lineRule="auto"/>
      </w:pPr>
      <w:r>
        <w:separator/>
      </w:r>
    </w:p>
  </w:footnote>
  <w:footnote w:type="continuationSeparator" w:id="0">
    <w:p w:rsidR="00D5623A" w:rsidRDefault="00D5623A" w:rsidP="00602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D7" w:rsidRPr="003E75F1" w:rsidRDefault="00602CD7" w:rsidP="00602CD7">
    <w:pPr>
      <w:pStyle w:val="Header"/>
      <w:tabs>
        <w:tab w:val="clear" w:pos="4680"/>
        <w:tab w:val="clear" w:pos="9360"/>
      </w:tabs>
      <w:spacing w:line="276" w:lineRule="auto"/>
      <w:rPr>
        <w:rFonts w:ascii="Bodoni MT Black" w:hAnsi="Bodoni MT Black"/>
        <w:b/>
        <w:color w:val="17365D" w:themeColor="text2" w:themeShade="BF"/>
        <w:sz w:val="24"/>
        <w:szCs w:val="24"/>
      </w:rPr>
    </w:pPr>
    <w:r>
      <w:rPr>
        <w:rFonts w:ascii="Bodoni MT Black" w:hAnsi="Bodoni MT Black"/>
        <w:b/>
        <w:noProof/>
        <w:color w:val="17365D" w:themeColor="text2" w:themeShade="BF"/>
        <w:sz w:val="24"/>
        <w:szCs w:val="24"/>
      </w:rPr>
      <w:drawing>
        <wp:anchor distT="0" distB="0" distL="114300" distR="114300" simplePos="0" relativeHeight="251659264" behindDoc="1" locked="0" layoutInCell="1" allowOverlap="1" wp14:anchorId="5E455CC6" wp14:editId="2605131D">
          <wp:simplePos x="0" y="0"/>
          <wp:positionH relativeFrom="column">
            <wp:posOffset>5009515</wp:posOffset>
          </wp:positionH>
          <wp:positionV relativeFrom="paragraph">
            <wp:posOffset>-210185</wp:posOffset>
          </wp:positionV>
          <wp:extent cx="1171575" cy="1548130"/>
          <wp:effectExtent l="0" t="0" r="9525" b="0"/>
          <wp:wrapThrough wrapText="bothSides">
            <wp:wrapPolygon edited="0">
              <wp:start x="0" y="0"/>
              <wp:lineTo x="0" y="21263"/>
              <wp:lineTo x="21424" y="21263"/>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54813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602CD7"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00CB4A97">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00CB4A97">
      <w:rPr>
        <w:rFonts w:ascii="Bodoni MT" w:hAnsi="Bodoni MT"/>
        <w:color w:val="17365D" w:themeColor="text2" w:themeShade="BF"/>
        <w:sz w:val="20"/>
        <w:szCs w:val="18"/>
      </w:rPr>
      <w:t xml:space="preserve"> P.O. Box 462</w:t>
    </w:r>
    <w:r w:rsidRPr="003E75F1">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sym w:font="Wingdings" w:char="F073"/>
    </w:r>
    <w:r w:rsidR="00CB4A97">
      <w:rPr>
        <w:rFonts w:ascii="Bodoni MT" w:hAnsi="Bodoni MT"/>
        <w:color w:val="17365D" w:themeColor="text2" w:themeShade="BF"/>
        <w:sz w:val="20"/>
        <w:szCs w:val="18"/>
      </w:rPr>
      <w:t xml:space="preserve"> Elko, NV  89803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2" w:history="1">
      <w:r w:rsidRPr="00AC7077">
        <w:rPr>
          <w:rStyle w:val="Hyperlink"/>
          <w:rFonts w:ascii="Bodoni MT" w:hAnsi="Bodoni MT"/>
          <w:szCs w:val="18"/>
        </w:rPr>
        <w:t>hwcwma@gmail.com</w:t>
      </w:r>
    </w:hyperlink>
  </w:p>
  <w:p w:rsidR="00602CD7" w:rsidRPr="003E75F1"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3"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4" w:history="1">
      <w:r w:rsidRPr="00554918">
        <w:rPr>
          <w:rStyle w:val="Hyperlink"/>
          <w:rFonts w:ascii="Bodoni MT" w:hAnsi="Bodoni MT"/>
          <w:szCs w:val="18"/>
        </w:rPr>
        <w:t>aporreca@humboldtweedfree.org</w:t>
      </w:r>
    </w:hyperlink>
  </w:p>
  <w:p w:rsidR="00602CD7" w:rsidRPr="003E75F1" w:rsidRDefault="00602CD7" w:rsidP="00602CD7">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Providing land managers, owners and local weed control groups assistance</w:t>
    </w:r>
  </w:p>
  <w:p w:rsidR="00602CD7" w:rsidRDefault="00602CD7" w:rsidP="00602CD7">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through funding, agency and weed group coordination, communication and cooperation</w:t>
    </w:r>
    <w:r w:rsidR="00F506BD">
      <w:rPr>
        <w:noProof/>
        <w:color w:val="17365D" w:themeColor="text2" w:themeShade="BF"/>
      </w:rPr>
      <w:drawing>
        <wp:inline distT="0" distB="0" distL="0" distR="0" wp14:anchorId="2BBB0AB1" wp14:editId="4195E2E5">
          <wp:extent cx="4773295" cy="158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602CD7" w:rsidRDefault="00602C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87B86"/>
    <w:multiLevelType w:val="multilevel"/>
    <w:tmpl w:val="4DA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D7"/>
    <w:rsid w:val="00012276"/>
    <w:rsid w:val="000A50C1"/>
    <w:rsid w:val="000B1737"/>
    <w:rsid w:val="000E5544"/>
    <w:rsid w:val="000E7956"/>
    <w:rsid w:val="001353C7"/>
    <w:rsid w:val="00163DBB"/>
    <w:rsid w:val="00177635"/>
    <w:rsid w:val="001B17B4"/>
    <w:rsid w:val="001C16A1"/>
    <w:rsid w:val="001C231B"/>
    <w:rsid w:val="001E4F47"/>
    <w:rsid w:val="002C63EA"/>
    <w:rsid w:val="002C72B2"/>
    <w:rsid w:val="002D58D1"/>
    <w:rsid w:val="002E2AB0"/>
    <w:rsid w:val="003008EC"/>
    <w:rsid w:val="00310259"/>
    <w:rsid w:val="00376FED"/>
    <w:rsid w:val="003979E9"/>
    <w:rsid w:val="003D28C2"/>
    <w:rsid w:val="00414F6F"/>
    <w:rsid w:val="00423241"/>
    <w:rsid w:val="00457217"/>
    <w:rsid w:val="004C1CC0"/>
    <w:rsid w:val="004C6A15"/>
    <w:rsid w:val="00517450"/>
    <w:rsid w:val="00555184"/>
    <w:rsid w:val="00565BE3"/>
    <w:rsid w:val="005710CA"/>
    <w:rsid w:val="00574B7A"/>
    <w:rsid w:val="00602CD7"/>
    <w:rsid w:val="006266E6"/>
    <w:rsid w:val="00655715"/>
    <w:rsid w:val="006B1374"/>
    <w:rsid w:val="006C04B5"/>
    <w:rsid w:val="00705A6C"/>
    <w:rsid w:val="00722264"/>
    <w:rsid w:val="007A1FE3"/>
    <w:rsid w:val="007E648F"/>
    <w:rsid w:val="007F6738"/>
    <w:rsid w:val="00803AA2"/>
    <w:rsid w:val="008112FF"/>
    <w:rsid w:val="0084009F"/>
    <w:rsid w:val="00857EDE"/>
    <w:rsid w:val="00863840"/>
    <w:rsid w:val="008868DD"/>
    <w:rsid w:val="008C1821"/>
    <w:rsid w:val="008D1017"/>
    <w:rsid w:val="00913403"/>
    <w:rsid w:val="00920E18"/>
    <w:rsid w:val="00A756E1"/>
    <w:rsid w:val="00AE4B5E"/>
    <w:rsid w:val="00B1765F"/>
    <w:rsid w:val="00B86A68"/>
    <w:rsid w:val="00BB28B0"/>
    <w:rsid w:val="00BE72DF"/>
    <w:rsid w:val="00C4325E"/>
    <w:rsid w:val="00C516EB"/>
    <w:rsid w:val="00CB4A97"/>
    <w:rsid w:val="00CE2E38"/>
    <w:rsid w:val="00D001CD"/>
    <w:rsid w:val="00D44EF8"/>
    <w:rsid w:val="00D5623A"/>
    <w:rsid w:val="00D70066"/>
    <w:rsid w:val="00D70DB4"/>
    <w:rsid w:val="00D93659"/>
    <w:rsid w:val="00DA4EA5"/>
    <w:rsid w:val="00DA5B44"/>
    <w:rsid w:val="00DB1712"/>
    <w:rsid w:val="00DE2AAD"/>
    <w:rsid w:val="00E123D2"/>
    <w:rsid w:val="00E257E5"/>
    <w:rsid w:val="00EC29D3"/>
    <w:rsid w:val="00ED1CBD"/>
    <w:rsid w:val="00EE65D7"/>
    <w:rsid w:val="00EF076C"/>
    <w:rsid w:val="00F02D43"/>
    <w:rsid w:val="00F506BD"/>
    <w:rsid w:val="00F7336B"/>
    <w:rsid w:val="00F85A27"/>
    <w:rsid w:val="00FB42E4"/>
    <w:rsid w:val="00FB7624"/>
    <w:rsid w:val="00FE7D4D"/>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D5D5E"/>
  <w15:docId w15:val="{82D48D33-AEF4-4562-88F5-B66E27D6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 w:type="character" w:styleId="FollowedHyperlink">
    <w:name w:val="FollowedHyperlink"/>
    <w:basedOn w:val="DefaultParagraphFont"/>
    <w:uiPriority w:val="99"/>
    <w:semiHidden/>
    <w:unhideWhenUsed/>
    <w:rsid w:val="00EC29D3"/>
    <w:rPr>
      <w:color w:val="800080" w:themeColor="followedHyperlink"/>
      <w:u w:val="single"/>
    </w:rPr>
  </w:style>
  <w:style w:type="character" w:styleId="Emphasis">
    <w:name w:val="Emphasis"/>
    <w:basedOn w:val="DefaultParagraphFont"/>
    <w:uiPriority w:val="20"/>
    <w:qFormat/>
    <w:rsid w:val="00D70D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0358">
      <w:bodyDiv w:val="1"/>
      <w:marLeft w:val="0"/>
      <w:marRight w:val="0"/>
      <w:marTop w:val="0"/>
      <w:marBottom w:val="0"/>
      <w:divBdr>
        <w:top w:val="none" w:sz="0" w:space="0" w:color="auto"/>
        <w:left w:val="none" w:sz="0" w:space="0" w:color="auto"/>
        <w:bottom w:val="none" w:sz="0" w:space="0" w:color="auto"/>
        <w:right w:val="none" w:sz="0" w:space="0" w:color="auto"/>
      </w:divBdr>
      <w:divsChild>
        <w:div w:id="1935280029">
          <w:marLeft w:val="0"/>
          <w:marRight w:val="0"/>
          <w:marTop w:val="0"/>
          <w:marBottom w:val="0"/>
          <w:divBdr>
            <w:top w:val="none" w:sz="0" w:space="0" w:color="auto"/>
            <w:left w:val="none" w:sz="0" w:space="0" w:color="auto"/>
            <w:bottom w:val="none" w:sz="0" w:space="0" w:color="auto"/>
            <w:right w:val="none" w:sz="0" w:space="0" w:color="auto"/>
          </w:divBdr>
        </w:div>
        <w:div w:id="676689545">
          <w:marLeft w:val="0"/>
          <w:marRight w:val="0"/>
          <w:marTop w:val="0"/>
          <w:marBottom w:val="0"/>
          <w:divBdr>
            <w:top w:val="none" w:sz="0" w:space="0" w:color="auto"/>
            <w:left w:val="none" w:sz="0" w:space="0" w:color="auto"/>
            <w:bottom w:val="none" w:sz="0" w:space="0" w:color="auto"/>
            <w:right w:val="none" w:sz="0" w:space="0" w:color="auto"/>
          </w:divBdr>
        </w:div>
        <w:div w:id="98765417">
          <w:marLeft w:val="0"/>
          <w:marRight w:val="0"/>
          <w:marTop w:val="0"/>
          <w:marBottom w:val="0"/>
          <w:divBdr>
            <w:top w:val="none" w:sz="0" w:space="0" w:color="auto"/>
            <w:left w:val="none" w:sz="0" w:space="0" w:color="auto"/>
            <w:bottom w:val="none" w:sz="0" w:space="0" w:color="auto"/>
            <w:right w:val="none" w:sz="0" w:space="0" w:color="auto"/>
          </w:divBdr>
        </w:div>
        <w:div w:id="1764447880">
          <w:marLeft w:val="0"/>
          <w:marRight w:val="0"/>
          <w:marTop w:val="0"/>
          <w:marBottom w:val="0"/>
          <w:divBdr>
            <w:top w:val="none" w:sz="0" w:space="0" w:color="auto"/>
            <w:left w:val="none" w:sz="0" w:space="0" w:color="auto"/>
            <w:bottom w:val="none" w:sz="0" w:space="0" w:color="auto"/>
            <w:right w:val="none" w:sz="0" w:space="0" w:color="auto"/>
          </w:divBdr>
        </w:div>
        <w:div w:id="1359311434">
          <w:marLeft w:val="0"/>
          <w:marRight w:val="0"/>
          <w:marTop w:val="0"/>
          <w:marBottom w:val="0"/>
          <w:divBdr>
            <w:top w:val="none" w:sz="0" w:space="0" w:color="auto"/>
            <w:left w:val="none" w:sz="0" w:space="0" w:color="auto"/>
            <w:bottom w:val="none" w:sz="0" w:space="0" w:color="auto"/>
            <w:right w:val="none" w:sz="0" w:space="0" w:color="auto"/>
          </w:divBdr>
        </w:div>
        <w:div w:id="455954976">
          <w:marLeft w:val="0"/>
          <w:marRight w:val="0"/>
          <w:marTop w:val="0"/>
          <w:marBottom w:val="0"/>
          <w:divBdr>
            <w:top w:val="none" w:sz="0" w:space="0" w:color="auto"/>
            <w:left w:val="none" w:sz="0" w:space="0" w:color="auto"/>
            <w:bottom w:val="none" w:sz="0" w:space="0" w:color="auto"/>
            <w:right w:val="none" w:sz="0" w:space="0" w:color="auto"/>
          </w:divBdr>
        </w:div>
        <w:div w:id="786779356">
          <w:marLeft w:val="0"/>
          <w:marRight w:val="0"/>
          <w:marTop w:val="0"/>
          <w:marBottom w:val="0"/>
          <w:divBdr>
            <w:top w:val="none" w:sz="0" w:space="0" w:color="auto"/>
            <w:left w:val="none" w:sz="0" w:space="0" w:color="auto"/>
            <w:bottom w:val="none" w:sz="0" w:space="0" w:color="auto"/>
            <w:right w:val="none" w:sz="0" w:space="0" w:color="auto"/>
          </w:divBdr>
        </w:div>
        <w:div w:id="707217223">
          <w:marLeft w:val="0"/>
          <w:marRight w:val="0"/>
          <w:marTop w:val="0"/>
          <w:marBottom w:val="0"/>
          <w:divBdr>
            <w:top w:val="none" w:sz="0" w:space="0" w:color="auto"/>
            <w:left w:val="none" w:sz="0" w:space="0" w:color="auto"/>
            <w:bottom w:val="none" w:sz="0" w:space="0" w:color="auto"/>
            <w:right w:val="none" w:sz="0" w:space="0" w:color="auto"/>
          </w:divBdr>
        </w:div>
        <w:div w:id="521432048">
          <w:marLeft w:val="0"/>
          <w:marRight w:val="0"/>
          <w:marTop w:val="0"/>
          <w:marBottom w:val="0"/>
          <w:divBdr>
            <w:top w:val="none" w:sz="0" w:space="0" w:color="auto"/>
            <w:left w:val="none" w:sz="0" w:space="0" w:color="auto"/>
            <w:bottom w:val="none" w:sz="0" w:space="0" w:color="auto"/>
            <w:right w:val="none" w:sz="0" w:space="0" w:color="auto"/>
          </w:divBdr>
        </w:div>
        <w:div w:id="1944461386">
          <w:marLeft w:val="0"/>
          <w:marRight w:val="0"/>
          <w:marTop w:val="0"/>
          <w:marBottom w:val="0"/>
          <w:divBdr>
            <w:top w:val="none" w:sz="0" w:space="0" w:color="auto"/>
            <w:left w:val="none" w:sz="0" w:space="0" w:color="auto"/>
            <w:bottom w:val="none" w:sz="0" w:space="0" w:color="auto"/>
            <w:right w:val="none" w:sz="0" w:space="0" w:color="auto"/>
          </w:divBdr>
        </w:div>
        <w:div w:id="991643135">
          <w:marLeft w:val="0"/>
          <w:marRight w:val="0"/>
          <w:marTop w:val="0"/>
          <w:marBottom w:val="0"/>
          <w:divBdr>
            <w:top w:val="none" w:sz="0" w:space="0" w:color="auto"/>
            <w:left w:val="none" w:sz="0" w:space="0" w:color="auto"/>
            <w:bottom w:val="none" w:sz="0" w:space="0" w:color="auto"/>
            <w:right w:val="none" w:sz="0" w:space="0" w:color="auto"/>
          </w:divBdr>
        </w:div>
        <w:div w:id="1761026278">
          <w:marLeft w:val="0"/>
          <w:marRight w:val="0"/>
          <w:marTop w:val="0"/>
          <w:marBottom w:val="0"/>
          <w:divBdr>
            <w:top w:val="none" w:sz="0" w:space="0" w:color="auto"/>
            <w:left w:val="none" w:sz="0" w:space="0" w:color="auto"/>
            <w:bottom w:val="none" w:sz="0" w:space="0" w:color="auto"/>
            <w:right w:val="none" w:sz="0" w:space="0" w:color="auto"/>
          </w:divBdr>
        </w:div>
        <w:div w:id="896428873">
          <w:marLeft w:val="0"/>
          <w:marRight w:val="0"/>
          <w:marTop w:val="0"/>
          <w:marBottom w:val="0"/>
          <w:divBdr>
            <w:top w:val="none" w:sz="0" w:space="0" w:color="auto"/>
            <w:left w:val="none" w:sz="0" w:space="0" w:color="auto"/>
            <w:bottom w:val="none" w:sz="0" w:space="0" w:color="auto"/>
            <w:right w:val="none" w:sz="0" w:space="0" w:color="auto"/>
          </w:divBdr>
        </w:div>
        <w:div w:id="2013869417">
          <w:marLeft w:val="0"/>
          <w:marRight w:val="0"/>
          <w:marTop w:val="0"/>
          <w:marBottom w:val="0"/>
          <w:divBdr>
            <w:top w:val="none" w:sz="0" w:space="0" w:color="auto"/>
            <w:left w:val="none" w:sz="0" w:space="0" w:color="auto"/>
            <w:bottom w:val="none" w:sz="0" w:space="0" w:color="auto"/>
            <w:right w:val="none" w:sz="0" w:space="0" w:color="auto"/>
          </w:divBdr>
        </w:div>
      </w:divsChild>
    </w:div>
    <w:div w:id="301153093">
      <w:bodyDiv w:val="1"/>
      <w:marLeft w:val="0"/>
      <w:marRight w:val="0"/>
      <w:marTop w:val="0"/>
      <w:marBottom w:val="0"/>
      <w:divBdr>
        <w:top w:val="none" w:sz="0" w:space="0" w:color="auto"/>
        <w:left w:val="none" w:sz="0" w:space="0" w:color="auto"/>
        <w:bottom w:val="none" w:sz="0" w:space="0" w:color="auto"/>
        <w:right w:val="none" w:sz="0" w:space="0" w:color="auto"/>
      </w:divBdr>
    </w:div>
    <w:div w:id="661783526">
      <w:bodyDiv w:val="1"/>
      <w:marLeft w:val="0"/>
      <w:marRight w:val="0"/>
      <w:marTop w:val="0"/>
      <w:marBottom w:val="0"/>
      <w:divBdr>
        <w:top w:val="none" w:sz="0" w:space="0" w:color="auto"/>
        <w:left w:val="none" w:sz="0" w:space="0" w:color="auto"/>
        <w:bottom w:val="none" w:sz="0" w:space="0" w:color="auto"/>
        <w:right w:val="none" w:sz="0" w:space="0" w:color="auto"/>
      </w:divBdr>
    </w:div>
    <w:div w:id="792940294">
      <w:bodyDiv w:val="1"/>
      <w:marLeft w:val="0"/>
      <w:marRight w:val="0"/>
      <w:marTop w:val="0"/>
      <w:marBottom w:val="0"/>
      <w:divBdr>
        <w:top w:val="none" w:sz="0" w:space="0" w:color="auto"/>
        <w:left w:val="none" w:sz="0" w:space="0" w:color="auto"/>
        <w:bottom w:val="none" w:sz="0" w:space="0" w:color="auto"/>
        <w:right w:val="none" w:sz="0" w:space="0" w:color="auto"/>
      </w:divBdr>
      <w:divsChild>
        <w:div w:id="1758553329">
          <w:marLeft w:val="0"/>
          <w:marRight w:val="0"/>
          <w:marTop w:val="0"/>
          <w:marBottom w:val="0"/>
          <w:divBdr>
            <w:top w:val="none" w:sz="0" w:space="0" w:color="auto"/>
            <w:left w:val="none" w:sz="0" w:space="0" w:color="auto"/>
            <w:bottom w:val="none" w:sz="0" w:space="0" w:color="auto"/>
            <w:right w:val="none" w:sz="0" w:space="0" w:color="auto"/>
          </w:divBdr>
        </w:div>
        <w:div w:id="511140422">
          <w:marLeft w:val="0"/>
          <w:marRight w:val="0"/>
          <w:marTop w:val="0"/>
          <w:marBottom w:val="0"/>
          <w:divBdr>
            <w:top w:val="none" w:sz="0" w:space="0" w:color="auto"/>
            <w:left w:val="none" w:sz="0" w:space="0" w:color="auto"/>
            <w:bottom w:val="none" w:sz="0" w:space="0" w:color="auto"/>
            <w:right w:val="none" w:sz="0" w:space="0" w:color="auto"/>
          </w:divBdr>
        </w:div>
        <w:div w:id="1311328324">
          <w:marLeft w:val="0"/>
          <w:marRight w:val="0"/>
          <w:marTop w:val="0"/>
          <w:marBottom w:val="0"/>
          <w:divBdr>
            <w:top w:val="none" w:sz="0" w:space="0" w:color="auto"/>
            <w:left w:val="none" w:sz="0" w:space="0" w:color="auto"/>
            <w:bottom w:val="none" w:sz="0" w:space="0" w:color="auto"/>
            <w:right w:val="none" w:sz="0" w:space="0" w:color="auto"/>
          </w:divBdr>
        </w:div>
        <w:div w:id="1202330">
          <w:marLeft w:val="0"/>
          <w:marRight w:val="0"/>
          <w:marTop w:val="0"/>
          <w:marBottom w:val="0"/>
          <w:divBdr>
            <w:top w:val="none" w:sz="0" w:space="0" w:color="auto"/>
            <w:left w:val="none" w:sz="0" w:space="0" w:color="auto"/>
            <w:bottom w:val="none" w:sz="0" w:space="0" w:color="auto"/>
            <w:right w:val="none" w:sz="0" w:space="0" w:color="auto"/>
          </w:divBdr>
        </w:div>
        <w:div w:id="769547781">
          <w:marLeft w:val="0"/>
          <w:marRight w:val="0"/>
          <w:marTop w:val="0"/>
          <w:marBottom w:val="0"/>
          <w:divBdr>
            <w:top w:val="none" w:sz="0" w:space="0" w:color="auto"/>
            <w:left w:val="none" w:sz="0" w:space="0" w:color="auto"/>
            <w:bottom w:val="none" w:sz="0" w:space="0" w:color="auto"/>
            <w:right w:val="none" w:sz="0" w:space="0" w:color="auto"/>
          </w:divBdr>
        </w:div>
        <w:div w:id="2056654176">
          <w:marLeft w:val="0"/>
          <w:marRight w:val="0"/>
          <w:marTop w:val="0"/>
          <w:marBottom w:val="0"/>
          <w:divBdr>
            <w:top w:val="none" w:sz="0" w:space="0" w:color="auto"/>
            <w:left w:val="none" w:sz="0" w:space="0" w:color="auto"/>
            <w:bottom w:val="none" w:sz="0" w:space="0" w:color="auto"/>
            <w:right w:val="none" w:sz="0" w:space="0" w:color="auto"/>
          </w:divBdr>
        </w:div>
        <w:div w:id="397826316">
          <w:marLeft w:val="0"/>
          <w:marRight w:val="0"/>
          <w:marTop w:val="0"/>
          <w:marBottom w:val="0"/>
          <w:divBdr>
            <w:top w:val="none" w:sz="0" w:space="0" w:color="auto"/>
            <w:left w:val="none" w:sz="0" w:space="0" w:color="auto"/>
            <w:bottom w:val="none" w:sz="0" w:space="0" w:color="auto"/>
            <w:right w:val="none" w:sz="0" w:space="0" w:color="auto"/>
          </w:divBdr>
        </w:div>
        <w:div w:id="1169293436">
          <w:marLeft w:val="0"/>
          <w:marRight w:val="0"/>
          <w:marTop w:val="0"/>
          <w:marBottom w:val="0"/>
          <w:divBdr>
            <w:top w:val="none" w:sz="0" w:space="0" w:color="auto"/>
            <w:left w:val="none" w:sz="0" w:space="0" w:color="auto"/>
            <w:bottom w:val="none" w:sz="0" w:space="0" w:color="auto"/>
            <w:right w:val="none" w:sz="0" w:space="0" w:color="auto"/>
          </w:divBdr>
        </w:div>
        <w:div w:id="409733570">
          <w:marLeft w:val="0"/>
          <w:marRight w:val="0"/>
          <w:marTop w:val="0"/>
          <w:marBottom w:val="0"/>
          <w:divBdr>
            <w:top w:val="none" w:sz="0" w:space="0" w:color="auto"/>
            <w:left w:val="none" w:sz="0" w:space="0" w:color="auto"/>
            <w:bottom w:val="none" w:sz="0" w:space="0" w:color="auto"/>
            <w:right w:val="none" w:sz="0" w:space="0" w:color="auto"/>
          </w:divBdr>
        </w:div>
        <w:div w:id="1621720751">
          <w:marLeft w:val="0"/>
          <w:marRight w:val="0"/>
          <w:marTop w:val="0"/>
          <w:marBottom w:val="0"/>
          <w:divBdr>
            <w:top w:val="none" w:sz="0" w:space="0" w:color="auto"/>
            <w:left w:val="none" w:sz="0" w:space="0" w:color="auto"/>
            <w:bottom w:val="none" w:sz="0" w:space="0" w:color="auto"/>
            <w:right w:val="none" w:sz="0" w:space="0" w:color="auto"/>
          </w:divBdr>
        </w:div>
        <w:div w:id="580330578">
          <w:marLeft w:val="0"/>
          <w:marRight w:val="0"/>
          <w:marTop w:val="0"/>
          <w:marBottom w:val="0"/>
          <w:divBdr>
            <w:top w:val="none" w:sz="0" w:space="0" w:color="auto"/>
            <w:left w:val="none" w:sz="0" w:space="0" w:color="auto"/>
            <w:bottom w:val="none" w:sz="0" w:space="0" w:color="auto"/>
            <w:right w:val="none" w:sz="0" w:space="0" w:color="auto"/>
          </w:divBdr>
        </w:div>
        <w:div w:id="1727994100">
          <w:marLeft w:val="0"/>
          <w:marRight w:val="0"/>
          <w:marTop w:val="0"/>
          <w:marBottom w:val="0"/>
          <w:divBdr>
            <w:top w:val="none" w:sz="0" w:space="0" w:color="auto"/>
            <w:left w:val="none" w:sz="0" w:space="0" w:color="auto"/>
            <w:bottom w:val="none" w:sz="0" w:space="0" w:color="auto"/>
            <w:right w:val="none" w:sz="0" w:space="0" w:color="auto"/>
          </w:divBdr>
        </w:div>
        <w:div w:id="1677687023">
          <w:marLeft w:val="0"/>
          <w:marRight w:val="0"/>
          <w:marTop w:val="0"/>
          <w:marBottom w:val="0"/>
          <w:divBdr>
            <w:top w:val="none" w:sz="0" w:space="0" w:color="auto"/>
            <w:left w:val="none" w:sz="0" w:space="0" w:color="auto"/>
            <w:bottom w:val="none" w:sz="0" w:space="0" w:color="auto"/>
            <w:right w:val="none" w:sz="0" w:space="0" w:color="auto"/>
          </w:divBdr>
        </w:div>
        <w:div w:id="186993799">
          <w:marLeft w:val="0"/>
          <w:marRight w:val="0"/>
          <w:marTop w:val="0"/>
          <w:marBottom w:val="0"/>
          <w:divBdr>
            <w:top w:val="none" w:sz="0" w:space="0" w:color="auto"/>
            <w:left w:val="none" w:sz="0" w:space="0" w:color="auto"/>
            <w:bottom w:val="none" w:sz="0" w:space="0" w:color="auto"/>
            <w:right w:val="none" w:sz="0" w:space="0" w:color="auto"/>
          </w:divBdr>
        </w:div>
        <w:div w:id="1852983606">
          <w:marLeft w:val="0"/>
          <w:marRight w:val="0"/>
          <w:marTop w:val="0"/>
          <w:marBottom w:val="0"/>
          <w:divBdr>
            <w:top w:val="none" w:sz="0" w:space="0" w:color="auto"/>
            <w:left w:val="none" w:sz="0" w:space="0" w:color="auto"/>
            <w:bottom w:val="none" w:sz="0" w:space="0" w:color="auto"/>
            <w:right w:val="none" w:sz="0" w:space="0" w:color="auto"/>
          </w:divBdr>
        </w:div>
        <w:div w:id="775757270">
          <w:marLeft w:val="0"/>
          <w:marRight w:val="0"/>
          <w:marTop w:val="0"/>
          <w:marBottom w:val="0"/>
          <w:divBdr>
            <w:top w:val="none" w:sz="0" w:space="0" w:color="auto"/>
            <w:left w:val="none" w:sz="0" w:space="0" w:color="auto"/>
            <w:bottom w:val="none" w:sz="0" w:space="0" w:color="auto"/>
            <w:right w:val="none" w:sz="0" w:space="0" w:color="auto"/>
          </w:divBdr>
        </w:div>
        <w:div w:id="637225411">
          <w:marLeft w:val="0"/>
          <w:marRight w:val="0"/>
          <w:marTop w:val="0"/>
          <w:marBottom w:val="0"/>
          <w:divBdr>
            <w:top w:val="none" w:sz="0" w:space="0" w:color="auto"/>
            <w:left w:val="none" w:sz="0" w:space="0" w:color="auto"/>
            <w:bottom w:val="none" w:sz="0" w:space="0" w:color="auto"/>
            <w:right w:val="none" w:sz="0" w:space="0" w:color="auto"/>
          </w:divBdr>
        </w:div>
        <w:div w:id="1477450714">
          <w:marLeft w:val="0"/>
          <w:marRight w:val="0"/>
          <w:marTop w:val="0"/>
          <w:marBottom w:val="0"/>
          <w:divBdr>
            <w:top w:val="none" w:sz="0" w:space="0" w:color="auto"/>
            <w:left w:val="none" w:sz="0" w:space="0" w:color="auto"/>
            <w:bottom w:val="none" w:sz="0" w:space="0" w:color="auto"/>
            <w:right w:val="none" w:sz="0" w:space="0" w:color="auto"/>
          </w:divBdr>
        </w:div>
        <w:div w:id="163208450">
          <w:marLeft w:val="0"/>
          <w:marRight w:val="0"/>
          <w:marTop w:val="0"/>
          <w:marBottom w:val="0"/>
          <w:divBdr>
            <w:top w:val="none" w:sz="0" w:space="0" w:color="auto"/>
            <w:left w:val="none" w:sz="0" w:space="0" w:color="auto"/>
            <w:bottom w:val="none" w:sz="0" w:space="0" w:color="auto"/>
            <w:right w:val="none" w:sz="0" w:space="0" w:color="auto"/>
          </w:divBdr>
        </w:div>
        <w:div w:id="658072608">
          <w:marLeft w:val="0"/>
          <w:marRight w:val="0"/>
          <w:marTop w:val="0"/>
          <w:marBottom w:val="0"/>
          <w:divBdr>
            <w:top w:val="none" w:sz="0" w:space="0" w:color="auto"/>
            <w:left w:val="none" w:sz="0" w:space="0" w:color="auto"/>
            <w:bottom w:val="none" w:sz="0" w:space="0" w:color="auto"/>
            <w:right w:val="none" w:sz="0" w:space="0" w:color="auto"/>
          </w:divBdr>
        </w:div>
        <w:div w:id="1483742098">
          <w:marLeft w:val="0"/>
          <w:marRight w:val="0"/>
          <w:marTop w:val="0"/>
          <w:marBottom w:val="0"/>
          <w:divBdr>
            <w:top w:val="none" w:sz="0" w:space="0" w:color="auto"/>
            <w:left w:val="none" w:sz="0" w:space="0" w:color="auto"/>
            <w:bottom w:val="none" w:sz="0" w:space="0" w:color="auto"/>
            <w:right w:val="none" w:sz="0" w:space="0" w:color="auto"/>
          </w:divBdr>
        </w:div>
        <w:div w:id="862551400">
          <w:marLeft w:val="0"/>
          <w:marRight w:val="0"/>
          <w:marTop w:val="0"/>
          <w:marBottom w:val="0"/>
          <w:divBdr>
            <w:top w:val="none" w:sz="0" w:space="0" w:color="auto"/>
            <w:left w:val="none" w:sz="0" w:space="0" w:color="auto"/>
            <w:bottom w:val="none" w:sz="0" w:space="0" w:color="auto"/>
            <w:right w:val="none" w:sz="0" w:space="0" w:color="auto"/>
          </w:divBdr>
        </w:div>
        <w:div w:id="1039740364">
          <w:marLeft w:val="0"/>
          <w:marRight w:val="0"/>
          <w:marTop w:val="0"/>
          <w:marBottom w:val="0"/>
          <w:divBdr>
            <w:top w:val="none" w:sz="0" w:space="0" w:color="auto"/>
            <w:left w:val="none" w:sz="0" w:space="0" w:color="auto"/>
            <w:bottom w:val="none" w:sz="0" w:space="0" w:color="auto"/>
            <w:right w:val="none" w:sz="0" w:space="0" w:color="auto"/>
          </w:divBdr>
        </w:div>
        <w:div w:id="146285925">
          <w:marLeft w:val="0"/>
          <w:marRight w:val="0"/>
          <w:marTop w:val="0"/>
          <w:marBottom w:val="0"/>
          <w:divBdr>
            <w:top w:val="none" w:sz="0" w:space="0" w:color="auto"/>
            <w:left w:val="none" w:sz="0" w:space="0" w:color="auto"/>
            <w:bottom w:val="none" w:sz="0" w:space="0" w:color="auto"/>
            <w:right w:val="none" w:sz="0" w:space="0" w:color="auto"/>
          </w:divBdr>
        </w:div>
      </w:divsChild>
    </w:div>
    <w:div w:id="815299990">
      <w:bodyDiv w:val="1"/>
      <w:marLeft w:val="0"/>
      <w:marRight w:val="0"/>
      <w:marTop w:val="0"/>
      <w:marBottom w:val="0"/>
      <w:divBdr>
        <w:top w:val="none" w:sz="0" w:space="0" w:color="auto"/>
        <w:left w:val="none" w:sz="0" w:space="0" w:color="auto"/>
        <w:bottom w:val="none" w:sz="0" w:space="0" w:color="auto"/>
        <w:right w:val="none" w:sz="0" w:space="0" w:color="auto"/>
      </w:divBdr>
    </w:div>
    <w:div w:id="1011957830">
      <w:bodyDiv w:val="1"/>
      <w:marLeft w:val="0"/>
      <w:marRight w:val="0"/>
      <w:marTop w:val="0"/>
      <w:marBottom w:val="0"/>
      <w:divBdr>
        <w:top w:val="none" w:sz="0" w:space="0" w:color="auto"/>
        <w:left w:val="none" w:sz="0" w:space="0" w:color="auto"/>
        <w:bottom w:val="none" w:sz="0" w:space="0" w:color="auto"/>
        <w:right w:val="none" w:sz="0" w:space="0" w:color="auto"/>
      </w:divBdr>
    </w:div>
    <w:div w:id="1581526123">
      <w:bodyDiv w:val="1"/>
      <w:marLeft w:val="0"/>
      <w:marRight w:val="0"/>
      <w:marTop w:val="0"/>
      <w:marBottom w:val="0"/>
      <w:divBdr>
        <w:top w:val="none" w:sz="0" w:space="0" w:color="auto"/>
        <w:left w:val="none" w:sz="0" w:space="0" w:color="auto"/>
        <w:bottom w:val="none" w:sz="0" w:space="0" w:color="auto"/>
        <w:right w:val="none" w:sz="0" w:space="0" w:color="auto"/>
      </w:divBdr>
      <w:divsChild>
        <w:div w:id="1079600748">
          <w:marLeft w:val="0"/>
          <w:marRight w:val="0"/>
          <w:marTop w:val="0"/>
          <w:marBottom w:val="0"/>
          <w:divBdr>
            <w:top w:val="none" w:sz="0" w:space="0" w:color="auto"/>
            <w:left w:val="none" w:sz="0" w:space="0" w:color="auto"/>
            <w:bottom w:val="none" w:sz="0" w:space="0" w:color="auto"/>
            <w:right w:val="none" w:sz="0" w:space="0" w:color="auto"/>
          </w:divBdr>
          <w:divsChild>
            <w:div w:id="136337973">
              <w:marLeft w:val="0"/>
              <w:marRight w:val="0"/>
              <w:marTop w:val="0"/>
              <w:marBottom w:val="0"/>
              <w:divBdr>
                <w:top w:val="none" w:sz="0" w:space="0" w:color="auto"/>
                <w:left w:val="none" w:sz="0" w:space="0" w:color="auto"/>
                <w:bottom w:val="none" w:sz="0" w:space="0" w:color="auto"/>
                <w:right w:val="none" w:sz="0" w:space="0" w:color="auto"/>
              </w:divBdr>
              <w:divsChild>
                <w:div w:id="310602256">
                  <w:marLeft w:val="0"/>
                  <w:marRight w:val="0"/>
                  <w:marTop w:val="0"/>
                  <w:marBottom w:val="0"/>
                  <w:divBdr>
                    <w:top w:val="none" w:sz="0" w:space="0" w:color="auto"/>
                    <w:left w:val="none" w:sz="0" w:space="0" w:color="auto"/>
                    <w:bottom w:val="none" w:sz="0" w:space="0" w:color="auto"/>
                    <w:right w:val="none" w:sz="0" w:space="0" w:color="auto"/>
                  </w:divBdr>
                  <w:divsChild>
                    <w:div w:id="1045368053">
                      <w:marLeft w:val="0"/>
                      <w:marRight w:val="0"/>
                      <w:marTop w:val="0"/>
                      <w:marBottom w:val="0"/>
                      <w:divBdr>
                        <w:top w:val="none" w:sz="0" w:space="0" w:color="auto"/>
                        <w:left w:val="none" w:sz="0" w:space="0" w:color="auto"/>
                        <w:bottom w:val="none" w:sz="0" w:space="0" w:color="auto"/>
                        <w:right w:val="none" w:sz="0" w:space="0" w:color="auto"/>
                      </w:divBdr>
                      <w:divsChild>
                        <w:div w:id="1057170022">
                          <w:marLeft w:val="0"/>
                          <w:marRight w:val="0"/>
                          <w:marTop w:val="0"/>
                          <w:marBottom w:val="0"/>
                          <w:divBdr>
                            <w:top w:val="none" w:sz="0" w:space="0" w:color="auto"/>
                            <w:left w:val="none" w:sz="0" w:space="0" w:color="auto"/>
                            <w:bottom w:val="none" w:sz="0" w:space="0" w:color="auto"/>
                            <w:right w:val="none" w:sz="0" w:space="0" w:color="auto"/>
                          </w:divBdr>
                          <w:divsChild>
                            <w:div w:id="7450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13964">
      <w:bodyDiv w:val="1"/>
      <w:marLeft w:val="0"/>
      <w:marRight w:val="0"/>
      <w:marTop w:val="0"/>
      <w:marBottom w:val="0"/>
      <w:divBdr>
        <w:top w:val="none" w:sz="0" w:space="0" w:color="auto"/>
        <w:left w:val="none" w:sz="0" w:space="0" w:color="auto"/>
        <w:bottom w:val="none" w:sz="0" w:space="0" w:color="auto"/>
        <w:right w:val="none" w:sz="0" w:space="0" w:color="auto"/>
      </w:divBdr>
      <w:divsChild>
        <w:div w:id="6373253">
          <w:marLeft w:val="0"/>
          <w:marRight w:val="0"/>
          <w:marTop w:val="0"/>
          <w:marBottom w:val="0"/>
          <w:divBdr>
            <w:top w:val="none" w:sz="0" w:space="0" w:color="auto"/>
            <w:left w:val="none" w:sz="0" w:space="0" w:color="auto"/>
            <w:bottom w:val="none" w:sz="0" w:space="0" w:color="auto"/>
            <w:right w:val="none" w:sz="0" w:space="0" w:color="auto"/>
          </w:divBdr>
          <w:divsChild>
            <w:div w:id="1049109883">
              <w:marLeft w:val="0"/>
              <w:marRight w:val="0"/>
              <w:marTop w:val="0"/>
              <w:marBottom w:val="0"/>
              <w:divBdr>
                <w:top w:val="none" w:sz="0" w:space="0" w:color="auto"/>
                <w:left w:val="none" w:sz="0" w:space="0" w:color="auto"/>
                <w:bottom w:val="none" w:sz="0" w:space="0" w:color="auto"/>
                <w:right w:val="none" w:sz="0" w:space="0" w:color="auto"/>
              </w:divBdr>
              <w:divsChild>
                <w:div w:id="1289821388">
                  <w:marLeft w:val="0"/>
                  <w:marRight w:val="0"/>
                  <w:marTop w:val="0"/>
                  <w:marBottom w:val="0"/>
                  <w:divBdr>
                    <w:top w:val="none" w:sz="0" w:space="0" w:color="auto"/>
                    <w:left w:val="none" w:sz="0" w:space="0" w:color="auto"/>
                    <w:bottom w:val="none" w:sz="0" w:space="0" w:color="auto"/>
                    <w:right w:val="none" w:sz="0" w:space="0" w:color="auto"/>
                  </w:divBdr>
                  <w:divsChild>
                    <w:div w:id="1443959444">
                      <w:marLeft w:val="0"/>
                      <w:marRight w:val="0"/>
                      <w:marTop w:val="0"/>
                      <w:marBottom w:val="0"/>
                      <w:divBdr>
                        <w:top w:val="none" w:sz="0" w:space="0" w:color="auto"/>
                        <w:left w:val="none" w:sz="0" w:space="0" w:color="auto"/>
                        <w:bottom w:val="none" w:sz="0" w:space="0" w:color="auto"/>
                        <w:right w:val="none" w:sz="0" w:space="0" w:color="auto"/>
                      </w:divBdr>
                      <w:divsChild>
                        <w:div w:id="2080444249">
                          <w:marLeft w:val="0"/>
                          <w:marRight w:val="0"/>
                          <w:marTop w:val="0"/>
                          <w:marBottom w:val="0"/>
                          <w:divBdr>
                            <w:top w:val="none" w:sz="0" w:space="0" w:color="auto"/>
                            <w:left w:val="none" w:sz="0" w:space="0" w:color="auto"/>
                            <w:bottom w:val="none" w:sz="0" w:space="0" w:color="auto"/>
                            <w:right w:val="none" w:sz="0" w:space="0" w:color="auto"/>
                          </w:divBdr>
                          <w:divsChild>
                            <w:div w:id="3771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county.gov/environment/animalsAndPlants/noxious-weeds/program-information/who-we-ar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orreca@humboldtweedfree.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umboldtWeedFree.org" TargetMode="External"/><Relationship Id="rId2" Type="http://schemas.openxmlformats.org/officeDocument/2006/relationships/hyperlink" Target="mailto:hwcwma@gmail.com"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mailto:aporreca@humboldtweed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C7068-399D-4316-91EA-AD1E0DD1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5</cp:revision>
  <dcterms:created xsi:type="dcterms:W3CDTF">2017-07-06T22:37:00Z</dcterms:created>
  <dcterms:modified xsi:type="dcterms:W3CDTF">2017-07-06T23:30:00Z</dcterms:modified>
</cp:coreProperties>
</file>