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6565B" w14:textId="19AF89C5" w:rsidR="000E6A74" w:rsidRPr="00D40736" w:rsidRDefault="000E6A74" w:rsidP="000E6A74">
      <w:pPr>
        <w:suppressLineNumbers/>
        <w:jc w:val="center"/>
        <w:rPr>
          <w:rFonts w:ascii="Book Antiqua" w:hAnsi="Book Antiqua"/>
          <w:sz w:val="28"/>
          <w:szCs w:val="28"/>
          <w:lang w:val="es-PR"/>
        </w:rPr>
      </w:pPr>
      <w:r w:rsidRPr="00D40736">
        <w:rPr>
          <w:rFonts w:ascii="Book Antiqua" w:hAnsi="Book Antiqua"/>
          <w:sz w:val="28"/>
          <w:szCs w:val="28"/>
          <w:lang w:val="es-PR"/>
        </w:rPr>
        <w:t>ESTADO LIBRE ASOCIADO DE PUERTO RICO</w:t>
      </w:r>
    </w:p>
    <w:p w14:paraId="238BC70A" w14:textId="77777777" w:rsidR="000E6A74" w:rsidRPr="00D40736" w:rsidRDefault="000E6A74" w:rsidP="000E6A74">
      <w:pPr>
        <w:suppressLineNumbers/>
        <w:jc w:val="center"/>
        <w:rPr>
          <w:rFonts w:ascii="Book Antiqua" w:hAnsi="Book Antiqua"/>
          <w:lang w:val="es-PR"/>
        </w:rPr>
      </w:pPr>
    </w:p>
    <w:p w14:paraId="445F8647" w14:textId="177968CB" w:rsidR="000E6A74" w:rsidRPr="00D40736" w:rsidRDefault="000E6A74" w:rsidP="000E6A74">
      <w:pPr>
        <w:pStyle w:val="Title2"/>
        <w:suppressLineNumbers/>
        <w:tabs>
          <w:tab w:val="clear" w:pos="648"/>
          <w:tab w:val="clear" w:pos="7776"/>
          <w:tab w:val="clear" w:pos="7848"/>
        </w:tabs>
        <w:jc w:val="both"/>
        <w:rPr>
          <w:rFonts w:ascii="Book Antiqua" w:hAnsi="Book Antiqua"/>
          <w:lang w:val="es-ES_tradnl"/>
        </w:rPr>
      </w:pPr>
      <w:r w:rsidRPr="00D40736">
        <w:rPr>
          <w:rFonts w:ascii="Book Antiqua" w:hAnsi="Book Antiqua"/>
          <w:lang w:val="es-ES_tradnl"/>
        </w:rPr>
        <w:t>19na. Asamblea</w:t>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t xml:space="preserve">            </w:t>
      </w:r>
      <w:r w:rsidR="006B3418">
        <w:rPr>
          <w:rFonts w:ascii="Book Antiqua" w:hAnsi="Book Antiqua"/>
          <w:lang w:val="es-ES_tradnl"/>
        </w:rPr>
        <w:t>6t</w:t>
      </w:r>
      <w:r w:rsidRPr="00D40736">
        <w:rPr>
          <w:rFonts w:ascii="Book Antiqua" w:hAnsi="Book Antiqua"/>
          <w:lang w:val="es-ES_tradnl"/>
        </w:rPr>
        <w:t>a. Sesión</w:t>
      </w:r>
    </w:p>
    <w:p w14:paraId="1FAF1BC0" w14:textId="77777777" w:rsidR="000E6A74" w:rsidRPr="00D40736" w:rsidRDefault="000E6A74" w:rsidP="000E6A74">
      <w:pPr>
        <w:pStyle w:val="Title2"/>
        <w:suppressLineNumbers/>
        <w:tabs>
          <w:tab w:val="clear" w:pos="648"/>
          <w:tab w:val="clear" w:pos="7776"/>
          <w:tab w:val="clear" w:pos="7848"/>
        </w:tabs>
        <w:ind w:right="-270"/>
        <w:jc w:val="both"/>
        <w:rPr>
          <w:rFonts w:ascii="Book Antiqua" w:hAnsi="Book Antiqua"/>
          <w:lang w:val="es-ES_tradnl"/>
        </w:rPr>
      </w:pPr>
      <w:r w:rsidRPr="00D40736">
        <w:rPr>
          <w:rFonts w:ascii="Book Antiqua" w:hAnsi="Book Antiqua"/>
          <w:lang w:val="es-ES_tradnl"/>
        </w:rPr>
        <w:t xml:space="preserve">          Legislativa</w:t>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r>
      <w:r w:rsidRPr="00D40736">
        <w:rPr>
          <w:rFonts w:ascii="Book Antiqua" w:hAnsi="Book Antiqua"/>
          <w:lang w:val="es-ES_tradnl"/>
        </w:rPr>
        <w:tab/>
        <w:t xml:space="preserve">       Ordinaria</w:t>
      </w:r>
    </w:p>
    <w:p w14:paraId="1BC852F1" w14:textId="77777777" w:rsidR="000E6A74" w:rsidRPr="00D40736" w:rsidRDefault="000E6A74" w:rsidP="000E6A74">
      <w:pPr>
        <w:suppressLineNumbers/>
        <w:jc w:val="both"/>
        <w:rPr>
          <w:rFonts w:ascii="Book Antiqua" w:hAnsi="Book Antiqua"/>
          <w:lang w:val="es-ES_tradnl"/>
        </w:rPr>
      </w:pPr>
    </w:p>
    <w:p w14:paraId="6F22B83F" w14:textId="77777777" w:rsidR="000E6A74" w:rsidRPr="00D40736" w:rsidRDefault="000E6A74" w:rsidP="000E6A74">
      <w:pPr>
        <w:suppressLineNumbers/>
        <w:jc w:val="center"/>
        <w:rPr>
          <w:rFonts w:ascii="Book Antiqua" w:hAnsi="Book Antiqua"/>
          <w:b/>
          <w:sz w:val="36"/>
          <w:lang w:val="es-ES_tradnl"/>
        </w:rPr>
      </w:pPr>
      <w:r w:rsidRPr="00D40736">
        <w:rPr>
          <w:rFonts w:ascii="Book Antiqua" w:hAnsi="Book Antiqua"/>
          <w:b/>
          <w:sz w:val="36"/>
          <w:lang w:val="es-ES_tradnl"/>
        </w:rPr>
        <w:t>CÁMARA DE REPRESENTANTES</w:t>
      </w:r>
    </w:p>
    <w:p w14:paraId="22033AC8" w14:textId="77777777" w:rsidR="000E6A74" w:rsidRPr="00D40736" w:rsidRDefault="000E6A74" w:rsidP="000E6A74">
      <w:pPr>
        <w:suppressLineNumbers/>
        <w:jc w:val="center"/>
        <w:rPr>
          <w:rFonts w:ascii="Book Antiqua" w:hAnsi="Book Antiqua"/>
          <w:b/>
          <w:szCs w:val="24"/>
          <w:lang w:val="es-ES_tradnl"/>
        </w:rPr>
      </w:pPr>
    </w:p>
    <w:p w14:paraId="70F2C1BA" w14:textId="7AEB501A" w:rsidR="000E6A74" w:rsidRPr="00D40736" w:rsidRDefault="000E6A74" w:rsidP="000E6A74">
      <w:pPr>
        <w:suppressLineNumbers/>
        <w:jc w:val="center"/>
        <w:rPr>
          <w:rFonts w:ascii="Book Antiqua" w:hAnsi="Book Antiqua"/>
          <w:b/>
          <w:sz w:val="52"/>
          <w:szCs w:val="52"/>
          <w:lang w:val="es-PR"/>
        </w:rPr>
      </w:pPr>
      <w:r w:rsidRPr="00D40736">
        <w:rPr>
          <w:rFonts w:ascii="Book Antiqua" w:hAnsi="Book Antiqua"/>
          <w:b/>
          <w:sz w:val="52"/>
          <w:szCs w:val="52"/>
          <w:lang w:val="es-PR"/>
        </w:rPr>
        <w:t xml:space="preserve">P. de la C. </w:t>
      </w:r>
      <w:r w:rsidR="00B44446">
        <w:rPr>
          <w:rFonts w:ascii="Book Antiqua" w:hAnsi="Book Antiqua"/>
          <w:b/>
          <w:sz w:val="52"/>
          <w:szCs w:val="52"/>
          <w:lang w:val="es-PR"/>
        </w:rPr>
        <w:t>1889</w:t>
      </w:r>
    </w:p>
    <w:p w14:paraId="2BFEE9D1" w14:textId="77777777" w:rsidR="000E6A74" w:rsidRPr="00D40736" w:rsidRDefault="000E6A74" w:rsidP="000E6A74">
      <w:pPr>
        <w:suppressLineNumbers/>
        <w:jc w:val="center"/>
        <w:rPr>
          <w:rFonts w:ascii="Book Antiqua" w:hAnsi="Book Antiqua"/>
          <w:b/>
          <w:szCs w:val="24"/>
          <w:lang w:val="es-PR"/>
        </w:rPr>
      </w:pPr>
    </w:p>
    <w:p w14:paraId="6D5CCA78" w14:textId="31212A40" w:rsidR="000E6A74" w:rsidRPr="00D40736" w:rsidRDefault="005F7719" w:rsidP="000E6A74">
      <w:pPr>
        <w:suppressLineNumbers/>
        <w:jc w:val="center"/>
        <w:rPr>
          <w:rFonts w:ascii="Book Antiqua" w:hAnsi="Book Antiqua"/>
          <w:lang w:val="es-PR"/>
        </w:rPr>
      </w:pPr>
      <w:r>
        <w:rPr>
          <w:rFonts w:ascii="Book Antiqua" w:hAnsi="Book Antiqua"/>
          <w:lang w:val="es-PR"/>
        </w:rPr>
        <w:t>1</w:t>
      </w:r>
      <w:r w:rsidR="00886465">
        <w:rPr>
          <w:rFonts w:ascii="Book Antiqua" w:hAnsi="Book Antiqua"/>
          <w:lang w:val="es-PR"/>
        </w:rPr>
        <w:t>1</w:t>
      </w:r>
      <w:r w:rsidR="000E6A74" w:rsidRPr="00D40736">
        <w:rPr>
          <w:rFonts w:ascii="Book Antiqua" w:hAnsi="Book Antiqua"/>
          <w:lang w:val="es-PR"/>
        </w:rPr>
        <w:t xml:space="preserve"> DE </w:t>
      </w:r>
      <w:r w:rsidR="00E62D94">
        <w:rPr>
          <w:rFonts w:ascii="Book Antiqua" w:hAnsi="Book Antiqua"/>
          <w:lang w:val="es-PR"/>
        </w:rPr>
        <w:t>OCTUBRE</w:t>
      </w:r>
      <w:r w:rsidR="000E6A74" w:rsidRPr="00D40736">
        <w:rPr>
          <w:rFonts w:ascii="Book Antiqua" w:hAnsi="Book Antiqua"/>
          <w:lang w:val="es-PR"/>
        </w:rPr>
        <w:t xml:space="preserve"> DE 202</w:t>
      </w:r>
      <w:r w:rsidR="006B3418">
        <w:rPr>
          <w:rFonts w:ascii="Book Antiqua" w:hAnsi="Book Antiqua"/>
          <w:lang w:val="es-PR"/>
        </w:rPr>
        <w:t>3</w:t>
      </w:r>
    </w:p>
    <w:p w14:paraId="1BD04BBE" w14:textId="77777777" w:rsidR="000E6A74" w:rsidRPr="00D40736" w:rsidRDefault="000E6A74" w:rsidP="000E6A74">
      <w:pPr>
        <w:suppressLineNumbers/>
        <w:jc w:val="center"/>
        <w:rPr>
          <w:rFonts w:ascii="Book Antiqua" w:hAnsi="Book Antiqua"/>
          <w:lang w:val="es-PR"/>
        </w:rPr>
      </w:pPr>
    </w:p>
    <w:p w14:paraId="289DDE24" w14:textId="1E002DB9" w:rsidR="000E6A74" w:rsidRPr="00D40736" w:rsidRDefault="000E6A74" w:rsidP="00C2731C">
      <w:pPr>
        <w:suppressLineNumbers/>
        <w:jc w:val="center"/>
        <w:rPr>
          <w:rFonts w:ascii="Book Antiqua" w:eastAsia="Calibri" w:hAnsi="Book Antiqua"/>
          <w:i/>
          <w:szCs w:val="24"/>
          <w:lang w:val="es-PR"/>
        </w:rPr>
      </w:pPr>
      <w:r w:rsidRPr="00D40736">
        <w:rPr>
          <w:rFonts w:ascii="Book Antiqua" w:eastAsia="Calibri" w:hAnsi="Book Antiqua"/>
          <w:szCs w:val="24"/>
          <w:lang w:val="es-PR"/>
        </w:rPr>
        <w:t xml:space="preserve">Presentado por </w:t>
      </w:r>
      <w:r w:rsidR="00FD63C3" w:rsidRPr="00D40736">
        <w:rPr>
          <w:rFonts w:ascii="Book Antiqua" w:eastAsia="Calibri" w:hAnsi="Book Antiqua"/>
          <w:szCs w:val="24"/>
          <w:lang w:val="es-PR"/>
        </w:rPr>
        <w:t>l</w:t>
      </w:r>
      <w:r w:rsidR="0089249D">
        <w:rPr>
          <w:rFonts w:ascii="Book Antiqua" w:eastAsia="Calibri" w:hAnsi="Book Antiqua"/>
          <w:szCs w:val="24"/>
          <w:lang w:val="es-PR"/>
        </w:rPr>
        <w:t>a</w:t>
      </w:r>
      <w:r w:rsidRPr="00D40736">
        <w:rPr>
          <w:rFonts w:ascii="Book Antiqua" w:eastAsia="Calibri" w:hAnsi="Book Antiqua"/>
          <w:szCs w:val="24"/>
          <w:lang w:val="es-PR"/>
        </w:rPr>
        <w:t xml:space="preserve"> representante</w:t>
      </w:r>
      <w:r w:rsidRPr="00D40736">
        <w:rPr>
          <w:rFonts w:ascii="Book Antiqua" w:eastAsia="Calibri" w:hAnsi="Book Antiqua"/>
          <w:i/>
          <w:szCs w:val="24"/>
          <w:lang w:val="es-PR"/>
        </w:rPr>
        <w:t xml:space="preserve"> </w:t>
      </w:r>
      <w:r w:rsidR="00C2731C" w:rsidRPr="00D40736">
        <w:rPr>
          <w:rFonts w:ascii="Book Antiqua" w:eastAsia="Calibri" w:hAnsi="Book Antiqua"/>
          <w:i/>
          <w:szCs w:val="24"/>
          <w:lang w:val="es-PR"/>
        </w:rPr>
        <w:t>Burgos Muñiz</w:t>
      </w:r>
    </w:p>
    <w:p w14:paraId="4B5FC380" w14:textId="77777777" w:rsidR="000E6A74" w:rsidRPr="00D40736" w:rsidRDefault="000E6A74" w:rsidP="0053562E">
      <w:pPr>
        <w:suppressLineNumbers/>
        <w:jc w:val="center"/>
        <w:rPr>
          <w:rFonts w:ascii="Book Antiqua" w:hAnsi="Book Antiqua"/>
          <w:i/>
          <w:lang w:val="es-PR"/>
        </w:rPr>
      </w:pPr>
    </w:p>
    <w:p w14:paraId="33DBD6B9" w14:textId="51D6C0DC" w:rsidR="000E6A74" w:rsidRPr="00D40736" w:rsidRDefault="000E6A74" w:rsidP="006B3418">
      <w:pPr>
        <w:suppressLineNumbers/>
        <w:jc w:val="center"/>
        <w:rPr>
          <w:rFonts w:ascii="Book Antiqua" w:hAnsi="Book Antiqua"/>
          <w:lang w:val="es-PR"/>
        </w:rPr>
      </w:pPr>
      <w:r w:rsidRPr="00D40736">
        <w:rPr>
          <w:rFonts w:ascii="Book Antiqua" w:hAnsi="Book Antiqua"/>
          <w:lang w:val="es-PR"/>
        </w:rPr>
        <w:t xml:space="preserve">Referido a </w:t>
      </w:r>
      <w:r w:rsidR="00592B9F">
        <w:rPr>
          <w:rFonts w:ascii="Book Antiqua" w:hAnsi="Book Antiqua"/>
          <w:lang w:val="es-PR"/>
        </w:rPr>
        <w:t xml:space="preserve">la Comisión de </w:t>
      </w:r>
      <w:r w:rsidR="00B806BD">
        <w:rPr>
          <w:rFonts w:ascii="Book Antiqua" w:hAnsi="Book Antiqua"/>
          <w:szCs w:val="24"/>
          <w:lang w:val="es-PR"/>
        </w:rPr>
        <w:t>lo Jurídico</w:t>
      </w:r>
    </w:p>
    <w:p w14:paraId="13C94D27" w14:textId="77777777" w:rsidR="000E6A74" w:rsidRPr="00D40736" w:rsidRDefault="000E6A74" w:rsidP="0053562E">
      <w:pPr>
        <w:pStyle w:val="Heading4"/>
        <w:suppressLineNumbers/>
        <w:rPr>
          <w:rFonts w:ascii="Book Antiqua" w:hAnsi="Book Antiqua"/>
          <w:sz w:val="24"/>
          <w:szCs w:val="24"/>
          <w:lang w:val="es-PR"/>
        </w:rPr>
      </w:pPr>
    </w:p>
    <w:p w14:paraId="2CA191C2" w14:textId="3699A4F8" w:rsidR="000E6A74" w:rsidRPr="006A5BC8" w:rsidRDefault="000E6A74" w:rsidP="0053562E">
      <w:pPr>
        <w:pStyle w:val="Heading4"/>
        <w:suppressLineNumbers/>
        <w:rPr>
          <w:rFonts w:ascii="Book Antiqua" w:hAnsi="Book Antiqua"/>
          <w:sz w:val="28"/>
          <w:szCs w:val="28"/>
          <w:lang w:val="es-PR"/>
        </w:rPr>
      </w:pPr>
      <w:r w:rsidRPr="006A5BC8">
        <w:rPr>
          <w:rFonts w:ascii="Book Antiqua" w:hAnsi="Book Antiqua"/>
          <w:sz w:val="28"/>
          <w:szCs w:val="28"/>
          <w:lang w:val="es-PR"/>
        </w:rPr>
        <w:t>LEY</w:t>
      </w:r>
    </w:p>
    <w:p w14:paraId="3F5A953C" w14:textId="7A8B6676" w:rsidR="0053562E" w:rsidRPr="006A5BC8" w:rsidRDefault="0053562E" w:rsidP="0053562E">
      <w:pPr>
        <w:suppressLineNumbers/>
        <w:rPr>
          <w:rFonts w:ascii="Book Antiqua" w:hAnsi="Book Antiqua"/>
          <w:lang w:val="es-PR"/>
        </w:rPr>
      </w:pPr>
    </w:p>
    <w:p w14:paraId="11462A14" w14:textId="37685A2D" w:rsidR="0053562E" w:rsidRPr="006A5BC8" w:rsidRDefault="00E71670" w:rsidP="00E62D94">
      <w:pPr>
        <w:suppressLineNumbers/>
        <w:ind w:left="720" w:hanging="720"/>
        <w:jc w:val="both"/>
        <w:rPr>
          <w:rFonts w:ascii="Book Antiqua" w:hAnsi="Book Antiqua"/>
          <w:lang w:val="es-PR"/>
        </w:rPr>
      </w:pPr>
      <w:bookmarkStart w:id="0" w:name="_Hlk69303693"/>
      <w:bookmarkStart w:id="1" w:name="_GoBack"/>
      <w:r w:rsidRPr="006A5BC8">
        <w:rPr>
          <w:rFonts w:ascii="Book Antiqua" w:hAnsi="Book Antiqua"/>
          <w:lang w:val="es-PR"/>
        </w:rPr>
        <w:t>Para crear la “</w:t>
      </w:r>
      <w:bookmarkStart w:id="2" w:name="_Hlk147140655"/>
      <w:r w:rsidRPr="006A5BC8">
        <w:rPr>
          <w:rFonts w:ascii="Book Antiqua" w:hAnsi="Book Antiqua"/>
          <w:lang w:val="es-PR"/>
        </w:rPr>
        <w:t>Ley para Proteger a los Menores de ser Sometidos a</w:t>
      </w:r>
      <w:r w:rsidR="00A61BAD" w:rsidRPr="006A5BC8">
        <w:rPr>
          <w:rFonts w:ascii="Book Antiqua" w:hAnsi="Book Antiqua"/>
          <w:lang w:val="es-PR"/>
        </w:rPr>
        <w:t xml:space="preserve"> </w:t>
      </w:r>
      <w:r w:rsidR="003032CD">
        <w:rPr>
          <w:rFonts w:ascii="Book Antiqua" w:hAnsi="Book Antiqua"/>
          <w:lang w:val="es-PR"/>
        </w:rPr>
        <w:t xml:space="preserve">Terapias y/o </w:t>
      </w:r>
      <w:r w:rsidR="00CF601C" w:rsidRPr="006A5BC8">
        <w:rPr>
          <w:rFonts w:ascii="Book Antiqua" w:hAnsi="Book Antiqua"/>
          <w:lang w:val="es-PR"/>
        </w:rPr>
        <w:t>Tratamientos Hormonales</w:t>
      </w:r>
      <w:r w:rsidR="00E62D94" w:rsidRPr="006A5BC8">
        <w:rPr>
          <w:rFonts w:ascii="Book Antiqua" w:hAnsi="Book Antiqua"/>
          <w:lang w:val="es-PR"/>
        </w:rPr>
        <w:t xml:space="preserve"> y Cirugías </w:t>
      </w:r>
      <w:r w:rsidR="00205E99" w:rsidRPr="006A5BC8">
        <w:rPr>
          <w:rFonts w:ascii="Book Antiqua" w:hAnsi="Book Antiqua"/>
          <w:lang w:val="es-PR"/>
        </w:rPr>
        <w:t>Plásticas para Cambios Estéticos No Congruentes con el Sexo Biológico</w:t>
      </w:r>
      <w:bookmarkEnd w:id="2"/>
      <w:r w:rsidR="00E62D94" w:rsidRPr="006A5BC8">
        <w:rPr>
          <w:rFonts w:ascii="Book Antiqua" w:hAnsi="Book Antiqua"/>
          <w:lang w:val="es-PR"/>
        </w:rPr>
        <w:t>” a los fines de prohibir terapias y/o t</w:t>
      </w:r>
      <w:r w:rsidR="00A61BAD" w:rsidRPr="006A5BC8">
        <w:rPr>
          <w:rFonts w:ascii="Book Antiqua" w:hAnsi="Book Antiqua"/>
          <w:lang w:val="es-PR"/>
        </w:rPr>
        <w:t>ratamientos</w:t>
      </w:r>
      <w:r w:rsidR="00E62D94" w:rsidRPr="006A5BC8">
        <w:rPr>
          <w:rFonts w:ascii="Book Antiqua" w:hAnsi="Book Antiqua"/>
          <w:lang w:val="es-PR"/>
        </w:rPr>
        <w:t xml:space="preserve"> hormonales y cirugías </w:t>
      </w:r>
      <w:bookmarkStart w:id="3" w:name="_Hlk69459659"/>
      <w:r w:rsidR="00E62D94" w:rsidRPr="006A5BC8">
        <w:rPr>
          <w:rFonts w:ascii="Book Antiqua" w:hAnsi="Book Antiqua"/>
          <w:lang w:val="es-PR"/>
        </w:rPr>
        <w:t>estéticas para</w:t>
      </w:r>
      <w:r w:rsidR="00C83946" w:rsidRPr="006A5BC8">
        <w:rPr>
          <w:rFonts w:ascii="Book Antiqua" w:hAnsi="Book Antiqua"/>
          <w:lang w:val="es-PR"/>
        </w:rPr>
        <w:t xml:space="preserve"> personas que no han cumplido los </w:t>
      </w:r>
      <w:r w:rsidR="003032CD">
        <w:rPr>
          <w:rFonts w:ascii="Book Antiqua" w:hAnsi="Book Antiqua"/>
          <w:lang w:val="es-PR"/>
        </w:rPr>
        <w:t>veintiún</w:t>
      </w:r>
      <w:r w:rsidR="00C83946" w:rsidRPr="006A5BC8">
        <w:rPr>
          <w:rFonts w:ascii="Book Antiqua" w:hAnsi="Book Antiqua"/>
          <w:lang w:val="es-PR"/>
        </w:rPr>
        <w:t xml:space="preserve"> (</w:t>
      </w:r>
      <w:r w:rsidR="003032CD">
        <w:rPr>
          <w:rFonts w:ascii="Book Antiqua" w:hAnsi="Book Antiqua"/>
          <w:lang w:val="es-PR"/>
        </w:rPr>
        <w:t>21</w:t>
      </w:r>
      <w:r w:rsidR="00C83946" w:rsidRPr="006A5BC8">
        <w:rPr>
          <w:rFonts w:ascii="Book Antiqua" w:hAnsi="Book Antiqua"/>
          <w:lang w:val="es-PR"/>
        </w:rPr>
        <w:t>) años de edad</w:t>
      </w:r>
      <w:bookmarkEnd w:id="1"/>
      <w:r w:rsidR="009E5B83" w:rsidRPr="006A5BC8">
        <w:rPr>
          <w:rFonts w:ascii="Book Antiqua" w:hAnsi="Book Antiqua"/>
          <w:lang w:val="es-PR"/>
        </w:rPr>
        <w:t xml:space="preserve">, disponer las penas </w:t>
      </w:r>
      <w:r w:rsidR="00C83946" w:rsidRPr="006A5BC8">
        <w:rPr>
          <w:rFonts w:ascii="Book Antiqua" w:hAnsi="Book Antiqua"/>
          <w:lang w:val="es-PR"/>
        </w:rPr>
        <w:t>por cada violación a dicha prohibición</w:t>
      </w:r>
      <w:bookmarkEnd w:id="3"/>
      <w:r w:rsidR="00C83946" w:rsidRPr="006A5BC8">
        <w:rPr>
          <w:rFonts w:ascii="Book Antiqua" w:hAnsi="Book Antiqua"/>
          <w:lang w:val="es-PR"/>
        </w:rPr>
        <w:t xml:space="preserve">; </w:t>
      </w:r>
      <w:r w:rsidRPr="006A5BC8">
        <w:rPr>
          <w:rFonts w:ascii="Book Antiqua" w:hAnsi="Book Antiqua"/>
          <w:lang w:val="es-PR"/>
        </w:rPr>
        <w:t>y para otros fines relacionados.</w:t>
      </w:r>
    </w:p>
    <w:bookmarkEnd w:id="0"/>
    <w:p w14:paraId="4E37F5E8" w14:textId="59DC1490" w:rsidR="00077DA8" w:rsidRDefault="00077DA8" w:rsidP="00DB508A">
      <w:pPr>
        <w:pStyle w:val="Heading5"/>
        <w:suppressLineNumbers/>
        <w:spacing w:before="0" w:after="0"/>
        <w:ind w:firstLine="0"/>
        <w:jc w:val="left"/>
        <w:rPr>
          <w:rFonts w:ascii="Book Antiqua" w:hAnsi="Book Antiqua"/>
          <w:sz w:val="24"/>
          <w:szCs w:val="24"/>
          <w:lang w:val="es-PR"/>
        </w:rPr>
      </w:pPr>
    </w:p>
    <w:p w14:paraId="62DE9ED4" w14:textId="3431C6BD" w:rsidR="7F9E2EEA" w:rsidRPr="00CF601C" w:rsidRDefault="000E6A74" w:rsidP="00CF601C">
      <w:pPr>
        <w:pStyle w:val="Heading5"/>
        <w:suppressLineNumbers/>
        <w:spacing w:before="0" w:after="0"/>
        <w:ind w:firstLine="0"/>
        <w:rPr>
          <w:rFonts w:ascii="Book Antiqua" w:hAnsi="Book Antiqua"/>
          <w:sz w:val="24"/>
          <w:szCs w:val="24"/>
          <w:lang w:val="es-PR"/>
        </w:rPr>
      </w:pPr>
      <w:r w:rsidRPr="00D40736">
        <w:rPr>
          <w:rFonts w:ascii="Book Antiqua" w:hAnsi="Book Antiqua"/>
          <w:sz w:val="24"/>
          <w:szCs w:val="24"/>
          <w:lang w:val="es-PR"/>
        </w:rPr>
        <w:t>EXPOSICIÓN DE MOTIVOS</w:t>
      </w:r>
    </w:p>
    <w:p w14:paraId="0AA5AD23" w14:textId="77777777" w:rsidR="00CA4AAA" w:rsidRDefault="00CA4AAA" w:rsidP="00AE6985">
      <w:pPr>
        <w:suppressLineNumbers/>
        <w:spacing w:line="480" w:lineRule="auto"/>
        <w:jc w:val="center"/>
        <w:rPr>
          <w:rFonts w:ascii="Book Antiqua" w:hAnsi="Book Antiqua"/>
          <w:i/>
          <w:szCs w:val="24"/>
          <w:lang w:val="es-PR"/>
        </w:rPr>
      </w:pPr>
    </w:p>
    <w:p w14:paraId="38C4289D" w14:textId="232879EF" w:rsidR="00AE6985" w:rsidRPr="00AE6985" w:rsidRDefault="00AE6985" w:rsidP="00AE6985">
      <w:pPr>
        <w:suppressLineNumbers/>
        <w:ind w:left="2880"/>
        <w:jc w:val="right"/>
        <w:rPr>
          <w:rFonts w:ascii="Book Antiqua" w:eastAsia="Calibri" w:hAnsi="Book Antiqua"/>
          <w:i/>
          <w:iCs/>
          <w:sz w:val="22"/>
          <w:szCs w:val="22"/>
          <w:lang w:val="es-PR"/>
        </w:rPr>
      </w:pPr>
      <w:r w:rsidRPr="00AE6985">
        <w:rPr>
          <w:rFonts w:ascii="Book Antiqua" w:eastAsia="Calibri" w:hAnsi="Book Antiqua"/>
          <w:i/>
          <w:iCs/>
          <w:sz w:val="22"/>
          <w:szCs w:val="22"/>
          <w:lang w:val="es-PR"/>
        </w:rPr>
        <w:t>“</w:t>
      </w:r>
      <w:r>
        <w:rPr>
          <w:rFonts w:ascii="Book Antiqua" w:eastAsia="Calibri" w:hAnsi="Book Antiqua"/>
          <w:i/>
          <w:iCs/>
          <w:sz w:val="22"/>
          <w:szCs w:val="22"/>
          <w:lang w:val="es-PR"/>
        </w:rPr>
        <w:t>Más vale prevenir que curar</w:t>
      </w:r>
      <w:r w:rsidRPr="00AE6985">
        <w:rPr>
          <w:rFonts w:ascii="Book Antiqua" w:eastAsia="Calibri" w:hAnsi="Book Antiqua"/>
          <w:i/>
          <w:iCs/>
          <w:sz w:val="22"/>
          <w:szCs w:val="22"/>
          <w:lang w:val="es-PR"/>
        </w:rPr>
        <w:t>.”</w:t>
      </w:r>
    </w:p>
    <w:p w14:paraId="516F278A" w14:textId="058DE99A" w:rsidR="006C17C4" w:rsidRDefault="00AE6985" w:rsidP="006C17C4">
      <w:pPr>
        <w:suppressLineNumbers/>
        <w:ind w:left="720"/>
        <w:contextualSpacing/>
        <w:jc w:val="right"/>
        <w:rPr>
          <w:rFonts w:ascii="Book Antiqua" w:eastAsia="Calibri" w:hAnsi="Book Antiqua"/>
          <w:szCs w:val="24"/>
          <w:lang w:val="es-PR"/>
        </w:rPr>
      </w:pPr>
      <w:r w:rsidRPr="00AE6985">
        <w:rPr>
          <w:rFonts w:ascii="Book Antiqua" w:eastAsia="Calibri" w:hAnsi="Book Antiqua"/>
          <w:sz w:val="22"/>
          <w:szCs w:val="22"/>
          <w:lang w:val="es-PR"/>
        </w:rPr>
        <w:t>-</w:t>
      </w:r>
      <w:r>
        <w:rPr>
          <w:rFonts w:ascii="Book Antiqua" w:eastAsia="Calibri" w:hAnsi="Book Antiqua"/>
          <w:sz w:val="22"/>
          <w:szCs w:val="22"/>
          <w:lang w:val="es-PR"/>
        </w:rPr>
        <w:t>Erasmo de Rotterdam</w:t>
      </w:r>
    </w:p>
    <w:p w14:paraId="74CBE452" w14:textId="77777777" w:rsidR="006C17C4" w:rsidRDefault="006C17C4" w:rsidP="006C17C4">
      <w:pPr>
        <w:suppressLineNumbers/>
        <w:contextualSpacing/>
        <w:rPr>
          <w:rFonts w:ascii="Book Antiqua" w:eastAsia="Calibri" w:hAnsi="Book Antiqua"/>
          <w:szCs w:val="24"/>
          <w:lang w:val="es-PR"/>
        </w:rPr>
      </w:pPr>
    </w:p>
    <w:p w14:paraId="76BFEEBF" w14:textId="4B2DEEE0" w:rsidR="006D6646" w:rsidRDefault="006C17C4" w:rsidP="006C17C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La Constitución del Estado Libre Asociado de Puerto Rico establece que la dignidad del ser humano es inviolable.</w:t>
      </w:r>
      <w:r>
        <w:rPr>
          <w:rStyle w:val="FootnoteReference"/>
          <w:rFonts w:ascii="Book Antiqua" w:eastAsia="Calibri" w:hAnsi="Book Antiqua"/>
          <w:szCs w:val="24"/>
          <w:lang w:val="es-PR"/>
        </w:rPr>
        <w:footnoteReference w:id="1"/>
      </w:r>
      <w:r w:rsidR="00735F7D">
        <w:rPr>
          <w:rFonts w:ascii="Book Antiqua" w:eastAsia="Calibri" w:hAnsi="Book Antiqua"/>
          <w:szCs w:val="24"/>
          <w:lang w:val="es-PR"/>
        </w:rPr>
        <w:t xml:space="preserve"> P</w:t>
      </w:r>
      <w:r>
        <w:rPr>
          <w:rFonts w:ascii="Book Antiqua" w:eastAsia="Calibri" w:hAnsi="Book Antiqua"/>
          <w:szCs w:val="24"/>
          <w:lang w:val="es-PR"/>
        </w:rPr>
        <w:t xml:space="preserve">or tanto, esto incluye la dignidad </w:t>
      </w:r>
      <w:r w:rsidR="00D354DD">
        <w:rPr>
          <w:rFonts w:ascii="Book Antiqua" w:eastAsia="Calibri" w:hAnsi="Book Antiqua"/>
          <w:szCs w:val="24"/>
          <w:lang w:val="es-PR"/>
        </w:rPr>
        <w:t xml:space="preserve">de todo ser humano no importa la etapa del desarrollo en la que se encuentre, estando la niñez y la adolescencia cubierta con esta protección. Así, acorde con esa dignidad, el derecho </w:t>
      </w:r>
      <w:r w:rsidR="006D6646">
        <w:rPr>
          <w:rFonts w:ascii="Book Antiqua" w:eastAsia="Calibri" w:hAnsi="Book Antiqua"/>
          <w:szCs w:val="24"/>
          <w:lang w:val="es-PR"/>
        </w:rPr>
        <w:t xml:space="preserve">al desarrollo </w:t>
      </w:r>
      <w:r w:rsidR="00D354DD">
        <w:rPr>
          <w:rFonts w:ascii="Book Antiqua" w:eastAsia="Calibri" w:hAnsi="Book Antiqua"/>
          <w:szCs w:val="24"/>
          <w:lang w:val="es-PR"/>
        </w:rPr>
        <w:t>integral de los menores debe incluir el derecho a la vida</w:t>
      </w:r>
      <w:r w:rsidR="00C33CB2">
        <w:rPr>
          <w:rFonts w:ascii="Book Antiqua" w:eastAsia="Calibri" w:hAnsi="Book Antiqua"/>
          <w:szCs w:val="24"/>
          <w:lang w:val="es-PR"/>
        </w:rPr>
        <w:t xml:space="preserve">, </w:t>
      </w:r>
      <w:r w:rsidR="006D6646">
        <w:rPr>
          <w:rFonts w:ascii="Book Antiqua" w:eastAsia="Calibri" w:hAnsi="Book Antiqua"/>
          <w:szCs w:val="24"/>
          <w:lang w:val="es-PR"/>
        </w:rPr>
        <w:t xml:space="preserve">un ambiente sano, libre y seguro de violencia, la salud, la indemnidad física y sexual, la educación, los cuidados, la alimentación nutritiva y equilibrada, el vestuario adecuado, la recreación, vivienda segura, </w:t>
      </w:r>
      <w:r w:rsidR="00C33CB2">
        <w:rPr>
          <w:rFonts w:ascii="Book Antiqua" w:eastAsia="Calibri" w:hAnsi="Book Antiqua"/>
          <w:szCs w:val="24"/>
          <w:lang w:val="es-PR"/>
        </w:rPr>
        <w:t xml:space="preserve">el desarrollo emocional, físico y psicológico, </w:t>
      </w:r>
      <w:r w:rsidR="006D6646">
        <w:rPr>
          <w:rFonts w:ascii="Book Antiqua" w:eastAsia="Calibri" w:hAnsi="Book Antiqua"/>
          <w:szCs w:val="24"/>
          <w:lang w:val="es-PR"/>
        </w:rPr>
        <w:t xml:space="preserve">entre otros. </w:t>
      </w:r>
    </w:p>
    <w:p w14:paraId="4670622C" w14:textId="5D040349" w:rsidR="00D30BC4" w:rsidRDefault="00CA54DA" w:rsidP="006C17C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lastRenderedPageBreak/>
        <w:t xml:space="preserve"> Así, se ha reconocido el derecho que tienen las madres y los padres de criar a sus hijos como una libertad fundamental protegida por la Constitución de Estados Unidos.</w:t>
      </w:r>
      <w:r>
        <w:rPr>
          <w:rStyle w:val="FootnoteReference"/>
          <w:rFonts w:ascii="Book Antiqua" w:eastAsia="Calibri" w:hAnsi="Book Antiqua"/>
          <w:szCs w:val="24"/>
          <w:lang w:val="es-PR"/>
        </w:rPr>
        <w:footnoteReference w:id="2"/>
      </w:r>
      <w:r w:rsidR="006C17C4">
        <w:rPr>
          <w:rFonts w:ascii="Book Antiqua" w:eastAsia="Calibri" w:hAnsi="Book Antiqua"/>
          <w:szCs w:val="24"/>
          <w:lang w:val="es-PR"/>
        </w:rPr>
        <w:t xml:space="preserve"> </w:t>
      </w:r>
      <w:r w:rsidR="006D6646">
        <w:rPr>
          <w:rFonts w:ascii="Book Antiqua" w:eastAsia="Calibri" w:hAnsi="Book Antiqua"/>
          <w:szCs w:val="24"/>
          <w:lang w:val="es-PR"/>
        </w:rPr>
        <w:t>Este derecho se manifiesta a través de</w:t>
      </w:r>
      <w:r>
        <w:rPr>
          <w:rFonts w:ascii="Book Antiqua" w:eastAsia="Calibri" w:hAnsi="Book Antiqua"/>
          <w:szCs w:val="24"/>
          <w:lang w:val="es-PR"/>
        </w:rPr>
        <w:t xml:space="preserve"> la patria potestad</w:t>
      </w:r>
      <w:r w:rsidR="006D6646">
        <w:rPr>
          <w:rFonts w:ascii="Book Antiqua" w:eastAsia="Calibri" w:hAnsi="Book Antiqua"/>
          <w:szCs w:val="24"/>
          <w:lang w:val="es-PR"/>
        </w:rPr>
        <w:t>, la cual</w:t>
      </w:r>
      <w:r>
        <w:rPr>
          <w:rFonts w:ascii="Book Antiqua" w:eastAsia="Calibri" w:hAnsi="Book Antiqua"/>
          <w:szCs w:val="24"/>
          <w:lang w:val="es-PR"/>
        </w:rPr>
        <w:t xml:space="preserve"> es el conjunto de deberes y derechos que corresponden a los progenitores sobre la persona y los bienes de los hijos, desde que estos nacen hasta que alcanzan la mayoría de edad u obtienen su emancipación.</w:t>
      </w:r>
      <w:r>
        <w:rPr>
          <w:rStyle w:val="FootnoteReference"/>
          <w:rFonts w:ascii="Book Antiqua" w:eastAsia="Calibri" w:hAnsi="Book Antiqua"/>
          <w:szCs w:val="24"/>
          <w:lang w:val="es-PR"/>
        </w:rPr>
        <w:footnoteReference w:id="3"/>
      </w:r>
      <w:r>
        <w:rPr>
          <w:rFonts w:ascii="Book Antiqua" w:eastAsia="Calibri" w:hAnsi="Book Antiqua"/>
          <w:szCs w:val="24"/>
          <w:lang w:val="es-PR"/>
        </w:rPr>
        <w:t xml:space="preserve"> </w:t>
      </w:r>
      <w:r w:rsidR="006D6646">
        <w:rPr>
          <w:rFonts w:ascii="Book Antiqua" w:eastAsia="Calibri" w:hAnsi="Book Antiqua"/>
          <w:szCs w:val="24"/>
          <w:lang w:val="es-PR"/>
        </w:rPr>
        <w:t>No obstante, a pesar de que el Estado tiene el deber de garantizar</w:t>
      </w:r>
      <w:r w:rsidR="00A31FAC">
        <w:rPr>
          <w:rFonts w:ascii="Book Antiqua" w:eastAsia="Calibri" w:hAnsi="Book Antiqua"/>
          <w:szCs w:val="24"/>
          <w:lang w:val="es-PR"/>
        </w:rPr>
        <w:t xml:space="preserve"> los derechos parentales, puede limitarlos en aras de proteger un interés apremiante del Estado, como lo es el bienestar óptimo del menor.</w:t>
      </w:r>
      <w:r w:rsidR="00A31FAC">
        <w:rPr>
          <w:rStyle w:val="FootnoteReference"/>
          <w:rFonts w:ascii="Book Antiqua" w:eastAsia="Calibri" w:hAnsi="Book Antiqua"/>
          <w:szCs w:val="24"/>
          <w:lang w:val="es-PR"/>
        </w:rPr>
        <w:footnoteReference w:id="4"/>
      </w:r>
      <w:r w:rsidR="00A31FAC">
        <w:rPr>
          <w:rFonts w:ascii="Book Antiqua" w:eastAsia="Calibri" w:hAnsi="Book Antiqua"/>
          <w:szCs w:val="24"/>
          <w:lang w:val="es-PR"/>
        </w:rPr>
        <w:t xml:space="preserve"> Sin embargo, aunque el Tribunal Supremo ha resuelto en un sinnúmero de ocasiones que aun cuando el derec</w:t>
      </w:r>
      <w:r w:rsidR="00D30BC4">
        <w:rPr>
          <w:rFonts w:ascii="Book Antiqua" w:eastAsia="Calibri" w:hAnsi="Book Antiqua"/>
          <w:szCs w:val="24"/>
          <w:lang w:val="es-PR"/>
        </w:rPr>
        <w:t xml:space="preserve">ho de un progenitor a tener consigo a sus hijos es de superior jerarquía, éste tiene que ceder ante la facultad de </w:t>
      </w:r>
      <w:r w:rsidR="00D30BC4" w:rsidRPr="00D30BC4">
        <w:rPr>
          <w:rFonts w:ascii="Book Antiqua" w:eastAsia="Calibri" w:hAnsi="Book Antiqua"/>
          <w:i/>
          <w:iCs/>
          <w:szCs w:val="24"/>
          <w:lang w:val="es-PR"/>
        </w:rPr>
        <w:t>parens patriae</w:t>
      </w:r>
      <w:r w:rsidR="00D30BC4">
        <w:rPr>
          <w:rFonts w:ascii="Book Antiqua" w:eastAsia="Calibri" w:hAnsi="Book Antiqua"/>
          <w:szCs w:val="24"/>
          <w:lang w:val="es-PR"/>
        </w:rPr>
        <w:t xml:space="preserve"> del Estado de salvaguardar y proteger el bienestar del menor.</w:t>
      </w:r>
      <w:r w:rsidR="00D30BC4">
        <w:rPr>
          <w:rStyle w:val="FootnoteReference"/>
          <w:rFonts w:ascii="Book Antiqua" w:eastAsia="Calibri" w:hAnsi="Book Antiqua"/>
          <w:szCs w:val="24"/>
          <w:lang w:val="es-PR"/>
        </w:rPr>
        <w:footnoteReference w:id="5"/>
      </w:r>
    </w:p>
    <w:p w14:paraId="3A047A1E" w14:textId="77777777" w:rsidR="00D30BC4" w:rsidRDefault="00D30BC4" w:rsidP="006C17C4">
      <w:pPr>
        <w:suppressLineNumbers/>
        <w:ind w:firstLine="720"/>
        <w:contextualSpacing/>
        <w:jc w:val="both"/>
        <w:rPr>
          <w:rFonts w:ascii="Book Antiqua" w:eastAsia="Calibri" w:hAnsi="Book Antiqua"/>
          <w:szCs w:val="24"/>
          <w:lang w:val="es-PR"/>
        </w:rPr>
      </w:pPr>
    </w:p>
    <w:p w14:paraId="43B15441" w14:textId="4AD1C128" w:rsidR="006C17C4" w:rsidRDefault="00D30BC4" w:rsidP="0072541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Por estos motivos, esta Asamblea Legislativa ha adoptado legislación que habilita la intervención oportuna del Estado en casos de maltrato infantil.</w:t>
      </w:r>
      <w:r>
        <w:rPr>
          <w:rStyle w:val="FootnoteReference"/>
          <w:rFonts w:ascii="Book Antiqua" w:eastAsia="Calibri" w:hAnsi="Book Antiqua"/>
          <w:szCs w:val="24"/>
          <w:lang w:val="es-PR"/>
        </w:rPr>
        <w:footnoteReference w:id="6"/>
      </w:r>
      <w:r>
        <w:rPr>
          <w:rFonts w:ascii="Book Antiqua" w:eastAsia="Calibri" w:hAnsi="Book Antiqua"/>
          <w:szCs w:val="24"/>
          <w:lang w:val="es-PR"/>
        </w:rPr>
        <w:t xml:space="preserve"> Como norte, la legislación busca prevenir la terrible situación de abuso a los menores que acarrea un sinnúmero de repercusiones en la calidad de vida de los niños y niñas que lo sufren.</w:t>
      </w:r>
      <w:r>
        <w:rPr>
          <w:rStyle w:val="FootnoteReference"/>
          <w:rFonts w:ascii="Book Antiqua" w:eastAsia="Calibri" w:hAnsi="Book Antiqua"/>
          <w:szCs w:val="24"/>
          <w:lang w:val="es-PR"/>
        </w:rPr>
        <w:footnoteReference w:id="7"/>
      </w:r>
      <w:r>
        <w:rPr>
          <w:rFonts w:ascii="Book Antiqua" w:eastAsia="Calibri" w:hAnsi="Book Antiqua"/>
          <w:szCs w:val="24"/>
          <w:lang w:val="es-PR"/>
        </w:rPr>
        <w:t xml:space="preserve"> Entre estas leyes se encuentran la Ley Núm. 57 de 10 de mayo de 2023, mejor conocida como ”Ley para la Prevención del Maltrato, Preservación de la Unidad Familiar y para la Seguridad, Bienestar y Protección de los Menores”</w:t>
      </w:r>
      <w:r>
        <w:rPr>
          <w:rStyle w:val="FootnoteReference"/>
          <w:rFonts w:ascii="Book Antiqua" w:eastAsia="Calibri" w:hAnsi="Book Antiqua"/>
          <w:szCs w:val="24"/>
          <w:lang w:val="es-PR"/>
        </w:rPr>
        <w:footnoteReference w:id="8"/>
      </w:r>
      <w:r>
        <w:rPr>
          <w:rFonts w:ascii="Book Antiqua" w:eastAsia="Calibri" w:hAnsi="Book Antiqua"/>
          <w:szCs w:val="24"/>
          <w:lang w:val="es-PR"/>
        </w:rPr>
        <w:t xml:space="preserve">, la Ley Núm. </w:t>
      </w:r>
      <w:r w:rsidR="00725414">
        <w:rPr>
          <w:rFonts w:ascii="Book Antiqua" w:eastAsia="Calibri" w:hAnsi="Book Antiqua"/>
          <w:szCs w:val="24"/>
          <w:lang w:val="es-PR"/>
        </w:rPr>
        <w:t>36</w:t>
      </w:r>
      <w:r>
        <w:rPr>
          <w:rFonts w:ascii="Book Antiqua" w:eastAsia="Calibri" w:hAnsi="Book Antiqua"/>
          <w:szCs w:val="24"/>
          <w:lang w:val="es-PR"/>
        </w:rPr>
        <w:t xml:space="preserve"> de 1</w:t>
      </w:r>
      <w:r w:rsidR="00725414">
        <w:rPr>
          <w:rFonts w:ascii="Book Antiqua" w:eastAsia="Calibri" w:hAnsi="Book Antiqua"/>
          <w:szCs w:val="24"/>
          <w:lang w:val="es-PR"/>
        </w:rPr>
        <w:t>9</w:t>
      </w:r>
      <w:r>
        <w:rPr>
          <w:rFonts w:ascii="Book Antiqua" w:eastAsia="Calibri" w:hAnsi="Book Antiqua"/>
          <w:szCs w:val="24"/>
          <w:lang w:val="es-PR"/>
        </w:rPr>
        <w:t xml:space="preserve"> de a</w:t>
      </w:r>
      <w:r w:rsidR="00725414">
        <w:rPr>
          <w:rFonts w:ascii="Book Antiqua" w:eastAsia="Calibri" w:hAnsi="Book Antiqua"/>
          <w:szCs w:val="24"/>
          <w:lang w:val="es-PR"/>
        </w:rPr>
        <w:t>bril</w:t>
      </w:r>
      <w:r>
        <w:rPr>
          <w:rFonts w:ascii="Book Antiqua" w:eastAsia="Calibri" w:hAnsi="Book Antiqua"/>
          <w:szCs w:val="24"/>
          <w:lang w:val="es-PR"/>
        </w:rPr>
        <w:t xml:space="preserve"> de 20</w:t>
      </w:r>
      <w:r w:rsidR="00725414">
        <w:rPr>
          <w:rFonts w:ascii="Book Antiqua" w:eastAsia="Calibri" w:hAnsi="Book Antiqua"/>
          <w:szCs w:val="24"/>
          <w:lang w:val="es-PR"/>
        </w:rPr>
        <w:t>16, mejor conocida como “Ley del Buen Samaritano en Protección de la Niñez y los Animales Abandonados en Vehículos de Motor”</w:t>
      </w:r>
      <w:r w:rsidR="00725414">
        <w:rPr>
          <w:rStyle w:val="FootnoteReference"/>
          <w:rFonts w:ascii="Book Antiqua" w:eastAsia="Calibri" w:hAnsi="Book Antiqua"/>
          <w:szCs w:val="24"/>
          <w:lang w:val="es-PR"/>
        </w:rPr>
        <w:footnoteReference w:id="9"/>
      </w:r>
      <w:r w:rsidR="00725414">
        <w:rPr>
          <w:rFonts w:ascii="Book Antiqua" w:eastAsia="Calibri" w:hAnsi="Book Antiqua"/>
          <w:szCs w:val="24"/>
          <w:lang w:val="es-PR"/>
        </w:rPr>
        <w:t>, la Ley Núm. 5 de 30 de diciembre de 1986, según enmendada, mejor conocida como “Ley Orgánica de la Administración Para el Sustento de Menores”</w:t>
      </w:r>
      <w:r w:rsidR="00725414">
        <w:rPr>
          <w:rStyle w:val="FootnoteReference"/>
          <w:rFonts w:ascii="Book Antiqua" w:eastAsia="Calibri" w:hAnsi="Book Antiqua"/>
          <w:szCs w:val="24"/>
          <w:lang w:val="es-PR"/>
        </w:rPr>
        <w:footnoteReference w:id="10"/>
      </w:r>
      <w:r w:rsidR="00C33CB2">
        <w:rPr>
          <w:rFonts w:ascii="Book Antiqua" w:eastAsia="Calibri" w:hAnsi="Book Antiqua"/>
          <w:szCs w:val="24"/>
          <w:lang w:val="es-PR"/>
        </w:rPr>
        <w:t xml:space="preserve"> y </w:t>
      </w:r>
      <w:r w:rsidR="00725414">
        <w:rPr>
          <w:rFonts w:ascii="Book Antiqua" w:eastAsia="Calibri" w:hAnsi="Book Antiqua"/>
          <w:szCs w:val="24"/>
          <w:lang w:val="es-PR"/>
        </w:rPr>
        <w:t>la Ley Núm. 338 de 31 de diciembre de 1998, según enmendada, mejor conocida como “Ley de la Carta de los Derechos del Niño”</w:t>
      </w:r>
      <w:r w:rsidR="00725414">
        <w:rPr>
          <w:rStyle w:val="FootnoteReference"/>
          <w:rFonts w:ascii="Book Antiqua" w:eastAsia="Calibri" w:hAnsi="Book Antiqua"/>
          <w:szCs w:val="24"/>
          <w:lang w:val="es-PR"/>
        </w:rPr>
        <w:footnoteReference w:id="11"/>
      </w:r>
      <w:r w:rsidR="00725414">
        <w:rPr>
          <w:rFonts w:ascii="Book Antiqua" w:eastAsia="Calibri" w:hAnsi="Book Antiqua"/>
          <w:szCs w:val="24"/>
          <w:lang w:val="es-PR"/>
        </w:rPr>
        <w:t>,</w:t>
      </w:r>
      <w:r w:rsidR="002C74C6">
        <w:rPr>
          <w:rFonts w:ascii="Book Antiqua" w:eastAsia="Calibri" w:hAnsi="Book Antiqua"/>
          <w:szCs w:val="24"/>
          <w:lang w:val="es-PR"/>
        </w:rPr>
        <w:t xml:space="preserve"> entre otros. </w:t>
      </w:r>
    </w:p>
    <w:p w14:paraId="1B1A8F32" w14:textId="77777777" w:rsidR="002C74C6" w:rsidRDefault="002C74C6" w:rsidP="00725414">
      <w:pPr>
        <w:suppressLineNumbers/>
        <w:ind w:firstLine="720"/>
        <w:contextualSpacing/>
        <w:jc w:val="both"/>
        <w:rPr>
          <w:rFonts w:ascii="Book Antiqua" w:eastAsia="Calibri" w:hAnsi="Book Antiqua"/>
          <w:szCs w:val="24"/>
          <w:lang w:val="es-PR"/>
        </w:rPr>
      </w:pPr>
    </w:p>
    <w:p w14:paraId="654FE52D" w14:textId="1C6D2E31" w:rsidR="002C74C6" w:rsidRDefault="002C74C6" w:rsidP="00725414">
      <w:pPr>
        <w:suppressLineNumbers/>
        <w:ind w:firstLine="720"/>
        <w:contextualSpacing/>
        <w:jc w:val="both"/>
        <w:rPr>
          <w:rFonts w:ascii="Book Antiqua" w:eastAsia="Calibri" w:hAnsi="Book Antiqua"/>
          <w:szCs w:val="24"/>
          <w:lang w:val="es-PR"/>
        </w:rPr>
      </w:pPr>
      <w:r w:rsidRPr="002C74C6">
        <w:rPr>
          <w:rFonts w:ascii="Book Antiqua" w:eastAsia="Calibri" w:hAnsi="Book Antiqua"/>
          <w:szCs w:val="24"/>
          <w:lang w:val="es-PR"/>
        </w:rPr>
        <w:t>Por lo antes expuesto, el Estado tiene la obligación de garantizar los derechos de l</w:t>
      </w:r>
      <w:r>
        <w:rPr>
          <w:rFonts w:ascii="Book Antiqua" w:eastAsia="Calibri" w:hAnsi="Book Antiqua"/>
          <w:szCs w:val="24"/>
          <w:lang w:val="es-PR"/>
        </w:rPr>
        <w:t xml:space="preserve">as madres y los </w:t>
      </w:r>
      <w:r w:rsidRPr="002C74C6">
        <w:rPr>
          <w:rFonts w:ascii="Book Antiqua" w:eastAsia="Calibri" w:hAnsi="Book Antiqua"/>
          <w:szCs w:val="24"/>
          <w:lang w:val="es-PR"/>
        </w:rPr>
        <w:t xml:space="preserve">padres responsables y diligentes con sus hijos. </w:t>
      </w:r>
      <w:r>
        <w:rPr>
          <w:rFonts w:ascii="Book Antiqua" w:eastAsia="Calibri" w:hAnsi="Book Antiqua"/>
          <w:szCs w:val="24"/>
          <w:lang w:val="es-PR"/>
        </w:rPr>
        <w:t>Sin embargo</w:t>
      </w:r>
      <w:r w:rsidRPr="002C74C6">
        <w:rPr>
          <w:rFonts w:ascii="Book Antiqua" w:eastAsia="Calibri" w:hAnsi="Book Antiqua"/>
          <w:szCs w:val="24"/>
          <w:lang w:val="es-PR"/>
        </w:rPr>
        <w:t>, en aquellos casos excepcionales en los cuales l</w:t>
      </w:r>
      <w:r>
        <w:rPr>
          <w:rFonts w:ascii="Book Antiqua" w:eastAsia="Calibri" w:hAnsi="Book Antiqua"/>
          <w:szCs w:val="24"/>
          <w:lang w:val="es-PR"/>
        </w:rPr>
        <w:t>as madres y los</w:t>
      </w:r>
      <w:r w:rsidRPr="002C74C6">
        <w:rPr>
          <w:rFonts w:ascii="Book Antiqua" w:eastAsia="Calibri" w:hAnsi="Book Antiqua"/>
          <w:szCs w:val="24"/>
          <w:lang w:val="es-PR"/>
        </w:rPr>
        <w:t xml:space="preserve"> padres no pueden velar por el bienestar del menor, es el Estado quien, mediante legislación, tiene que garantizar la seguridad y protección de aquellos niños o jóvenes que se encuentran bajo su custodia, bien sea en custodia provisional, física o permanente.  Es por esta razón que se le impone la responsabilidad de velar por la integridad física y emocional de estos menores, en cualesquiera que sean sus circunstancias. Es decir, ya sea apoyar a</w:t>
      </w:r>
      <w:r>
        <w:rPr>
          <w:rFonts w:ascii="Book Antiqua" w:eastAsia="Calibri" w:hAnsi="Book Antiqua"/>
          <w:szCs w:val="24"/>
          <w:lang w:val="es-PR"/>
        </w:rPr>
        <w:t xml:space="preserve"> las madres y</w:t>
      </w:r>
      <w:r w:rsidRPr="002C74C6">
        <w:rPr>
          <w:rFonts w:ascii="Book Antiqua" w:eastAsia="Calibri" w:hAnsi="Book Antiqua"/>
          <w:szCs w:val="24"/>
          <w:lang w:val="es-PR"/>
        </w:rPr>
        <w:t xml:space="preserve"> los padres </w:t>
      </w:r>
      <w:r w:rsidRPr="002C74C6">
        <w:rPr>
          <w:rFonts w:ascii="Book Antiqua" w:eastAsia="Calibri" w:hAnsi="Book Antiqua"/>
          <w:szCs w:val="24"/>
          <w:lang w:val="es-PR"/>
        </w:rPr>
        <w:lastRenderedPageBreak/>
        <w:t>responsables en su desempeño e intervenir exclusivamente cuando haya la ausencia de estos.</w:t>
      </w:r>
    </w:p>
    <w:p w14:paraId="768911A9" w14:textId="6C448D50" w:rsidR="00B00470" w:rsidRDefault="00B00470" w:rsidP="00725414">
      <w:pPr>
        <w:suppressLineNumbers/>
        <w:ind w:firstLine="720"/>
        <w:contextualSpacing/>
        <w:jc w:val="both"/>
        <w:rPr>
          <w:rFonts w:ascii="Book Antiqua" w:eastAsia="Calibri" w:hAnsi="Book Antiqua"/>
          <w:szCs w:val="24"/>
          <w:lang w:val="es-PR"/>
        </w:rPr>
      </w:pPr>
    </w:p>
    <w:p w14:paraId="76184950" w14:textId="6F20B1DD" w:rsidR="00B00470" w:rsidRDefault="00B00470" w:rsidP="0072541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 xml:space="preserve">Tristemente, a diario, nuestros menores son constantemente atacados por ideologías dañinas que atentan contra los principios más altos de la dignidad humana. En los últimos años, ha surgido un movimiento experimental que busca lastimar y destruir la niñez y adolescencia hasta extinguirla por completo. </w:t>
      </w:r>
      <w:r w:rsidR="003F1F68">
        <w:rPr>
          <w:rFonts w:ascii="Book Antiqua" w:eastAsia="Calibri" w:hAnsi="Book Antiqua"/>
          <w:szCs w:val="24"/>
          <w:lang w:val="es-PR"/>
        </w:rPr>
        <w:t>Este movimiento alega que, hay niñas y niños que nacen en cuerpos equivocados, por lo que necesitan “transicionar” al sexo opuest</w:t>
      </w:r>
      <w:r w:rsidR="00363761">
        <w:rPr>
          <w:rFonts w:ascii="Book Antiqua" w:eastAsia="Calibri" w:hAnsi="Book Antiqua"/>
          <w:szCs w:val="24"/>
          <w:lang w:val="es-PR"/>
        </w:rPr>
        <w:t xml:space="preserve">o, pues tienen unos comportamientos que no van acorde con su sexo. Esto, puede provocar angustia, ansiedad, incomodidad, confusión, entre otros síntomas. El Manual Diagnóstico y Estadístico de los Trastornos Mentales, mejor conocido como </w:t>
      </w:r>
      <w:r w:rsidR="00363761" w:rsidRPr="00363761">
        <w:rPr>
          <w:rFonts w:ascii="Book Antiqua" w:eastAsia="Calibri" w:hAnsi="Book Antiqua"/>
          <w:i/>
          <w:iCs/>
          <w:szCs w:val="24"/>
          <w:lang w:val="es-PR"/>
        </w:rPr>
        <w:t>DSM-5</w:t>
      </w:r>
      <w:r w:rsidR="00363761">
        <w:rPr>
          <w:rStyle w:val="FootnoteReference"/>
          <w:rFonts w:ascii="Book Antiqua" w:eastAsia="Calibri" w:hAnsi="Book Antiqua"/>
          <w:i/>
          <w:iCs/>
          <w:szCs w:val="24"/>
          <w:lang w:val="es-PR"/>
        </w:rPr>
        <w:footnoteReference w:id="12"/>
      </w:r>
      <w:r w:rsidR="00363761">
        <w:rPr>
          <w:rFonts w:ascii="Book Antiqua" w:eastAsia="Calibri" w:hAnsi="Book Antiqua"/>
          <w:szCs w:val="24"/>
          <w:lang w:val="es-PR"/>
        </w:rPr>
        <w:t xml:space="preserve">, de la </w:t>
      </w:r>
      <w:r w:rsidR="00363761" w:rsidRPr="0064748A">
        <w:rPr>
          <w:rFonts w:ascii="Book Antiqua" w:eastAsia="Calibri" w:hAnsi="Book Antiqua"/>
          <w:i/>
          <w:iCs/>
          <w:szCs w:val="24"/>
          <w:lang w:val="es-PR"/>
        </w:rPr>
        <w:t>American Psychiatric Association</w:t>
      </w:r>
      <w:r w:rsidR="00363761">
        <w:rPr>
          <w:rFonts w:ascii="Book Antiqua" w:eastAsia="Calibri" w:hAnsi="Book Antiqua"/>
          <w:szCs w:val="24"/>
          <w:lang w:val="es-PR"/>
        </w:rPr>
        <w:t xml:space="preserve">, nombra a este malestar como disforia de género y lo cataloga como un trastorno de salud mental. </w:t>
      </w:r>
    </w:p>
    <w:p w14:paraId="39AB0A8A" w14:textId="77777777" w:rsidR="0064748A" w:rsidRDefault="0064748A" w:rsidP="00725414">
      <w:pPr>
        <w:suppressLineNumbers/>
        <w:ind w:firstLine="720"/>
        <w:contextualSpacing/>
        <w:jc w:val="both"/>
        <w:rPr>
          <w:rFonts w:ascii="Book Antiqua" w:eastAsia="Calibri" w:hAnsi="Book Antiqua"/>
          <w:szCs w:val="24"/>
          <w:lang w:val="es-PR"/>
        </w:rPr>
      </w:pPr>
    </w:p>
    <w:p w14:paraId="620804C7" w14:textId="140A10D8" w:rsidR="0064748A" w:rsidRDefault="0064748A" w:rsidP="0064748A">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Los criterios de diagnóstico para la disforia de género son los siguientes:</w:t>
      </w:r>
    </w:p>
    <w:p w14:paraId="7D7EC952" w14:textId="4DE4DEDA" w:rsidR="0064748A" w:rsidRDefault="0064748A" w:rsidP="0064748A">
      <w:pPr>
        <w:pStyle w:val="ListParagraph"/>
        <w:numPr>
          <w:ilvl w:val="0"/>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Una marcada incongruencia entre el sexo que uno siente o expresa y el que se le asigna, de una</w:t>
      </w:r>
      <w:r>
        <w:rPr>
          <w:rFonts w:ascii="Book Antiqua" w:eastAsia="Calibri" w:hAnsi="Book Antiqua"/>
          <w:szCs w:val="24"/>
          <w:lang w:val="es-PR"/>
        </w:rPr>
        <w:t xml:space="preserve"> </w:t>
      </w:r>
      <w:r w:rsidRPr="0064748A">
        <w:rPr>
          <w:rFonts w:ascii="Book Antiqua" w:eastAsia="Calibri" w:hAnsi="Book Antiqua"/>
          <w:szCs w:val="24"/>
          <w:lang w:val="es-PR"/>
        </w:rPr>
        <w:t>duración mínima de seis meses, manifestada por un mínimo de seis de las características</w:t>
      </w:r>
      <w:r>
        <w:rPr>
          <w:rFonts w:ascii="Book Antiqua" w:eastAsia="Calibri" w:hAnsi="Book Antiqua"/>
          <w:szCs w:val="24"/>
          <w:lang w:val="es-PR"/>
        </w:rPr>
        <w:t xml:space="preserve"> </w:t>
      </w:r>
      <w:r w:rsidRPr="0064748A">
        <w:rPr>
          <w:rFonts w:ascii="Book Antiqua" w:eastAsia="Calibri" w:hAnsi="Book Antiqua"/>
          <w:szCs w:val="24"/>
          <w:lang w:val="es-PR"/>
        </w:rPr>
        <w:t>siguientes (una de las cuales debe ser el Criterio Al):</w:t>
      </w:r>
    </w:p>
    <w:p w14:paraId="4CC1E843" w14:textId="36EC9BA4"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Un poderoso deseo de ser del otro sexo o una insistencia de que él o ella es del sexo opuesto</w:t>
      </w:r>
      <w:r>
        <w:rPr>
          <w:rFonts w:ascii="Book Antiqua" w:eastAsia="Calibri" w:hAnsi="Book Antiqua"/>
          <w:szCs w:val="24"/>
          <w:lang w:val="es-PR"/>
        </w:rPr>
        <w:t xml:space="preserve"> </w:t>
      </w:r>
      <w:r w:rsidRPr="0064748A">
        <w:rPr>
          <w:rFonts w:ascii="Book Antiqua" w:eastAsia="Calibri" w:hAnsi="Book Antiqua"/>
          <w:szCs w:val="24"/>
          <w:lang w:val="es-PR"/>
        </w:rPr>
        <w:t>(o de un sexo alternativo distinto del que se le asigna)</w:t>
      </w:r>
      <w:r>
        <w:rPr>
          <w:rFonts w:ascii="Book Antiqua" w:eastAsia="Calibri" w:hAnsi="Book Antiqua"/>
          <w:szCs w:val="24"/>
          <w:lang w:val="es-PR"/>
        </w:rPr>
        <w:t>;</w:t>
      </w:r>
    </w:p>
    <w:p w14:paraId="2D8A7559" w14:textId="0C101859"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En los chicos (sexo asignado), una fuerte preferencia por el travestismo o por simular el</w:t>
      </w:r>
      <w:r>
        <w:rPr>
          <w:rFonts w:ascii="Book Antiqua" w:eastAsia="Calibri" w:hAnsi="Book Antiqua"/>
          <w:szCs w:val="24"/>
          <w:lang w:val="es-PR"/>
        </w:rPr>
        <w:t xml:space="preserve"> </w:t>
      </w:r>
      <w:r w:rsidRPr="0064748A">
        <w:rPr>
          <w:rFonts w:ascii="Book Antiqua" w:eastAsia="Calibri" w:hAnsi="Book Antiqua"/>
          <w:szCs w:val="24"/>
          <w:lang w:val="es-PR"/>
        </w:rPr>
        <w:t>atuendo femenino; en las chicas (sexo asignado), una fuerte preferencia por vestir solamente</w:t>
      </w:r>
      <w:r>
        <w:rPr>
          <w:rFonts w:ascii="Book Antiqua" w:eastAsia="Calibri" w:hAnsi="Book Antiqua"/>
          <w:szCs w:val="24"/>
          <w:lang w:val="es-PR"/>
        </w:rPr>
        <w:t xml:space="preserve"> </w:t>
      </w:r>
      <w:r w:rsidRPr="0064748A">
        <w:rPr>
          <w:rFonts w:ascii="Book Antiqua" w:eastAsia="Calibri" w:hAnsi="Book Antiqua"/>
          <w:szCs w:val="24"/>
          <w:lang w:val="es-PR"/>
        </w:rPr>
        <w:t>ropas típicamente masculinas y una fuerte resistencia a vestir ropas típicamente femeninas</w:t>
      </w:r>
      <w:r>
        <w:rPr>
          <w:rFonts w:ascii="Book Antiqua" w:eastAsia="Calibri" w:hAnsi="Book Antiqua"/>
          <w:szCs w:val="24"/>
          <w:lang w:val="es-PR"/>
        </w:rPr>
        <w:t>;</w:t>
      </w:r>
    </w:p>
    <w:p w14:paraId="33C4A196" w14:textId="1308FA62"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Preferencias marcadas y persistentes por el papel del otro sexo o fantasías referentes a pertenecer al otro sexo</w:t>
      </w:r>
      <w:r>
        <w:rPr>
          <w:rFonts w:ascii="Book Antiqua" w:eastAsia="Calibri" w:hAnsi="Book Antiqua"/>
          <w:szCs w:val="24"/>
          <w:lang w:val="es-PR"/>
        </w:rPr>
        <w:t>;</w:t>
      </w:r>
    </w:p>
    <w:p w14:paraId="24AF1B2A" w14:textId="27DCBB1F"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Una marcada preferencia por los juguetes, juegos o actividades habitualmente utilizados o</w:t>
      </w:r>
      <w:r>
        <w:rPr>
          <w:rFonts w:ascii="Book Antiqua" w:eastAsia="Calibri" w:hAnsi="Book Antiqua"/>
          <w:szCs w:val="24"/>
          <w:lang w:val="es-PR"/>
        </w:rPr>
        <w:t xml:space="preserve"> </w:t>
      </w:r>
      <w:r w:rsidRPr="0064748A">
        <w:rPr>
          <w:rFonts w:ascii="Book Antiqua" w:eastAsia="Calibri" w:hAnsi="Book Antiqua"/>
          <w:szCs w:val="24"/>
          <w:lang w:val="es-PR"/>
        </w:rPr>
        <w:t>practicados por el sexo opuesto</w:t>
      </w:r>
      <w:r>
        <w:rPr>
          <w:rFonts w:ascii="Book Antiqua" w:eastAsia="Calibri" w:hAnsi="Book Antiqua"/>
          <w:szCs w:val="24"/>
          <w:lang w:val="es-PR"/>
        </w:rPr>
        <w:t>;</w:t>
      </w:r>
    </w:p>
    <w:p w14:paraId="6CB1E748" w14:textId="39EF7743"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Una marcada preferencia por compañeros de juego del sexo opuesto</w:t>
      </w:r>
      <w:r>
        <w:rPr>
          <w:rFonts w:ascii="Book Antiqua" w:eastAsia="Calibri" w:hAnsi="Book Antiqua"/>
          <w:szCs w:val="24"/>
          <w:lang w:val="es-PR"/>
        </w:rPr>
        <w:t>;</w:t>
      </w:r>
    </w:p>
    <w:p w14:paraId="0161EE47" w14:textId="5C7D2563"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En los chicos (sexo asignado), un fuerte rechazo a los juguetes, juegos y actividades típicamente masculinos, así como una marcada evitación de los juegos bruscos; en las chicas (sexo</w:t>
      </w:r>
      <w:r>
        <w:rPr>
          <w:rFonts w:ascii="Book Antiqua" w:eastAsia="Calibri" w:hAnsi="Book Antiqua"/>
          <w:szCs w:val="24"/>
          <w:lang w:val="es-PR"/>
        </w:rPr>
        <w:t xml:space="preserve"> </w:t>
      </w:r>
      <w:r w:rsidRPr="0064748A">
        <w:rPr>
          <w:rFonts w:ascii="Book Antiqua" w:eastAsia="Calibri" w:hAnsi="Book Antiqua"/>
          <w:szCs w:val="24"/>
          <w:lang w:val="es-PR"/>
        </w:rPr>
        <w:t>asignado), un fuerte rechazo a los juguetes, juegos y actividades típicamente femeninos</w:t>
      </w:r>
      <w:r>
        <w:rPr>
          <w:rFonts w:ascii="Book Antiqua" w:eastAsia="Calibri" w:hAnsi="Book Antiqua"/>
          <w:szCs w:val="24"/>
          <w:lang w:val="es-PR"/>
        </w:rPr>
        <w:t>;</w:t>
      </w:r>
    </w:p>
    <w:p w14:paraId="24FED54A" w14:textId="550BD0A3"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Un marcado disgusto con la propia anatomía sexual</w:t>
      </w:r>
      <w:r>
        <w:rPr>
          <w:rFonts w:ascii="Book Antiqua" w:eastAsia="Calibri" w:hAnsi="Book Antiqua"/>
          <w:szCs w:val="24"/>
          <w:lang w:val="es-PR"/>
        </w:rPr>
        <w:t>;</w:t>
      </w:r>
    </w:p>
    <w:p w14:paraId="11BEED0C" w14:textId="77777777" w:rsidR="0064748A" w:rsidRDefault="0064748A" w:rsidP="0064748A">
      <w:pPr>
        <w:pStyle w:val="ListParagraph"/>
        <w:numPr>
          <w:ilvl w:val="1"/>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lastRenderedPageBreak/>
        <w:t>Un fuerte deseo por poseer los caracteres sexuales, tanto primarios como secundarios,</w:t>
      </w:r>
      <w:r>
        <w:rPr>
          <w:rFonts w:ascii="Book Antiqua" w:eastAsia="Calibri" w:hAnsi="Book Antiqua"/>
          <w:szCs w:val="24"/>
          <w:lang w:val="es-PR"/>
        </w:rPr>
        <w:t xml:space="preserve"> </w:t>
      </w:r>
      <w:r w:rsidRPr="0064748A">
        <w:rPr>
          <w:rFonts w:ascii="Book Antiqua" w:eastAsia="Calibri" w:hAnsi="Book Antiqua"/>
          <w:szCs w:val="24"/>
          <w:lang w:val="es-PR"/>
        </w:rPr>
        <w:t>correspondientes al sexo que se siente</w:t>
      </w:r>
      <w:r>
        <w:rPr>
          <w:rFonts w:ascii="Book Antiqua" w:eastAsia="Calibri" w:hAnsi="Book Antiqua"/>
          <w:szCs w:val="24"/>
          <w:lang w:val="es-PR"/>
        </w:rPr>
        <w:t>;</w:t>
      </w:r>
    </w:p>
    <w:p w14:paraId="591DBF53" w14:textId="49189F2B" w:rsidR="0064748A" w:rsidRPr="0064748A" w:rsidRDefault="0064748A" w:rsidP="0064748A">
      <w:pPr>
        <w:pStyle w:val="ListParagraph"/>
        <w:numPr>
          <w:ilvl w:val="0"/>
          <w:numId w:val="13"/>
        </w:numPr>
        <w:suppressLineNumbers/>
        <w:jc w:val="both"/>
        <w:rPr>
          <w:rFonts w:ascii="Book Antiqua" w:eastAsia="Calibri" w:hAnsi="Book Antiqua"/>
          <w:szCs w:val="24"/>
          <w:lang w:val="es-PR"/>
        </w:rPr>
      </w:pPr>
      <w:r w:rsidRPr="0064748A">
        <w:rPr>
          <w:rFonts w:ascii="Book Antiqua" w:eastAsia="Calibri" w:hAnsi="Book Antiqua"/>
          <w:szCs w:val="24"/>
          <w:lang w:val="es-PR"/>
        </w:rPr>
        <w:t>El problema va asociado a un malestar clínicamente significativo o a un deterioro en lo social,</w:t>
      </w:r>
      <w:r>
        <w:rPr>
          <w:rFonts w:ascii="Book Antiqua" w:eastAsia="Calibri" w:hAnsi="Book Antiqua"/>
          <w:szCs w:val="24"/>
          <w:lang w:val="es-PR"/>
        </w:rPr>
        <w:t xml:space="preserve"> </w:t>
      </w:r>
      <w:r w:rsidRPr="0064748A">
        <w:rPr>
          <w:rFonts w:ascii="Book Antiqua" w:eastAsia="Calibri" w:hAnsi="Book Antiqua"/>
          <w:szCs w:val="24"/>
          <w:lang w:val="es-PR"/>
        </w:rPr>
        <w:t>escolar u otras áreas importantes del funcionamiento.</w:t>
      </w:r>
      <w:r>
        <w:rPr>
          <w:rStyle w:val="FootnoteReference"/>
          <w:rFonts w:ascii="Book Antiqua" w:eastAsia="Calibri" w:hAnsi="Book Antiqua"/>
          <w:szCs w:val="24"/>
          <w:lang w:val="es-PR"/>
        </w:rPr>
        <w:footnoteReference w:id="13"/>
      </w:r>
    </w:p>
    <w:p w14:paraId="09735F92" w14:textId="77777777" w:rsidR="0064748A" w:rsidRDefault="0064748A" w:rsidP="00725414">
      <w:pPr>
        <w:suppressLineNumbers/>
        <w:ind w:firstLine="720"/>
        <w:contextualSpacing/>
        <w:jc w:val="both"/>
        <w:rPr>
          <w:rFonts w:ascii="Book Antiqua" w:eastAsia="Calibri" w:hAnsi="Book Antiqua"/>
          <w:szCs w:val="24"/>
          <w:lang w:val="es-PR"/>
        </w:rPr>
      </w:pPr>
    </w:p>
    <w:p w14:paraId="4EB8C130" w14:textId="044F0545" w:rsidR="0064748A" w:rsidRDefault="0064748A" w:rsidP="0072541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En el caso de los adolescentes, los criterios de diagnóstico para la disforia de género son los siguientes:</w:t>
      </w:r>
    </w:p>
    <w:p w14:paraId="74349A94" w14:textId="73918EA7" w:rsidR="00D865B2" w:rsidRDefault="00D865B2" w:rsidP="00D865B2">
      <w:pPr>
        <w:pStyle w:val="ListParagraph"/>
        <w:numPr>
          <w:ilvl w:val="0"/>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Una marcada incongruencia entre el sexo que uno siente o expresa y el que se le asigna, de una</w:t>
      </w:r>
      <w:r>
        <w:rPr>
          <w:rFonts w:ascii="Book Antiqua" w:eastAsia="Calibri" w:hAnsi="Book Antiqua"/>
          <w:szCs w:val="24"/>
          <w:lang w:val="es-PR"/>
        </w:rPr>
        <w:t xml:space="preserve"> </w:t>
      </w:r>
      <w:r w:rsidRPr="00D865B2">
        <w:rPr>
          <w:rFonts w:ascii="Book Antiqua" w:eastAsia="Calibri" w:hAnsi="Book Antiqua"/>
          <w:szCs w:val="24"/>
          <w:lang w:val="es-PR"/>
        </w:rPr>
        <w:t>duración mínima de seis meses, manifestada por un mínimo de dos de las características siguientes:</w:t>
      </w:r>
    </w:p>
    <w:p w14:paraId="7BA799E3" w14:textId="68BCF9A3" w:rsidR="00D865B2" w:rsidRDefault="00D865B2" w:rsidP="00D865B2">
      <w:pPr>
        <w:pStyle w:val="ListParagraph"/>
        <w:numPr>
          <w:ilvl w:val="1"/>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Una marcada incongruencia entre el sexo que uno siente o expresa y sus caracteres sexuales</w:t>
      </w:r>
      <w:r>
        <w:rPr>
          <w:rFonts w:ascii="Book Antiqua" w:eastAsia="Calibri" w:hAnsi="Book Antiqua"/>
          <w:szCs w:val="24"/>
          <w:lang w:val="es-PR"/>
        </w:rPr>
        <w:t xml:space="preserve"> </w:t>
      </w:r>
      <w:r w:rsidRPr="00D865B2">
        <w:rPr>
          <w:rFonts w:ascii="Book Antiqua" w:eastAsia="Calibri" w:hAnsi="Book Antiqua"/>
          <w:szCs w:val="24"/>
          <w:lang w:val="es-PR"/>
        </w:rPr>
        <w:t>primarios o secundarios (o en los adolescentes jóvenes, los caracteres sexuales secundarios</w:t>
      </w:r>
      <w:r>
        <w:rPr>
          <w:rFonts w:ascii="Book Antiqua" w:eastAsia="Calibri" w:hAnsi="Book Antiqua"/>
          <w:szCs w:val="24"/>
          <w:lang w:val="es-PR"/>
        </w:rPr>
        <w:t xml:space="preserve"> </w:t>
      </w:r>
      <w:r w:rsidRPr="00D865B2">
        <w:rPr>
          <w:rFonts w:ascii="Book Antiqua" w:eastAsia="Calibri" w:hAnsi="Book Antiqua"/>
          <w:szCs w:val="24"/>
          <w:lang w:val="es-PR"/>
        </w:rPr>
        <w:t>previstos)</w:t>
      </w:r>
      <w:r>
        <w:rPr>
          <w:rFonts w:ascii="Book Antiqua" w:eastAsia="Calibri" w:hAnsi="Book Antiqua"/>
          <w:szCs w:val="24"/>
          <w:lang w:val="es-PR"/>
        </w:rPr>
        <w:t>;</w:t>
      </w:r>
    </w:p>
    <w:p w14:paraId="6C11ECE3" w14:textId="0BB549CF" w:rsidR="00D865B2" w:rsidRDefault="00D865B2" w:rsidP="00D865B2">
      <w:pPr>
        <w:pStyle w:val="ListParagraph"/>
        <w:numPr>
          <w:ilvl w:val="1"/>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 fuerte deseo por desprenderse de los caracteres sexuales propios primarios o secundarios, a causa de una marcada incongruencia con el sexo que se siente o se expresa (o en</w:t>
      </w:r>
      <w:r>
        <w:rPr>
          <w:rFonts w:ascii="Book Antiqua" w:eastAsia="Calibri" w:hAnsi="Book Antiqua"/>
          <w:szCs w:val="24"/>
          <w:lang w:val="es-PR"/>
        </w:rPr>
        <w:t xml:space="preserve"> </w:t>
      </w:r>
      <w:r w:rsidRPr="00D865B2">
        <w:rPr>
          <w:rFonts w:ascii="Book Antiqua" w:eastAsia="Calibri" w:hAnsi="Book Antiqua"/>
          <w:szCs w:val="24"/>
          <w:lang w:val="es-PR"/>
        </w:rPr>
        <w:t>adolescentes jóvenes, un deseo de impedir el desarrollo de los caracteres sexuales secundarios previstos)</w:t>
      </w:r>
      <w:r>
        <w:rPr>
          <w:rFonts w:ascii="Book Antiqua" w:eastAsia="Calibri" w:hAnsi="Book Antiqua"/>
          <w:szCs w:val="24"/>
          <w:lang w:val="es-PR"/>
        </w:rPr>
        <w:t>;</w:t>
      </w:r>
    </w:p>
    <w:p w14:paraId="1DB42238" w14:textId="33BA7B45" w:rsidR="00D865B2" w:rsidRDefault="00D865B2" w:rsidP="00D865B2">
      <w:pPr>
        <w:pStyle w:val="ListParagraph"/>
        <w:numPr>
          <w:ilvl w:val="1"/>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 fuerte deseo por poseer los caracteres sexuales, tanto primarios como secundarios,</w:t>
      </w:r>
      <w:r>
        <w:rPr>
          <w:rFonts w:ascii="Book Antiqua" w:eastAsia="Calibri" w:hAnsi="Book Antiqua"/>
          <w:szCs w:val="24"/>
          <w:lang w:val="es-PR"/>
        </w:rPr>
        <w:t xml:space="preserve"> </w:t>
      </w:r>
      <w:r w:rsidRPr="00D865B2">
        <w:rPr>
          <w:rFonts w:ascii="Book Antiqua" w:eastAsia="Calibri" w:hAnsi="Book Antiqua"/>
          <w:szCs w:val="24"/>
          <w:lang w:val="es-PR"/>
        </w:rPr>
        <w:t>correspondientes al sexo opuesto</w:t>
      </w:r>
      <w:r>
        <w:rPr>
          <w:rFonts w:ascii="Book Antiqua" w:eastAsia="Calibri" w:hAnsi="Book Antiqua"/>
          <w:szCs w:val="24"/>
          <w:lang w:val="es-PR"/>
        </w:rPr>
        <w:t>;</w:t>
      </w:r>
    </w:p>
    <w:p w14:paraId="22918A06" w14:textId="509F5A88" w:rsidR="00D865B2" w:rsidRDefault="00D865B2" w:rsidP="00D865B2">
      <w:pPr>
        <w:pStyle w:val="ListParagraph"/>
        <w:numPr>
          <w:ilvl w:val="1"/>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 fuerte deseo de ser del otro sexo (o de un sexo alternativo distinto del que se le asigna)</w:t>
      </w:r>
      <w:r>
        <w:rPr>
          <w:rFonts w:ascii="Book Antiqua" w:eastAsia="Calibri" w:hAnsi="Book Antiqua"/>
          <w:szCs w:val="24"/>
          <w:lang w:val="es-PR"/>
        </w:rPr>
        <w:t>;</w:t>
      </w:r>
    </w:p>
    <w:p w14:paraId="03948F72" w14:textId="6BE768B5" w:rsidR="00D865B2" w:rsidRDefault="00D865B2" w:rsidP="00D865B2">
      <w:pPr>
        <w:pStyle w:val="ListParagraph"/>
        <w:numPr>
          <w:ilvl w:val="1"/>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 fuerte deseo de ser tratado como del otro sexo (o de un sexo alternativo distinto del que</w:t>
      </w:r>
      <w:r>
        <w:rPr>
          <w:rFonts w:ascii="Book Antiqua" w:eastAsia="Calibri" w:hAnsi="Book Antiqua"/>
          <w:szCs w:val="24"/>
          <w:lang w:val="es-PR"/>
        </w:rPr>
        <w:t xml:space="preserve"> </w:t>
      </w:r>
      <w:r w:rsidRPr="00D865B2">
        <w:rPr>
          <w:rFonts w:ascii="Book Antiqua" w:eastAsia="Calibri" w:hAnsi="Book Antiqua"/>
          <w:szCs w:val="24"/>
          <w:lang w:val="es-PR"/>
        </w:rPr>
        <w:t>se le asigna)</w:t>
      </w:r>
      <w:r>
        <w:rPr>
          <w:rFonts w:ascii="Book Antiqua" w:eastAsia="Calibri" w:hAnsi="Book Antiqua"/>
          <w:szCs w:val="24"/>
          <w:lang w:val="es-PR"/>
        </w:rPr>
        <w:t>;</w:t>
      </w:r>
    </w:p>
    <w:p w14:paraId="0E0D7555" w14:textId="7C73323D" w:rsidR="00D865B2" w:rsidRDefault="00D865B2" w:rsidP="00D865B2">
      <w:pPr>
        <w:pStyle w:val="ListParagraph"/>
        <w:numPr>
          <w:ilvl w:val="1"/>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Una fuerte convicción de que uno tiene los sentimientos y reacciones típicos del otro sexo (o</w:t>
      </w:r>
      <w:r>
        <w:rPr>
          <w:rFonts w:ascii="Book Antiqua" w:eastAsia="Calibri" w:hAnsi="Book Antiqua"/>
          <w:szCs w:val="24"/>
          <w:lang w:val="es-PR"/>
        </w:rPr>
        <w:t xml:space="preserve"> </w:t>
      </w:r>
      <w:r w:rsidRPr="00D865B2">
        <w:rPr>
          <w:rFonts w:ascii="Book Antiqua" w:eastAsia="Calibri" w:hAnsi="Book Antiqua"/>
          <w:szCs w:val="24"/>
          <w:lang w:val="es-PR"/>
        </w:rPr>
        <w:t>de un sexo alternativo distinto del que se le asigna)</w:t>
      </w:r>
      <w:r>
        <w:rPr>
          <w:rFonts w:ascii="Book Antiqua" w:eastAsia="Calibri" w:hAnsi="Book Antiqua"/>
          <w:szCs w:val="24"/>
          <w:lang w:val="es-PR"/>
        </w:rPr>
        <w:t>;</w:t>
      </w:r>
    </w:p>
    <w:p w14:paraId="50CC7FC6" w14:textId="0CB7EE3C" w:rsidR="0064748A" w:rsidRPr="00D865B2" w:rsidRDefault="00D865B2" w:rsidP="00D865B2">
      <w:pPr>
        <w:pStyle w:val="ListParagraph"/>
        <w:numPr>
          <w:ilvl w:val="0"/>
          <w:numId w:val="16"/>
        </w:numPr>
        <w:suppressLineNumbers/>
        <w:jc w:val="both"/>
        <w:rPr>
          <w:rFonts w:ascii="Book Antiqua" w:eastAsia="Calibri" w:hAnsi="Book Antiqua"/>
          <w:szCs w:val="24"/>
          <w:lang w:val="es-PR"/>
        </w:rPr>
      </w:pPr>
      <w:r w:rsidRPr="00D865B2">
        <w:rPr>
          <w:rFonts w:ascii="Book Antiqua" w:eastAsia="Calibri" w:hAnsi="Book Antiqua"/>
          <w:szCs w:val="24"/>
          <w:lang w:val="es-PR"/>
        </w:rPr>
        <w:t>El problema va asociado a un malestar clínicamente significativo o a un deterioro en lo social,</w:t>
      </w:r>
      <w:r>
        <w:rPr>
          <w:rFonts w:ascii="Book Antiqua" w:eastAsia="Calibri" w:hAnsi="Book Antiqua"/>
          <w:szCs w:val="24"/>
          <w:lang w:val="es-PR"/>
        </w:rPr>
        <w:t xml:space="preserve"> </w:t>
      </w:r>
      <w:r w:rsidRPr="00D865B2">
        <w:rPr>
          <w:rFonts w:ascii="Book Antiqua" w:eastAsia="Calibri" w:hAnsi="Book Antiqua"/>
          <w:szCs w:val="24"/>
          <w:lang w:val="es-PR"/>
        </w:rPr>
        <w:t>laboral u otras áreas importantes del funcionamiento.</w:t>
      </w:r>
      <w:r>
        <w:rPr>
          <w:rStyle w:val="FootnoteReference"/>
          <w:rFonts w:ascii="Book Antiqua" w:eastAsia="Calibri" w:hAnsi="Book Antiqua"/>
          <w:szCs w:val="24"/>
          <w:lang w:val="es-PR"/>
        </w:rPr>
        <w:footnoteReference w:id="14"/>
      </w:r>
    </w:p>
    <w:p w14:paraId="6004E489" w14:textId="77777777" w:rsidR="006D1974" w:rsidRDefault="006D1974" w:rsidP="006D1974">
      <w:pPr>
        <w:suppressLineNumbers/>
        <w:contextualSpacing/>
        <w:rPr>
          <w:rFonts w:ascii="Book Antiqua" w:eastAsia="Calibri" w:hAnsi="Book Antiqua"/>
          <w:szCs w:val="24"/>
          <w:lang w:val="es-PR"/>
        </w:rPr>
      </w:pPr>
    </w:p>
    <w:p w14:paraId="080E05E3" w14:textId="673B842C" w:rsidR="006C17C4" w:rsidRDefault="006D1974" w:rsidP="006D197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 xml:space="preserve">Lamentablemente, a pesar de que la disforia de género es un trastorno de salud mental, grupos, organizaciones y entidades utilizan diariamente a nuestros niños como excusa para adelantar sus agendas ideológicas. Es harto conocido que el sexo es una realidad biológica, material, inmutable y susceptible de repetición. El sexo no puede ser cambio, alterado ni modificado. Lo que sí puede hacerse </w:t>
      </w:r>
      <w:r w:rsidR="00F911A6">
        <w:rPr>
          <w:rFonts w:ascii="Book Antiqua" w:eastAsia="Calibri" w:hAnsi="Book Antiqua"/>
          <w:szCs w:val="24"/>
          <w:lang w:val="es-PR"/>
        </w:rPr>
        <w:t>s</w:t>
      </w:r>
      <w:r>
        <w:rPr>
          <w:rFonts w:ascii="Book Antiqua" w:eastAsia="Calibri" w:hAnsi="Book Antiqua"/>
          <w:szCs w:val="24"/>
          <w:lang w:val="es-PR"/>
        </w:rPr>
        <w:t xml:space="preserve">on cambios, modificaciones y alteraciones estéticas que no necesariamente atacan el problema de raíz y que, abre la </w:t>
      </w:r>
      <w:r>
        <w:rPr>
          <w:rFonts w:ascii="Book Antiqua" w:eastAsia="Calibri" w:hAnsi="Book Antiqua"/>
          <w:szCs w:val="24"/>
          <w:lang w:val="es-PR"/>
        </w:rPr>
        <w:lastRenderedPageBreak/>
        <w:t>puerta a investigaciones, experimentos y mutilaciones en nuestras niñas y niños. Cualquiera pensaría que, como los demás trastornos de salud mental, se trataría la disforia de género con terapia para ayudar a estos niños a sentirse mejor y en paz con su propio cuerpo. Sin embargo, se ha utilizado la niñez como objeto experimental para terapias y/o tratamientos hormonal</w:t>
      </w:r>
      <w:r w:rsidR="00F911A6">
        <w:rPr>
          <w:rFonts w:ascii="Book Antiqua" w:eastAsia="Calibri" w:hAnsi="Book Antiqua"/>
          <w:szCs w:val="24"/>
          <w:lang w:val="es-PR"/>
        </w:rPr>
        <w:t>es</w:t>
      </w:r>
      <w:r>
        <w:rPr>
          <w:rFonts w:ascii="Book Antiqua" w:eastAsia="Calibri" w:hAnsi="Book Antiqua"/>
          <w:szCs w:val="24"/>
          <w:lang w:val="es-PR"/>
        </w:rPr>
        <w:t xml:space="preserve"> y cirugías que les alteran su cuerpo</w:t>
      </w:r>
      <w:r w:rsidR="00F911A6">
        <w:rPr>
          <w:rFonts w:ascii="Book Antiqua" w:eastAsia="Calibri" w:hAnsi="Book Antiqua"/>
          <w:szCs w:val="24"/>
          <w:lang w:val="es-PR"/>
        </w:rPr>
        <w:t>s</w:t>
      </w:r>
      <w:r>
        <w:rPr>
          <w:rFonts w:ascii="Book Antiqua" w:eastAsia="Calibri" w:hAnsi="Book Antiqua"/>
          <w:szCs w:val="24"/>
          <w:lang w:val="es-PR"/>
        </w:rPr>
        <w:t xml:space="preserve">, salud y vida para siempre. </w:t>
      </w:r>
    </w:p>
    <w:p w14:paraId="7B0894C1" w14:textId="77777777" w:rsidR="006D1974" w:rsidRDefault="006D1974" w:rsidP="006D1974">
      <w:pPr>
        <w:suppressLineNumbers/>
        <w:ind w:firstLine="720"/>
        <w:contextualSpacing/>
        <w:jc w:val="both"/>
        <w:rPr>
          <w:rFonts w:ascii="Book Antiqua" w:eastAsia="Calibri" w:hAnsi="Book Antiqua"/>
          <w:szCs w:val="24"/>
          <w:lang w:val="es-PR"/>
        </w:rPr>
      </w:pPr>
    </w:p>
    <w:p w14:paraId="28ED4718" w14:textId="7A62B51C" w:rsidR="006D1974" w:rsidRDefault="006D1974" w:rsidP="006D197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Este es el caso de la utilización de los bloqueadores y supresores de la pubertad en menores de edad.</w:t>
      </w:r>
      <w:r w:rsidR="0060212E">
        <w:rPr>
          <w:rStyle w:val="FootnoteReference"/>
          <w:rFonts w:ascii="Book Antiqua" w:eastAsia="Calibri" w:hAnsi="Book Antiqua"/>
          <w:szCs w:val="24"/>
          <w:lang w:val="es-PR"/>
        </w:rPr>
        <w:footnoteReference w:id="15"/>
      </w:r>
      <w:r w:rsidR="0060212E">
        <w:rPr>
          <w:rFonts w:ascii="Book Antiqua" w:eastAsia="Calibri" w:hAnsi="Book Antiqua"/>
          <w:szCs w:val="24"/>
          <w:lang w:val="es-PR"/>
        </w:rPr>
        <w:t xml:space="preserve"> Los bloqueadores o supresores de la pubertad (también llamados análogos de la GnRH) son medicamentos que bloquean las hormonas que provocan que el cuerpo de un niño o una niña experimente la pubertad. Estos funcionan provocando que el cuerpo deje de liberar las hormonas de la pubertad (LH y FSH) alterando así los caracteres sexuales primarios y secundarios. Es menester mencionar que, </w:t>
      </w:r>
      <w:r w:rsidR="0060212E" w:rsidRPr="0095649D">
        <w:rPr>
          <w:rFonts w:ascii="Book Antiqua" w:eastAsia="Calibri" w:hAnsi="Book Antiqua"/>
          <w:b/>
          <w:bCs/>
          <w:szCs w:val="24"/>
          <w:lang w:val="es-PR"/>
        </w:rPr>
        <w:t>los bloqueadores o supresores de la pubertad no han sido aprobados por la Administración de Alimentos y Medicamentos</w:t>
      </w:r>
      <w:r w:rsidR="0060212E">
        <w:rPr>
          <w:rFonts w:ascii="Book Antiqua" w:eastAsia="Calibri" w:hAnsi="Book Antiqua"/>
          <w:szCs w:val="24"/>
          <w:lang w:val="es-PR"/>
        </w:rPr>
        <w:t xml:space="preserve"> (FDA, por sus siglas en inglés) para el tratamiento de la disforia de género</w:t>
      </w:r>
      <w:r w:rsidR="0095649D">
        <w:rPr>
          <w:rFonts w:ascii="Book Antiqua" w:eastAsia="Calibri" w:hAnsi="Book Antiqua"/>
          <w:szCs w:val="24"/>
          <w:lang w:val="es-PR"/>
        </w:rPr>
        <w:t>.</w:t>
      </w:r>
      <w:r w:rsidR="004E1E71">
        <w:rPr>
          <w:rStyle w:val="FootnoteReference"/>
          <w:rFonts w:ascii="Book Antiqua" w:eastAsia="Calibri" w:hAnsi="Book Antiqua"/>
          <w:szCs w:val="24"/>
          <w:lang w:val="es-PR"/>
        </w:rPr>
        <w:footnoteReference w:id="16"/>
      </w:r>
      <w:r w:rsidR="0060212E">
        <w:rPr>
          <w:rFonts w:ascii="Book Antiqua" w:eastAsia="Calibri" w:hAnsi="Book Antiqua"/>
          <w:szCs w:val="24"/>
          <w:lang w:val="es-PR"/>
        </w:rPr>
        <w:t xml:space="preserve"> </w:t>
      </w:r>
      <w:r w:rsidR="0095649D">
        <w:rPr>
          <w:rFonts w:ascii="Book Antiqua" w:eastAsia="Calibri" w:hAnsi="Book Antiqua"/>
          <w:szCs w:val="24"/>
          <w:lang w:val="es-PR"/>
        </w:rPr>
        <w:t>Po</w:t>
      </w:r>
      <w:r w:rsidR="0060212E">
        <w:rPr>
          <w:rFonts w:ascii="Book Antiqua" w:eastAsia="Calibri" w:hAnsi="Book Antiqua"/>
          <w:szCs w:val="24"/>
          <w:lang w:val="es-PR"/>
        </w:rPr>
        <w:t xml:space="preserve">r lo tanto, no es seguro iniciar terapias y/o tratamientos hormonales con bloqueadores o supresores de la pubertad a niños que no hayan sido diagnosticados con </w:t>
      </w:r>
      <w:r w:rsidR="0095649D">
        <w:rPr>
          <w:rFonts w:ascii="Book Antiqua" w:eastAsia="Calibri" w:hAnsi="Book Antiqua"/>
          <w:szCs w:val="24"/>
          <w:lang w:val="es-PR"/>
        </w:rPr>
        <w:t>pubertad precoz</w:t>
      </w:r>
      <w:r w:rsidR="005C19FD">
        <w:rPr>
          <w:rStyle w:val="FootnoteReference"/>
          <w:rFonts w:ascii="Book Antiqua" w:eastAsia="Calibri" w:hAnsi="Book Antiqua"/>
          <w:szCs w:val="24"/>
          <w:lang w:val="es-PR"/>
        </w:rPr>
        <w:footnoteReference w:id="17"/>
      </w:r>
      <w:r w:rsidR="0095649D">
        <w:rPr>
          <w:rFonts w:ascii="Book Antiqua" w:eastAsia="Calibri" w:hAnsi="Book Antiqua"/>
          <w:szCs w:val="24"/>
          <w:lang w:val="es-PR"/>
        </w:rPr>
        <w:t>, cáncer de mamas</w:t>
      </w:r>
      <w:r w:rsidR="004E1E71">
        <w:rPr>
          <w:rStyle w:val="FootnoteReference"/>
          <w:rFonts w:ascii="Book Antiqua" w:eastAsia="Calibri" w:hAnsi="Book Antiqua"/>
          <w:szCs w:val="24"/>
          <w:lang w:val="es-PR"/>
        </w:rPr>
        <w:footnoteReference w:id="18"/>
      </w:r>
      <w:r w:rsidR="0095649D">
        <w:rPr>
          <w:rFonts w:ascii="Book Antiqua" w:eastAsia="Calibri" w:hAnsi="Book Antiqua"/>
          <w:szCs w:val="24"/>
          <w:lang w:val="es-PR"/>
        </w:rPr>
        <w:t xml:space="preserve"> o próstata</w:t>
      </w:r>
      <w:r w:rsidR="005C19FD">
        <w:rPr>
          <w:rStyle w:val="FootnoteReference"/>
          <w:rFonts w:ascii="Book Antiqua" w:eastAsia="Calibri" w:hAnsi="Book Antiqua"/>
          <w:szCs w:val="24"/>
          <w:lang w:val="es-PR"/>
        </w:rPr>
        <w:footnoteReference w:id="19"/>
      </w:r>
      <w:r w:rsidR="0095649D">
        <w:rPr>
          <w:rFonts w:ascii="Book Antiqua" w:eastAsia="Calibri" w:hAnsi="Book Antiqua"/>
          <w:szCs w:val="24"/>
          <w:lang w:val="es-PR"/>
        </w:rPr>
        <w:t>, endometriosis</w:t>
      </w:r>
      <w:r w:rsidR="005C19FD">
        <w:rPr>
          <w:rStyle w:val="FootnoteReference"/>
          <w:rFonts w:ascii="Book Antiqua" w:eastAsia="Calibri" w:hAnsi="Book Antiqua"/>
          <w:szCs w:val="24"/>
          <w:lang w:val="es-PR"/>
        </w:rPr>
        <w:footnoteReference w:id="20"/>
      </w:r>
      <w:r w:rsidR="0095649D">
        <w:rPr>
          <w:rFonts w:ascii="Book Antiqua" w:eastAsia="Calibri" w:hAnsi="Book Antiqua"/>
          <w:szCs w:val="24"/>
          <w:lang w:val="es-PR"/>
        </w:rPr>
        <w:t>, fertilización in vitro</w:t>
      </w:r>
      <w:r w:rsidR="004E1E71">
        <w:rPr>
          <w:rStyle w:val="FootnoteReference"/>
          <w:rFonts w:ascii="Book Antiqua" w:eastAsia="Calibri" w:hAnsi="Book Antiqua"/>
          <w:szCs w:val="24"/>
          <w:lang w:val="es-PR"/>
        </w:rPr>
        <w:footnoteReference w:id="21"/>
      </w:r>
      <w:r w:rsidR="0095649D">
        <w:rPr>
          <w:rFonts w:ascii="Book Antiqua" w:eastAsia="Calibri" w:hAnsi="Book Antiqua"/>
          <w:szCs w:val="24"/>
          <w:lang w:val="es-PR"/>
        </w:rPr>
        <w:t xml:space="preserve"> o castración química</w:t>
      </w:r>
      <w:r w:rsidR="004E1E71">
        <w:rPr>
          <w:rStyle w:val="FootnoteReference"/>
          <w:rFonts w:ascii="Book Antiqua" w:eastAsia="Calibri" w:hAnsi="Book Antiqua"/>
          <w:szCs w:val="24"/>
          <w:lang w:val="es-PR"/>
        </w:rPr>
        <w:footnoteReference w:id="22"/>
      </w:r>
      <w:r w:rsidR="0095649D">
        <w:rPr>
          <w:rFonts w:ascii="Book Antiqua" w:eastAsia="Calibri" w:hAnsi="Book Antiqua"/>
          <w:szCs w:val="24"/>
          <w:lang w:val="es-PR"/>
        </w:rPr>
        <w:t>.</w:t>
      </w:r>
      <w:r w:rsidR="001A4F3A">
        <w:rPr>
          <w:rFonts w:ascii="Book Antiqua" w:eastAsia="Calibri" w:hAnsi="Book Antiqua"/>
          <w:szCs w:val="24"/>
          <w:lang w:val="es-PR"/>
        </w:rPr>
        <w:t xml:space="preserve"> </w:t>
      </w:r>
      <w:r w:rsidR="004E1E71">
        <w:rPr>
          <w:rFonts w:ascii="Book Antiqua" w:eastAsia="Calibri" w:hAnsi="Book Antiqua"/>
          <w:szCs w:val="24"/>
          <w:lang w:val="es-PR"/>
        </w:rPr>
        <w:t xml:space="preserve">Incluso, la FDA recientemente publicó un aviso de riesgo de seudotumor cerebral o hipertensión intracraneal idiopática </w:t>
      </w:r>
      <w:r w:rsidR="00462AE2">
        <w:rPr>
          <w:rFonts w:ascii="Book Antiqua" w:eastAsia="Calibri" w:hAnsi="Book Antiqua"/>
          <w:szCs w:val="24"/>
          <w:lang w:val="es-PR"/>
        </w:rPr>
        <w:t xml:space="preserve">en los medicamentos que </w:t>
      </w:r>
      <w:r w:rsidR="001A4F3A">
        <w:rPr>
          <w:rFonts w:ascii="Book Antiqua" w:eastAsia="Calibri" w:hAnsi="Book Antiqua"/>
          <w:szCs w:val="24"/>
          <w:lang w:val="es-PR"/>
        </w:rPr>
        <w:t>funcionan como agonista de la GnRH en medicamentos que se utilizan para pubertad precoz en pacientes pediátricos.</w:t>
      </w:r>
      <w:r w:rsidR="001A4F3A">
        <w:rPr>
          <w:rStyle w:val="FootnoteReference"/>
          <w:rFonts w:ascii="Book Antiqua" w:eastAsia="Calibri" w:hAnsi="Book Antiqua"/>
          <w:szCs w:val="24"/>
          <w:lang w:val="es-PR"/>
        </w:rPr>
        <w:footnoteReference w:id="23"/>
      </w:r>
      <w:r w:rsidR="00C25BA2">
        <w:rPr>
          <w:rFonts w:ascii="Book Antiqua" w:eastAsia="Calibri" w:hAnsi="Book Antiqua"/>
          <w:szCs w:val="24"/>
          <w:lang w:val="es-PR"/>
        </w:rPr>
        <w:t xml:space="preserve"> A raíz de esto, profesionales de salud alrededor del mundo han hecho un llamado ante la crisis de salud pública ante el incremento exponencial de terapias y/o tratamientos hormonales y cirugías en menores, llamándolo incluso como, abuso o maltrato infantil.</w:t>
      </w:r>
      <w:r w:rsidR="00C25BA2">
        <w:rPr>
          <w:rStyle w:val="FootnoteReference"/>
          <w:rFonts w:ascii="Book Antiqua" w:eastAsia="Calibri" w:hAnsi="Book Antiqua"/>
          <w:szCs w:val="24"/>
          <w:lang w:val="es-PR"/>
        </w:rPr>
        <w:footnoteReference w:id="24"/>
      </w:r>
    </w:p>
    <w:p w14:paraId="00BC320E" w14:textId="77777777" w:rsidR="008C29F0" w:rsidRDefault="008C29F0" w:rsidP="006D1974">
      <w:pPr>
        <w:suppressLineNumbers/>
        <w:ind w:firstLine="720"/>
        <w:contextualSpacing/>
        <w:jc w:val="both"/>
        <w:rPr>
          <w:rFonts w:ascii="Book Antiqua" w:eastAsia="Calibri" w:hAnsi="Book Antiqua"/>
          <w:szCs w:val="24"/>
          <w:lang w:val="es-PR"/>
        </w:rPr>
      </w:pPr>
    </w:p>
    <w:p w14:paraId="35F30344" w14:textId="400D3564" w:rsidR="00EB3670" w:rsidRDefault="008C29F0" w:rsidP="000836E8">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 xml:space="preserve">Como consecuencia, la utilización de bloqueadores y/o supresores de la pubertad ha provocado un sinnúmero de efectos secundarios y efectos adversos en menores de edad. Esto, acompañado de la ausencia de evidencia creíble que demuestre que, en efecto, </w:t>
      </w:r>
      <w:r>
        <w:rPr>
          <w:rFonts w:ascii="Book Antiqua" w:eastAsia="Calibri" w:hAnsi="Book Antiqua"/>
          <w:szCs w:val="24"/>
          <w:lang w:val="es-PR"/>
        </w:rPr>
        <w:lastRenderedPageBreak/>
        <w:t>la salud mental de estos niños ha mejorado.</w:t>
      </w:r>
      <w:r w:rsidR="00CF0BA6">
        <w:rPr>
          <w:rStyle w:val="FootnoteReference"/>
          <w:rFonts w:ascii="Book Antiqua" w:eastAsia="Calibri" w:hAnsi="Book Antiqua"/>
          <w:szCs w:val="24"/>
          <w:lang w:val="es-PR"/>
        </w:rPr>
        <w:footnoteReference w:id="25"/>
      </w:r>
      <w:r w:rsidR="00697482">
        <w:rPr>
          <w:rFonts w:ascii="Book Antiqua" w:eastAsia="Calibri" w:hAnsi="Book Antiqua"/>
          <w:szCs w:val="24"/>
          <w:lang w:val="es-PR"/>
        </w:rPr>
        <w:t xml:space="preserve"> El </w:t>
      </w:r>
      <w:r w:rsidR="00697482" w:rsidRPr="00697482">
        <w:rPr>
          <w:rFonts w:ascii="Book Antiqua" w:eastAsia="Calibri" w:hAnsi="Book Antiqua"/>
          <w:i/>
          <w:iCs/>
          <w:szCs w:val="24"/>
          <w:lang w:val="es-PR"/>
        </w:rPr>
        <w:t>American College of Pediatricians</w:t>
      </w:r>
      <w:r w:rsidR="00697482">
        <w:rPr>
          <w:rFonts w:ascii="Book Antiqua" w:eastAsia="Calibri" w:hAnsi="Book Antiqua"/>
          <w:szCs w:val="24"/>
          <w:lang w:val="es-PR"/>
        </w:rPr>
        <w:t xml:space="preserve"> ha alertado al público sobre los daños que estas intervenciones invasivas y experimentales causan en los niños y adolescentes</w:t>
      </w:r>
      <w:r w:rsidR="00AF1B45">
        <w:rPr>
          <w:rFonts w:ascii="Book Antiqua" w:eastAsia="Calibri" w:hAnsi="Book Antiqua"/>
          <w:szCs w:val="24"/>
          <w:lang w:val="es-PR"/>
        </w:rPr>
        <w:t>.</w:t>
      </w:r>
      <w:r w:rsidR="00DD55B9">
        <w:rPr>
          <w:rStyle w:val="FootnoteReference"/>
          <w:rFonts w:ascii="Book Antiqua" w:eastAsia="Calibri" w:hAnsi="Book Antiqua"/>
          <w:szCs w:val="24"/>
          <w:lang w:val="es-PR"/>
        </w:rPr>
        <w:footnoteReference w:id="26"/>
      </w:r>
      <w:r w:rsidR="00697482">
        <w:rPr>
          <w:rFonts w:ascii="Book Antiqua" w:eastAsia="Calibri" w:hAnsi="Book Antiqua"/>
          <w:szCs w:val="24"/>
          <w:lang w:val="es-PR"/>
        </w:rPr>
        <w:t xml:space="preserve"> </w:t>
      </w:r>
      <w:r w:rsidR="00AF1B45">
        <w:rPr>
          <w:rFonts w:ascii="Book Antiqua" w:eastAsia="Calibri" w:hAnsi="Book Antiqua"/>
          <w:szCs w:val="24"/>
          <w:lang w:val="es-PR"/>
        </w:rPr>
        <w:t>Entre ellos, t</w:t>
      </w:r>
      <w:r w:rsidR="00697482">
        <w:rPr>
          <w:rFonts w:ascii="Book Antiqua" w:eastAsia="Calibri" w:hAnsi="Book Antiqua"/>
          <w:szCs w:val="24"/>
          <w:lang w:val="es-PR"/>
        </w:rPr>
        <w:t>rastornos mentales a causa de los bloqueadores de pubertad, tales como: manía, hipomanía, ansiedad, trastorno depresivo mayor y síntomas psicóticos, daños físicos permanentes, osteoporosis, convulsiones, deterioro cognitivo y esterilidad.</w:t>
      </w:r>
      <w:r w:rsidR="00006DF9">
        <w:rPr>
          <w:rStyle w:val="FootnoteReference"/>
          <w:rFonts w:ascii="Book Antiqua" w:eastAsia="Calibri" w:hAnsi="Book Antiqua"/>
          <w:szCs w:val="24"/>
          <w:lang w:val="es-PR"/>
        </w:rPr>
        <w:footnoteReference w:id="27"/>
      </w:r>
      <w:r w:rsidR="00697482">
        <w:rPr>
          <w:rFonts w:ascii="Book Antiqua" w:eastAsia="Calibri" w:hAnsi="Book Antiqua"/>
          <w:szCs w:val="24"/>
          <w:lang w:val="es-PR"/>
        </w:rPr>
        <w:t xml:space="preserve"> Además, hay un incremento en el riesgo de sufrir ataques del corazón, derrame cerebral, diabetes, coágulos y cáncer.</w:t>
      </w:r>
      <w:r w:rsidR="00697482">
        <w:rPr>
          <w:rStyle w:val="FootnoteReference"/>
          <w:rFonts w:ascii="Book Antiqua" w:eastAsia="Calibri" w:hAnsi="Book Antiqua"/>
          <w:szCs w:val="24"/>
          <w:lang w:val="es-PR"/>
        </w:rPr>
        <w:footnoteReference w:id="28"/>
      </w:r>
      <w:r w:rsidR="00EB3670">
        <w:rPr>
          <w:rFonts w:ascii="Book Antiqua" w:eastAsia="Calibri" w:hAnsi="Book Antiqua"/>
          <w:szCs w:val="24"/>
          <w:lang w:val="es-PR"/>
        </w:rPr>
        <w:t xml:space="preserve"> Tampoco existe evidencia de que las terapias y/o tratamientos hormonales y cirugías eviten suicidios en niños y adolescentes.</w:t>
      </w:r>
      <w:r w:rsidR="00EB3670">
        <w:rPr>
          <w:rStyle w:val="FootnoteReference"/>
          <w:rFonts w:ascii="Book Antiqua" w:eastAsia="Calibri" w:hAnsi="Book Antiqua"/>
          <w:szCs w:val="24"/>
          <w:lang w:val="es-PR"/>
        </w:rPr>
        <w:footnoteReference w:id="29"/>
      </w:r>
      <w:r w:rsidR="000836E8">
        <w:rPr>
          <w:rFonts w:ascii="Book Antiqua" w:eastAsia="Calibri" w:hAnsi="Book Antiqua"/>
          <w:szCs w:val="24"/>
          <w:lang w:val="es-PR"/>
        </w:rPr>
        <w:t xml:space="preserve"> </w:t>
      </w:r>
      <w:r w:rsidR="00EB3670">
        <w:rPr>
          <w:rFonts w:ascii="Book Antiqua" w:eastAsia="Calibri" w:hAnsi="Book Antiqua"/>
          <w:szCs w:val="24"/>
          <w:lang w:val="es-PR"/>
        </w:rPr>
        <w:t>Así las cosas, diversos estudios científicos sugieren que los bloqueadores y/o supresores de la pubertad pueden afectar negativamente al esqueleto, el sistema cardiovascular, la tiroides, el cerebro, los genitales, el sistema reproductivo, el sistema digestivo, el tracto urinario, los músculos, los ojos y el sistema inmunológico.</w:t>
      </w:r>
      <w:r w:rsidR="000836E8">
        <w:rPr>
          <w:rStyle w:val="FootnoteReference"/>
          <w:rFonts w:ascii="Book Antiqua" w:eastAsia="Calibri" w:hAnsi="Book Antiqua"/>
          <w:szCs w:val="24"/>
          <w:lang w:val="es-PR"/>
        </w:rPr>
        <w:footnoteReference w:id="30"/>
      </w:r>
    </w:p>
    <w:p w14:paraId="4DAB9896" w14:textId="4C3E7D71" w:rsidR="000836E8" w:rsidRDefault="000836E8" w:rsidP="000836E8">
      <w:pPr>
        <w:suppressLineNumbers/>
        <w:ind w:firstLine="720"/>
        <w:contextualSpacing/>
        <w:jc w:val="both"/>
        <w:rPr>
          <w:rFonts w:ascii="Book Antiqua" w:eastAsia="Calibri" w:hAnsi="Book Antiqua"/>
          <w:szCs w:val="24"/>
          <w:lang w:val="es-PR"/>
        </w:rPr>
      </w:pPr>
    </w:p>
    <w:p w14:paraId="4A649303" w14:textId="219C237D" w:rsidR="000836E8" w:rsidRDefault="00CE6777" w:rsidP="000836E8">
      <w:pPr>
        <w:suppressLineNumbers/>
        <w:ind w:firstLine="720"/>
        <w:contextualSpacing/>
        <w:jc w:val="both"/>
        <w:rPr>
          <w:rFonts w:ascii="Book Antiqua" w:eastAsia="Calibri" w:hAnsi="Book Antiqua"/>
          <w:szCs w:val="24"/>
          <w:lang w:val="es-PR"/>
        </w:rPr>
      </w:pPr>
      <w:r>
        <w:rPr>
          <w:rFonts w:ascii="Book Antiqua" w:eastAsia="Calibri" w:hAnsi="Book Antiqua"/>
          <w:noProof/>
          <w:szCs w:val="24"/>
        </w:rPr>
        <w:drawing>
          <wp:anchor distT="0" distB="0" distL="114300" distR="114300" simplePos="0" relativeHeight="251658240" behindDoc="0" locked="0" layoutInCell="1" allowOverlap="1" wp14:anchorId="113B3824" wp14:editId="74EB9C8B">
            <wp:simplePos x="0" y="0"/>
            <wp:positionH relativeFrom="margin">
              <wp:align>center</wp:align>
            </wp:positionH>
            <wp:positionV relativeFrom="margin">
              <wp:posOffset>2734299</wp:posOffset>
            </wp:positionV>
            <wp:extent cx="4848860" cy="3674110"/>
            <wp:effectExtent l="0" t="0" r="8890" b="2540"/>
            <wp:wrapSquare wrapText="bothSides"/>
            <wp:docPr id="1989704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860" cy="3674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eastAsia="Calibri" w:hAnsi="Book Antiqua"/>
          <w:szCs w:val="24"/>
          <w:lang w:val="es-PR"/>
        </w:rPr>
        <w:t xml:space="preserve">Tabla. 1 - </w:t>
      </w:r>
      <w:r w:rsidR="000836E8">
        <w:rPr>
          <w:rFonts w:ascii="Book Antiqua" w:eastAsia="Calibri" w:hAnsi="Book Antiqua"/>
          <w:szCs w:val="24"/>
          <w:lang w:val="es-PR"/>
        </w:rPr>
        <w:t>Efectos probables de los agonistas de la GnRH por categoría:</w:t>
      </w:r>
    </w:p>
    <w:p w14:paraId="2061F437" w14:textId="3A1FFF55" w:rsidR="006D1974" w:rsidRDefault="006D1974" w:rsidP="00954659">
      <w:pPr>
        <w:suppressLineNumbers/>
        <w:contextualSpacing/>
        <w:rPr>
          <w:rFonts w:ascii="Book Antiqua" w:eastAsia="Calibri" w:hAnsi="Book Antiqua"/>
          <w:szCs w:val="24"/>
          <w:lang w:val="es-PR"/>
        </w:rPr>
      </w:pPr>
    </w:p>
    <w:p w14:paraId="69B03453" w14:textId="77777777" w:rsidR="00954659" w:rsidRDefault="00954659" w:rsidP="00954659">
      <w:pPr>
        <w:suppressLineNumbers/>
        <w:contextualSpacing/>
        <w:rPr>
          <w:rFonts w:ascii="Book Antiqua" w:eastAsia="Calibri" w:hAnsi="Book Antiqua"/>
          <w:szCs w:val="24"/>
          <w:lang w:val="es-PR"/>
        </w:rPr>
      </w:pPr>
    </w:p>
    <w:p w14:paraId="1FC96909" w14:textId="77777777" w:rsidR="00954659" w:rsidRDefault="00954659" w:rsidP="00954659">
      <w:pPr>
        <w:suppressLineNumbers/>
        <w:contextualSpacing/>
        <w:rPr>
          <w:rFonts w:ascii="Book Antiqua" w:eastAsia="Calibri" w:hAnsi="Book Antiqua"/>
          <w:szCs w:val="24"/>
          <w:lang w:val="es-PR"/>
        </w:rPr>
      </w:pPr>
    </w:p>
    <w:p w14:paraId="4844127A" w14:textId="77777777" w:rsidR="00954659" w:rsidRDefault="00954659" w:rsidP="00954659">
      <w:pPr>
        <w:suppressLineNumbers/>
        <w:contextualSpacing/>
        <w:rPr>
          <w:rFonts w:ascii="Book Antiqua" w:eastAsia="Calibri" w:hAnsi="Book Antiqua"/>
          <w:szCs w:val="24"/>
          <w:lang w:val="es-PR"/>
        </w:rPr>
      </w:pPr>
    </w:p>
    <w:p w14:paraId="727FE040" w14:textId="77777777" w:rsidR="00954659" w:rsidRDefault="00954659" w:rsidP="00954659">
      <w:pPr>
        <w:suppressLineNumbers/>
        <w:contextualSpacing/>
        <w:rPr>
          <w:rFonts w:ascii="Book Antiqua" w:eastAsia="Calibri" w:hAnsi="Book Antiqua"/>
          <w:szCs w:val="24"/>
          <w:lang w:val="es-PR"/>
        </w:rPr>
      </w:pPr>
    </w:p>
    <w:p w14:paraId="6AA7860E" w14:textId="77777777" w:rsidR="00954659" w:rsidRDefault="00954659" w:rsidP="00954659">
      <w:pPr>
        <w:suppressLineNumbers/>
        <w:contextualSpacing/>
        <w:rPr>
          <w:rFonts w:ascii="Book Antiqua" w:eastAsia="Calibri" w:hAnsi="Book Antiqua"/>
          <w:szCs w:val="24"/>
          <w:lang w:val="es-PR"/>
        </w:rPr>
      </w:pPr>
    </w:p>
    <w:p w14:paraId="15B72C03" w14:textId="77777777" w:rsidR="00954659" w:rsidRDefault="00954659" w:rsidP="00954659">
      <w:pPr>
        <w:suppressLineNumbers/>
        <w:contextualSpacing/>
        <w:rPr>
          <w:rFonts w:ascii="Book Antiqua" w:eastAsia="Calibri" w:hAnsi="Book Antiqua"/>
          <w:szCs w:val="24"/>
          <w:lang w:val="es-PR"/>
        </w:rPr>
      </w:pPr>
    </w:p>
    <w:p w14:paraId="7E38866D" w14:textId="77777777" w:rsidR="00954659" w:rsidRDefault="00954659" w:rsidP="00954659">
      <w:pPr>
        <w:suppressLineNumbers/>
        <w:contextualSpacing/>
        <w:rPr>
          <w:rFonts w:ascii="Book Antiqua" w:eastAsia="Calibri" w:hAnsi="Book Antiqua"/>
          <w:szCs w:val="24"/>
          <w:lang w:val="es-PR"/>
        </w:rPr>
      </w:pPr>
    </w:p>
    <w:p w14:paraId="0C2E2913" w14:textId="77777777" w:rsidR="00954659" w:rsidRDefault="00954659" w:rsidP="00954659">
      <w:pPr>
        <w:suppressLineNumbers/>
        <w:contextualSpacing/>
        <w:rPr>
          <w:rFonts w:ascii="Book Antiqua" w:eastAsia="Calibri" w:hAnsi="Book Antiqua"/>
          <w:szCs w:val="24"/>
          <w:lang w:val="es-PR"/>
        </w:rPr>
      </w:pPr>
    </w:p>
    <w:p w14:paraId="1AFA6FC7" w14:textId="77777777" w:rsidR="00954659" w:rsidRDefault="00954659" w:rsidP="00954659">
      <w:pPr>
        <w:suppressLineNumbers/>
        <w:contextualSpacing/>
        <w:rPr>
          <w:rFonts w:ascii="Book Antiqua" w:eastAsia="Calibri" w:hAnsi="Book Antiqua"/>
          <w:szCs w:val="24"/>
          <w:lang w:val="es-PR"/>
        </w:rPr>
      </w:pPr>
    </w:p>
    <w:p w14:paraId="59A8A9A0" w14:textId="77777777" w:rsidR="00954659" w:rsidRDefault="00954659" w:rsidP="00954659">
      <w:pPr>
        <w:suppressLineNumbers/>
        <w:contextualSpacing/>
        <w:rPr>
          <w:rFonts w:ascii="Book Antiqua" w:eastAsia="Calibri" w:hAnsi="Book Antiqua"/>
          <w:szCs w:val="24"/>
          <w:lang w:val="es-PR"/>
        </w:rPr>
      </w:pPr>
    </w:p>
    <w:p w14:paraId="339B9B8D" w14:textId="77777777" w:rsidR="00954659" w:rsidRDefault="00954659" w:rsidP="00954659">
      <w:pPr>
        <w:suppressLineNumbers/>
        <w:contextualSpacing/>
        <w:rPr>
          <w:rFonts w:ascii="Book Antiqua" w:eastAsia="Calibri" w:hAnsi="Book Antiqua"/>
          <w:szCs w:val="24"/>
          <w:lang w:val="es-PR"/>
        </w:rPr>
      </w:pPr>
    </w:p>
    <w:p w14:paraId="11DB9FA7" w14:textId="77777777" w:rsidR="00954659" w:rsidRDefault="00954659" w:rsidP="00954659">
      <w:pPr>
        <w:suppressLineNumbers/>
        <w:contextualSpacing/>
        <w:rPr>
          <w:rFonts w:ascii="Book Antiqua" w:eastAsia="Calibri" w:hAnsi="Book Antiqua"/>
          <w:szCs w:val="24"/>
          <w:lang w:val="es-PR"/>
        </w:rPr>
      </w:pPr>
    </w:p>
    <w:p w14:paraId="2971E0F4" w14:textId="77777777" w:rsidR="00954659" w:rsidRDefault="00954659" w:rsidP="00954659">
      <w:pPr>
        <w:suppressLineNumbers/>
        <w:contextualSpacing/>
        <w:rPr>
          <w:rFonts w:ascii="Book Antiqua" w:eastAsia="Calibri" w:hAnsi="Book Antiqua"/>
          <w:szCs w:val="24"/>
          <w:lang w:val="es-PR"/>
        </w:rPr>
      </w:pPr>
    </w:p>
    <w:p w14:paraId="596BB9BB" w14:textId="77777777" w:rsidR="00954659" w:rsidRDefault="00954659" w:rsidP="00954659">
      <w:pPr>
        <w:suppressLineNumbers/>
        <w:contextualSpacing/>
        <w:rPr>
          <w:rFonts w:ascii="Book Antiqua" w:eastAsia="Calibri" w:hAnsi="Book Antiqua"/>
          <w:szCs w:val="24"/>
          <w:lang w:val="es-PR"/>
        </w:rPr>
      </w:pPr>
    </w:p>
    <w:p w14:paraId="43AD432E" w14:textId="77777777" w:rsidR="00954659" w:rsidRDefault="00954659" w:rsidP="00954659">
      <w:pPr>
        <w:suppressLineNumbers/>
        <w:contextualSpacing/>
        <w:rPr>
          <w:rFonts w:ascii="Book Antiqua" w:eastAsia="Calibri" w:hAnsi="Book Antiqua"/>
          <w:szCs w:val="24"/>
          <w:lang w:val="es-PR"/>
        </w:rPr>
      </w:pPr>
    </w:p>
    <w:p w14:paraId="4B458518" w14:textId="77777777" w:rsidR="00954659" w:rsidRDefault="00954659" w:rsidP="00954659">
      <w:pPr>
        <w:suppressLineNumbers/>
        <w:contextualSpacing/>
        <w:rPr>
          <w:rFonts w:ascii="Book Antiqua" w:eastAsia="Calibri" w:hAnsi="Book Antiqua"/>
          <w:szCs w:val="24"/>
          <w:lang w:val="es-PR"/>
        </w:rPr>
      </w:pPr>
    </w:p>
    <w:p w14:paraId="7CB32370" w14:textId="77777777" w:rsidR="00954659" w:rsidRDefault="00954659" w:rsidP="00954659">
      <w:pPr>
        <w:suppressLineNumbers/>
        <w:contextualSpacing/>
        <w:rPr>
          <w:rFonts w:ascii="Book Antiqua" w:eastAsia="Calibri" w:hAnsi="Book Antiqua"/>
          <w:szCs w:val="24"/>
          <w:lang w:val="es-PR"/>
        </w:rPr>
      </w:pPr>
    </w:p>
    <w:p w14:paraId="36EE835B" w14:textId="77777777" w:rsidR="00954659" w:rsidRDefault="00954659" w:rsidP="00954659">
      <w:pPr>
        <w:suppressLineNumbers/>
        <w:contextualSpacing/>
        <w:rPr>
          <w:rFonts w:ascii="Book Antiqua" w:eastAsia="Calibri" w:hAnsi="Book Antiqua"/>
          <w:szCs w:val="24"/>
          <w:lang w:val="es-PR"/>
        </w:rPr>
      </w:pPr>
    </w:p>
    <w:p w14:paraId="268EA988" w14:textId="77777777" w:rsidR="00954659" w:rsidRDefault="00954659" w:rsidP="00954659">
      <w:pPr>
        <w:suppressLineNumbers/>
        <w:contextualSpacing/>
        <w:rPr>
          <w:rFonts w:ascii="Book Antiqua" w:eastAsia="Calibri" w:hAnsi="Book Antiqua"/>
          <w:szCs w:val="24"/>
          <w:lang w:val="es-PR"/>
        </w:rPr>
      </w:pPr>
    </w:p>
    <w:p w14:paraId="6E875D0D" w14:textId="15B4D695" w:rsidR="00954659" w:rsidRDefault="002E25E3" w:rsidP="00B35500">
      <w:pPr>
        <w:suppressLineNumbers/>
        <w:contextualSpacing/>
        <w:jc w:val="both"/>
        <w:rPr>
          <w:rFonts w:ascii="Book Antiqua" w:eastAsia="Calibri" w:hAnsi="Book Antiqua"/>
          <w:szCs w:val="24"/>
          <w:lang w:val="es-PR"/>
        </w:rPr>
      </w:pPr>
      <w:r>
        <w:rPr>
          <w:rFonts w:ascii="Book Antiqua" w:eastAsia="Calibri" w:hAnsi="Book Antiqua"/>
          <w:szCs w:val="24"/>
          <w:lang w:val="es-PR"/>
        </w:rPr>
        <w:tab/>
        <w:t>Por otra parte, como consecuencia de las terapias y/o tratamientos hormonales, miles de niños y adolescentes alrededor del mundo han sufrido cirugías mutilantes y experimentales. Por ejemplo, en Canadá ha surgido una gran preocupación ante la gran cantidad de adolescentes que se han realizado mastectomías como resultado de estas mutilaciones en cuerpos saludables. Desde el 2018, de cuatro mil setenta y una visitas (4,071) relacionadas a mastectomías o reducción de busto, seiscientas dos (602) fueron de menores de dieciocho (18) años, en donde trecientas tres (303) adolescentes era menores de diecisiete (17) años, reportándose mastectomías hasta de jovencitas de catorce (14) años. Esto, ha provocado un incremento en la preocupación de la comunidad médica, por ser una cirugía invasiva, mutilante y permanente en cuerpos de niñas saludables, sin contar la posibilidad de arrepentimiento de estas niñas en unos años.</w:t>
      </w:r>
      <w:r w:rsidR="00B35500">
        <w:rPr>
          <w:rStyle w:val="FootnoteReference"/>
          <w:rFonts w:ascii="Book Antiqua" w:eastAsia="Calibri" w:hAnsi="Book Antiqua"/>
          <w:szCs w:val="24"/>
          <w:lang w:val="es-PR"/>
        </w:rPr>
        <w:footnoteReference w:id="31"/>
      </w:r>
      <w:r w:rsidR="00B35500">
        <w:rPr>
          <w:rFonts w:ascii="Book Antiqua" w:eastAsia="Calibri" w:hAnsi="Book Antiqua"/>
          <w:szCs w:val="24"/>
          <w:lang w:val="es-PR"/>
        </w:rPr>
        <w:t xml:space="preserve"> Suecia, el primer país en el mundo en permitir este tipo de terapias y/o tratamientos hormonales y cirugías ha comenzado a restringir estos tratamientos a menores de edad.</w:t>
      </w:r>
      <w:r w:rsidR="00B35500">
        <w:rPr>
          <w:rStyle w:val="FootnoteReference"/>
          <w:rFonts w:ascii="Book Antiqua" w:eastAsia="Calibri" w:hAnsi="Book Antiqua"/>
          <w:szCs w:val="24"/>
          <w:lang w:val="es-PR"/>
        </w:rPr>
        <w:footnoteReference w:id="32"/>
      </w:r>
      <w:r w:rsidR="00B35500">
        <w:rPr>
          <w:rFonts w:ascii="Book Antiqua" w:eastAsia="Calibri" w:hAnsi="Book Antiqua"/>
          <w:szCs w:val="24"/>
          <w:lang w:val="es-PR"/>
        </w:rPr>
        <w:t xml:space="preserve"> Esto se debe a que, aún se desconocen los efectos secundarios y efectos adversos a largo plazo de todas estas intervenciones experimentales en niños y adolescentes. </w:t>
      </w:r>
      <w:r w:rsidR="000511B5">
        <w:rPr>
          <w:rFonts w:ascii="Book Antiqua" w:eastAsia="Calibri" w:hAnsi="Book Antiqua"/>
          <w:szCs w:val="24"/>
          <w:lang w:val="es-PR"/>
        </w:rPr>
        <w:t>Incluso, han surgido casos de personas que, se han arrepentido de haber realizado todas estas terapias y/o tratamientos hormonales y cirugías que y, lamentablemente, han solicitado ser eutanizados por no aguantar el dolor y las secuelas de todo lo que se realizaron.</w:t>
      </w:r>
      <w:r w:rsidR="000511B5">
        <w:rPr>
          <w:rStyle w:val="FootnoteReference"/>
          <w:rFonts w:ascii="Book Antiqua" w:eastAsia="Calibri" w:hAnsi="Book Antiqua"/>
          <w:szCs w:val="24"/>
          <w:lang w:val="es-PR"/>
        </w:rPr>
        <w:footnoteReference w:id="33"/>
      </w:r>
    </w:p>
    <w:p w14:paraId="15546F55" w14:textId="77777777" w:rsidR="007E6DE4" w:rsidRDefault="007E6DE4" w:rsidP="00B35500">
      <w:pPr>
        <w:suppressLineNumbers/>
        <w:contextualSpacing/>
        <w:jc w:val="both"/>
        <w:rPr>
          <w:rFonts w:ascii="Book Antiqua" w:eastAsia="Calibri" w:hAnsi="Book Antiqua"/>
          <w:szCs w:val="24"/>
          <w:lang w:val="es-PR"/>
        </w:rPr>
      </w:pPr>
    </w:p>
    <w:p w14:paraId="0AF486E4" w14:textId="47735027" w:rsidR="007E6DE4" w:rsidRDefault="007E6DE4" w:rsidP="007E6DE4">
      <w:pPr>
        <w:suppressLineNumbers/>
        <w:ind w:firstLine="720"/>
        <w:contextualSpacing/>
        <w:jc w:val="both"/>
        <w:rPr>
          <w:rFonts w:ascii="Book Antiqua" w:eastAsia="Calibri" w:hAnsi="Book Antiqua"/>
          <w:szCs w:val="24"/>
          <w:lang w:val="es-PR"/>
        </w:rPr>
      </w:pPr>
      <w:r>
        <w:rPr>
          <w:rFonts w:ascii="Book Antiqua" w:eastAsia="Calibri" w:hAnsi="Book Antiqua"/>
          <w:szCs w:val="24"/>
          <w:lang w:val="es-PR"/>
        </w:rPr>
        <w:t>Mapa</w:t>
      </w:r>
      <w:r w:rsidRPr="007E6DE4">
        <w:rPr>
          <w:rFonts w:ascii="Book Antiqua" w:eastAsia="Calibri" w:hAnsi="Book Antiqua"/>
          <w:szCs w:val="24"/>
          <w:lang w:val="es-PR"/>
        </w:rPr>
        <w:t xml:space="preserve">. 1 </w:t>
      </w:r>
      <w:r>
        <w:rPr>
          <w:rFonts w:ascii="Book Antiqua" w:eastAsia="Calibri" w:hAnsi="Book Antiqua"/>
          <w:szCs w:val="24"/>
          <w:lang w:val="es-PR"/>
        </w:rPr>
        <w:t>–</w:t>
      </w:r>
      <w:r w:rsidRPr="007E6DE4">
        <w:rPr>
          <w:rFonts w:ascii="Book Antiqua" w:eastAsia="Calibri" w:hAnsi="Book Antiqua"/>
          <w:szCs w:val="24"/>
          <w:lang w:val="es-PR"/>
        </w:rPr>
        <w:t xml:space="preserve"> </w:t>
      </w:r>
      <w:r>
        <w:rPr>
          <w:rFonts w:ascii="Book Antiqua" w:eastAsia="Calibri" w:hAnsi="Book Antiqua"/>
          <w:szCs w:val="24"/>
          <w:lang w:val="es-PR"/>
        </w:rPr>
        <w:t>Prohibiciones en Estados Unidos:</w:t>
      </w:r>
    </w:p>
    <w:p w14:paraId="34459CEE" w14:textId="77777777" w:rsidR="007E6DE4" w:rsidRDefault="007E6DE4" w:rsidP="00B35500">
      <w:pPr>
        <w:suppressLineNumbers/>
        <w:contextualSpacing/>
        <w:jc w:val="both"/>
        <w:rPr>
          <w:rFonts w:ascii="Book Antiqua" w:eastAsia="Calibri" w:hAnsi="Book Antiqua"/>
          <w:szCs w:val="24"/>
          <w:lang w:val="es-PR"/>
        </w:rPr>
      </w:pPr>
    </w:p>
    <w:p w14:paraId="5E8EECBA" w14:textId="77777777" w:rsidR="007E6DE4" w:rsidRDefault="007E6DE4" w:rsidP="007E6DE4">
      <w:pPr>
        <w:suppressLineNumbers/>
        <w:contextualSpacing/>
        <w:rPr>
          <w:rFonts w:ascii="Book Antiqua" w:eastAsia="Calibri" w:hAnsi="Book Antiqua"/>
          <w:szCs w:val="24"/>
          <w:lang w:val="es-PR"/>
        </w:rPr>
      </w:pPr>
      <w:r>
        <w:rPr>
          <w:rFonts w:ascii="Book Antiqua" w:eastAsia="Calibri" w:hAnsi="Book Antiqua"/>
          <w:noProof/>
          <w:szCs w:val="24"/>
        </w:rPr>
        <w:drawing>
          <wp:anchor distT="0" distB="0" distL="114300" distR="114300" simplePos="0" relativeHeight="251659264" behindDoc="0" locked="0" layoutInCell="1" allowOverlap="1" wp14:anchorId="26E9ABD8" wp14:editId="384FBC0C">
            <wp:simplePos x="0" y="0"/>
            <wp:positionH relativeFrom="margin">
              <wp:posOffset>3844941</wp:posOffset>
            </wp:positionH>
            <wp:positionV relativeFrom="paragraph">
              <wp:posOffset>435026</wp:posOffset>
            </wp:positionV>
            <wp:extent cx="2134635" cy="2596896"/>
            <wp:effectExtent l="0" t="0" r="0" b="0"/>
            <wp:wrapNone/>
            <wp:docPr id="6454104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284" cy="26001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eastAsia="Calibri" w:hAnsi="Book Antiqua"/>
          <w:noProof/>
          <w:szCs w:val="24"/>
        </w:rPr>
        <w:drawing>
          <wp:inline distT="0" distB="0" distL="0" distR="0" wp14:anchorId="2A57AE4F" wp14:editId="08657408">
            <wp:extent cx="3547450" cy="3057754"/>
            <wp:effectExtent l="0" t="0" r="0" b="0"/>
            <wp:docPr id="1248704217"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04217" name="Picture 5" descr="Ma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5955" cy="3073704"/>
                    </a:xfrm>
                    <a:prstGeom prst="rect">
                      <a:avLst/>
                    </a:prstGeom>
                    <a:noFill/>
                    <a:ln>
                      <a:noFill/>
                    </a:ln>
                  </pic:spPr>
                </pic:pic>
              </a:graphicData>
            </a:graphic>
          </wp:inline>
        </w:drawing>
      </w:r>
    </w:p>
    <w:p w14:paraId="65D314FF" w14:textId="29815199" w:rsidR="007E6DE4" w:rsidRDefault="0029704B" w:rsidP="007E6DE4">
      <w:pPr>
        <w:suppressLineNumbers/>
        <w:ind w:firstLine="720"/>
        <w:contextualSpacing/>
        <w:jc w:val="both"/>
        <w:rPr>
          <w:rFonts w:ascii="Book Antiqua" w:eastAsia="Calibri" w:hAnsi="Book Antiqua"/>
          <w:b/>
          <w:bCs/>
          <w:szCs w:val="24"/>
          <w:lang w:val="es-PR"/>
        </w:rPr>
      </w:pPr>
      <w:r>
        <w:rPr>
          <w:rFonts w:ascii="Book Antiqua" w:eastAsia="Calibri" w:hAnsi="Book Antiqua"/>
          <w:szCs w:val="24"/>
          <w:lang w:val="es-PR"/>
        </w:rPr>
        <w:lastRenderedPageBreak/>
        <w:t xml:space="preserve">A raíz de todo esto, </w:t>
      </w:r>
      <w:r w:rsidR="00DF7365">
        <w:rPr>
          <w:rFonts w:ascii="Book Antiqua" w:eastAsia="Calibri" w:hAnsi="Book Antiqua"/>
          <w:szCs w:val="24"/>
          <w:lang w:val="es-PR"/>
        </w:rPr>
        <w:t>veintiún (21) estados</w:t>
      </w:r>
      <w:r w:rsidR="00DD55B9">
        <w:rPr>
          <w:rFonts w:ascii="Book Antiqua" w:eastAsia="Calibri" w:hAnsi="Book Antiqua"/>
          <w:szCs w:val="24"/>
          <w:lang w:val="es-PR"/>
        </w:rPr>
        <w:t xml:space="preserve"> de los Estados Unidos</w:t>
      </w:r>
      <w:r w:rsidR="00DF7365">
        <w:rPr>
          <w:rFonts w:ascii="Book Antiqua" w:eastAsia="Calibri" w:hAnsi="Book Antiqua"/>
          <w:szCs w:val="24"/>
          <w:lang w:val="es-PR"/>
        </w:rPr>
        <w:t xml:space="preserve"> prohíben las terapias y/o tratamientos hormonales en menores de edad. </w:t>
      </w:r>
      <w:r w:rsidR="00DF7365" w:rsidRPr="00DF7365">
        <w:rPr>
          <w:rFonts w:ascii="Book Antiqua" w:eastAsia="Calibri" w:hAnsi="Book Antiqua"/>
          <w:szCs w:val="24"/>
          <w:lang w:val="es-PR"/>
        </w:rPr>
        <w:t>Estos son: Alabama, Arkansas, Florida, Georgia, Idaho, Indiana, Iowa, Kentucky, Lousiana, Mississippi, Missouri, Montana, Nebraska, North Carolina, North Dakota, Oklahoma, South Dakota, Tennessee, Texas, Utah y West Virgini</w:t>
      </w:r>
      <w:r w:rsidR="00DF7365">
        <w:rPr>
          <w:rFonts w:ascii="Book Antiqua" w:eastAsia="Calibri" w:hAnsi="Book Antiqua"/>
          <w:szCs w:val="24"/>
          <w:lang w:val="es-PR"/>
        </w:rPr>
        <w:t>a. En el caso de Arizona, solo se encuentran prohibidas las cirugías en menores de edad.</w:t>
      </w:r>
      <w:r w:rsidR="00E57AE5">
        <w:rPr>
          <w:rStyle w:val="FootnoteReference"/>
          <w:rFonts w:ascii="Book Antiqua" w:eastAsia="Calibri" w:hAnsi="Book Antiqua"/>
          <w:szCs w:val="24"/>
          <w:lang w:val="es-PR"/>
        </w:rPr>
        <w:footnoteReference w:id="34"/>
      </w:r>
      <w:r w:rsidR="007E6DE4">
        <w:rPr>
          <w:rFonts w:ascii="Book Antiqua" w:eastAsia="Calibri" w:hAnsi="Book Antiqua"/>
          <w:szCs w:val="24"/>
          <w:lang w:val="es-PR"/>
        </w:rPr>
        <w:t xml:space="preserve"> </w:t>
      </w:r>
      <w:r w:rsidR="007E6DE4" w:rsidRPr="007E6DE4">
        <w:rPr>
          <w:rFonts w:ascii="Book Antiqua" w:eastAsia="Calibri" w:hAnsi="Book Antiqua"/>
          <w:szCs w:val="24"/>
          <w:lang w:val="es-PR"/>
        </w:rPr>
        <w:t>Por</w:t>
      </w:r>
      <w:r w:rsidR="003F20E3">
        <w:rPr>
          <w:rFonts w:ascii="Book Antiqua" w:eastAsia="Calibri" w:hAnsi="Book Antiqua"/>
          <w:szCs w:val="24"/>
          <w:lang w:val="es-PR"/>
        </w:rPr>
        <w:t xml:space="preserve"> otro lado,</w:t>
      </w:r>
      <w:r w:rsidR="007E6DE4" w:rsidRPr="007E6DE4">
        <w:rPr>
          <w:rFonts w:ascii="Book Antiqua" w:eastAsia="Calibri" w:hAnsi="Book Antiqua"/>
          <w:szCs w:val="24"/>
          <w:lang w:val="es-PR"/>
        </w:rPr>
        <w:t xml:space="preserve"> </w:t>
      </w:r>
      <w:r w:rsidR="007E6DE4" w:rsidRPr="00F54A36">
        <w:rPr>
          <w:rFonts w:ascii="Book Antiqua" w:eastAsia="Calibri" w:hAnsi="Book Antiqua"/>
          <w:b/>
          <w:bCs/>
          <w:szCs w:val="24"/>
          <w:lang w:val="es-PR"/>
        </w:rPr>
        <w:t xml:space="preserve">en Puerto Rico no </w:t>
      </w:r>
      <w:r w:rsidR="003F20E3">
        <w:rPr>
          <w:rFonts w:ascii="Book Antiqua" w:eastAsia="Calibri" w:hAnsi="Book Antiqua"/>
          <w:b/>
          <w:bCs/>
          <w:szCs w:val="24"/>
          <w:lang w:val="es-PR"/>
        </w:rPr>
        <w:t xml:space="preserve">existe prohibición de </w:t>
      </w:r>
      <w:r w:rsidR="007E6DE4" w:rsidRPr="00F54A36">
        <w:rPr>
          <w:rFonts w:ascii="Book Antiqua" w:eastAsia="Calibri" w:hAnsi="Book Antiqua"/>
          <w:b/>
          <w:bCs/>
          <w:szCs w:val="24"/>
          <w:lang w:val="es-PR"/>
        </w:rPr>
        <w:t>las terapias y/o tratamientos hormonales y cirugías estéticas para cambios no congruentes con el sexo biológico.</w:t>
      </w:r>
    </w:p>
    <w:p w14:paraId="0C6E6669" w14:textId="77777777" w:rsidR="00F54A36" w:rsidRDefault="00F54A36" w:rsidP="007E6DE4">
      <w:pPr>
        <w:suppressLineNumbers/>
        <w:ind w:firstLine="720"/>
        <w:contextualSpacing/>
        <w:jc w:val="both"/>
        <w:rPr>
          <w:rFonts w:ascii="Book Antiqua" w:eastAsia="Calibri" w:hAnsi="Book Antiqua"/>
          <w:b/>
          <w:bCs/>
          <w:szCs w:val="24"/>
          <w:lang w:val="es-PR"/>
        </w:rPr>
      </w:pPr>
    </w:p>
    <w:p w14:paraId="3F2962BE" w14:textId="50D2C1A6" w:rsidR="00F54A36" w:rsidRDefault="00F54A36" w:rsidP="00F54A36">
      <w:pPr>
        <w:suppressLineNumbers/>
        <w:ind w:firstLine="720"/>
        <w:contextualSpacing/>
        <w:jc w:val="both"/>
        <w:rPr>
          <w:rFonts w:ascii="Book Antiqua" w:eastAsia="Calibri" w:hAnsi="Book Antiqua"/>
          <w:szCs w:val="24"/>
          <w:lang w:val="es-PR"/>
        </w:rPr>
      </w:pPr>
      <w:r w:rsidRPr="00F54A36">
        <w:rPr>
          <w:rFonts w:ascii="Book Antiqua" w:eastAsia="Calibri" w:hAnsi="Book Antiqua"/>
          <w:szCs w:val="24"/>
          <w:lang w:val="es-PR"/>
        </w:rPr>
        <w:t>En nuestro Estado de Derecho los menores de edad no tienen la capacidad para consentir a tratamiento médico alguno.  Un menor no tiene la capacidad emocional, psicológica, ni intelectual para tomar decisiones que conllevan consecuencias irreversibles</w:t>
      </w:r>
      <w:r>
        <w:rPr>
          <w:rFonts w:ascii="Book Antiqua" w:eastAsia="Calibri" w:hAnsi="Book Antiqua"/>
          <w:szCs w:val="24"/>
          <w:lang w:val="es-PR"/>
        </w:rPr>
        <w:t xml:space="preserve">, permanentes y experimentales. No podemos permitir que nuestros niños sean hormonizados y mutilados con la excusa de que se está tratando un trastorno psiquiátrico. Es harto conocido que, los trastornos de salud mental se tratan con psicoterapia y psicofármacos, no con alteraciones corporales permanentes. </w:t>
      </w:r>
      <w:r w:rsidR="003F20E3">
        <w:rPr>
          <w:rFonts w:ascii="Book Antiqua" w:eastAsia="Calibri" w:hAnsi="Book Antiqua"/>
          <w:szCs w:val="24"/>
          <w:lang w:val="es-PR"/>
        </w:rPr>
        <w:t xml:space="preserve"> Es lógico pensar que no debe existir adulto alguno que esté a favor de dañar el desarrollo saludable de nuestros recursos más importantes, nuestros menores y adolescentes.  </w:t>
      </w:r>
      <w:r>
        <w:rPr>
          <w:rFonts w:ascii="Book Antiqua" w:eastAsia="Calibri" w:hAnsi="Book Antiqua"/>
          <w:szCs w:val="24"/>
          <w:lang w:val="es-PR"/>
        </w:rPr>
        <w:t xml:space="preserve">Sin embargo, ante una era llena de ideologías </w:t>
      </w:r>
      <w:r w:rsidR="003F20E3">
        <w:rPr>
          <w:rFonts w:ascii="Book Antiqua" w:eastAsia="Calibri" w:hAnsi="Book Antiqua"/>
          <w:szCs w:val="24"/>
          <w:lang w:val="es-PR"/>
        </w:rPr>
        <w:t xml:space="preserve">experimentales y anticientíficas que atenta contra nuestros menores, tenemos que legislar de forma objetiva los derechos y no de forma emocional, sentimental e ideológica. </w:t>
      </w:r>
    </w:p>
    <w:p w14:paraId="107CA14F" w14:textId="77777777" w:rsidR="00F54A36" w:rsidRPr="00F54A36" w:rsidRDefault="00F54A36" w:rsidP="00F54A36">
      <w:pPr>
        <w:suppressLineNumbers/>
        <w:ind w:firstLine="720"/>
        <w:contextualSpacing/>
        <w:jc w:val="both"/>
        <w:rPr>
          <w:rFonts w:ascii="Book Antiqua" w:eastAsia="Calibri" w:hAnsi="Book Antiqua"/>
          <w:szCs w:val="24"/>
          <w:lang w:val="es-PR"/>
        </w:rPr>
      </w:pPr>
    </w:p>
    <w:p w14:paraId="0060EBB9" w14:textId="77777777" w:rsidR="00E0664F" w:rsidRDefault="00F54A36" w:rsidP="00F54A36">
      <w:pPr>
        <w:suppressLineNumbers/>
        <w:ind w:firstLine="720"/>
        <w:contextualSpacing/>
        <w:jc w:val="both"/>
        <w:rPr>
          <w:rFonts w:ascii="Book Antiqua" w:eastAsia="Calibri" w:hAnsi="Book Antiqua"/>
          <w:szCs w:val="24"/>
          <w:lang w:val="es-PR"/>
        </w:rPr>
      </w:pPr>
      <w:r w:rsidRPr="00F54A36">
        <w:rPr>
          <w:rFonts w:ascii="Book Antiqua" w:eastAsia="Calibri" w:hAnsi="Book Antiqua"/>
          <w:szCs w:val="24"/>
          <w:lang w:val="es-PR"/>
        </w:rPr>
        <w:t xml:space="preserve">Es por esta razón que esta Asamblea Legislativa tiene la </w:t>
      </w:r>
      <w:r w:rsidR="00804A0B">
        <w:rPr>
          <w:rFonts w:ascii="Book Antiqua" w:eastAsia="Calibri" w:hAnsi="Book Antiqua"/>
          <w:szCs w:val="24"/>
          <w:lang w:val="es-PR"/>
        </w:rPr>
        <w:t xml:space="preserve">alta </w:t>
      </w:r>
      <w:r w:rsidRPr="00F54A36">
        <w:rPr>
          <w:rFonts w:ascii="Book Antiqua" w:eastAsia="Calibri" w:hAnsi="Book Antiqua"/>
          <w:szCs w:val="24"/>
          <w:lang w:val="es-PR"/>
        </w:rPr>
        <w:t>responsabilidad de resguardar a nuestros menores de edad de cualquier tendencia y</w:t>
      </w:r>
      <w:r>
        <w:rPr>
          <w:rFonts w:ascii="Book Antiqua" w:eastAsia="Calibri" w:hAnsi="Book Antiqua"/>
          <w:szCs w:val="24"/>
          <w:lang w:val="es-PR"/>
        </w:rPr>
        <w:t>/o</w:t>
      </w:r>
      <w:r w:rsidRPr="00F54A36">
        <w:rPr>
          <w:rFonts w:ascii="Book Antiqua" w:eastAsia="Calibri" w:hAnsi="Book Antiqua"/>
          <w:szCs w:val="24"/>
          <w:lang w:val="es-PR"/>
        </w:rPr>
        <w:t xml:space="preserve"> práctica que atente contra la integridad física, emocional</w:t>
      </w:r>
      <w:r>
        <w:rPr>
          <w:rFonts w:ascii="Book Antiqua" w:eastAsia="Calibri" w:hAnsi="Book Antiqua"/>
          <w:szCs w:val="24"/>
          <w:lang w:val="es-PR"/>
        </w:rPr>
        <w:t>, psicológica, espiritual</w:t>
      </w:r>
      <w:r w:rsidRPr="00F54A36">
        <w:rPr>
          <w:rFonts w:ascii="Book Antiqua" w:eastAsia="Calibri" w:hAnsi="Book Antiqua"/>
          <w:szCs w:val="24"/>
          <w:lang w:val="es-PR"/>
        </w:rPr>
        <w:t xml:space="preserve"> y sexual </w:t>
      </w:r>
      <w:r>
        <w:rPr>
          <w:rFonts w:ascii="Book Antiqua" w:eastAsia="Calibri" w:hAnsi="Book Antiqua"/>
          <w:szCs w:val="24"/>
          <w:lang w:val="es-PR"/>
        </w:rPr>
        <w:t>de los más pequeños y vulnerables</w:t>
      </w:r>
      <w:r w:rsidRPr="00F54A36">
        <w:rPr>
          <w:rFonts w:ascii="Book Antiqua" w:eastAsia="Calibri" w:hAnsi="Book Antiqua"/>
          <w:szCs w:val="24"/>
          <w:lang w:val="es-PR"/>
        </w:rPr>
        <w:t>. Indudablemente, ante la triste realidad de este peligro vigente que ya se vive en otros países, es nuestra responsabilidad y obligación dar un paso</w:t>
      </w:r>
      <w:r>
        <w:rPr>
          <w:rFonts w:ascii="Book Antiqua" w:eastAsia="Calibri" w:hAnsi="Book Antiqua"/>
          <w:szCs w:val="24"/>
          <w:lang w:val="es-PR"/>
        </w:rPr>
        <w:t xml:space="preserve"> al frente con legislación de avanzada en aras de</w:t>
      </w:r>
      <w:r w:rsidRPr="00F54A36">
        <w:rPr>
          <w:rFonts w:ascii="Book Antiqua" w:eastAsia="Calibri" w:hAnsi="Book Antiqua"/>
          <w:szCs w:val="24"/>
          <w:lang w:val="es-PR"/>
        </w:rPr>
        <w:t xml:space="preserve"> proteger a nuestra niñez y prohibir estas prácticas inhumanas</w:t>
      </w:r>
      <w:r>
        <w:rPr>
          <w:rFonts w:ascii="Book Antiqua" w:eastAsia="Calibri" w:hAnsi="Book Antiqua"/>
          <w:szCs w:val="24"/>
          <w:lang w:val="es-PR"/>
        </w:rPr>
        <w:t>, mutilantes, atroces y destructoras</w:t>
      </w:r>
      <w:r w:rsidRPr="00F54A36">
        <w:rPr>
          <w:rFonts w:ascii="Book Antiqua" w:eastAsia="Calibri" w:hAnsi="Book Antiqua"/>
          <w:szCs w:val="24"/>
          <w:lang w:val="es-PR"/>
        </w:rPr>
        <w:t>, que no pueden ser negadas ni refutadas, sino más bien confrontadas y desenmascaradas.</w:t>
      </w:r>
      <w:r>
        <w:rPr>
          <w:rFonts w:ascii="Book Antiqua" w:eastAsia="Calibri" w:hAnsi="Book Antiqua"/>
          <w:szCs w:val="24"/>
          <w:lang w:val="es-PR"/>
        </w:rPr>
        <w:t xml:space="preserve"> Es por esta razón, que se crea la </w:t>
      </w:r>
      <w:r w:rsidRPr="00F54A36">
        <w:rPr>
          <w:rFonts w:ascii="Book Antiqua" w:eastAsia="Calibri" w:hAnsi="Book Antiqua"/>
          <w:szCs w:val="24"/>
          <w:lang w:val="es-PR"/>
        </w:rPr>
        <w:t>Ley para Proteger a los Menores de ser Sometidos a Tratamientos Hormonales, Terapias y/o Cirugías Plásticas para Cambios Estéticos No Congruentes con el Sexo Biológico</w:t>
      </w:r>
      <w:r>
        <w:rPr>
          <w:rFonts w:ascii="Book Antiqua" w:eastAsia="Calibri" w:hAnsi="Book Antiqua"/>
          <w:szCs w:val="24"/>
          <w:lang w:val="es-PR"/>
        </w:rPr>
        <w:t xml:space="preserve">, </w:t>
      </w:r>
      <w:r w:rsidR="00E0664F">
        <w:rPr>
          <w:rFonts w:ascii="Book Antiqua" w:eastAsia="Calibri" w:hAnsi="Book Antiqua"/>
          <w:szCs w:val="24"/>
          <w:lang w:val="es-PR"/>
        </w:rPr>
        <w:t>ante el</w:t>
      </w:r>
      <w:r>
        <w:rPr>
          <w:rFonts w:ascii="Book Antiqua" w:eastAsia="Calibri" w:hAnsi="Book Antiqua"/>
          <w:szCs w:val="24"/>
          <w:lang w:val="es-PR"/>
        </w:rPr>
        <w:t xml:space="preserve"> peligro que viven nuestros niños y adolescentes diariamente. </w:t>
      </w:r>
      <w:r w:rsidR="00E0664F">
        <w:rPr>
          <w:rFonts w:ascii="Book Antiqua" w:eastAsia="Calibri" w:hAnsi="Book Antiqua"/>
          <w:szCs w:val="24"/>
          <w:lang w:val="es-PR"/>
        </w:rPr>
        <w:t xml:space="preserve">El sano desarrollo de la niñez y adolescencia es sagrado y lo defenderemos. </w:t>
      </w:r>
    </w:p>
    <w:p w14:paraId="18520980" w14:textId="30FE209B" w:rsidR="00F54A36" w:rsidRDefault="00F54A36" w:rsidP="00F54A36">
      <w:pPr>
        <w:suppressLineNumbers/>
        <w:ind w:firstLine="720"/>
        <w:contextualSpacing/>
        <w:jc w:val="both"/>
        <w:rPr>
          <w:rFonts w:ascii="Book Antiqua" w:eastAsia="Calibri" w:hAnsi="Book Antiqua"/>
          <w:szCs w:val="24"/>
          <w:lang w:val="es-PR"/>
        </w:rPr>
      </w:pPr>
    </w:p>
    <w:p w14:paraId="271C354F" w14:textId="18828932" w:rsidR="00887E30" w:rsidRPr="006C17C4" w:rsidRDefault="00887E30" w:rsidP="00954659">
      <w:pPr>
        <w:suppressLineNumbers/>
        <w:contextualSpacing/>
        <w:rPr>
          <w:rFonts w:ascii="Book Antiqua" w:eastAsia="Calibri" w:hAnsi="Book Antiqua"/>
          <w:szCs w:val="24"/>
          <w:lang w:val="es-PR"/>
        </w:rPr>
      </w:pPr>
    </w:p>
    <w:p w14:paraId="586AF0A9" w14:textId="6A1E58B6" w:rsidR="00D40736" w:rsidRDefault="000E6A74" w:rsidP="00D40736">
      <w:pPr>
        <w:suppressLineNumbers/>
        <w:spacing w:line="480" w:lineRule="auto"/>
        <w:rPr>
          <w:rFonts w:ascii="Book Antiqua" w:hAnsi="Book Antiqua"/>
          <w:i/>
          <w:szCs w:val="24"/>
          <w:lang w:val="es-PR"/>
        </w:rPr>
      </w:pPr>
      <w:r w:rsidRPr="00D40736">
        <w:rPr>
          <w:rFonts w:ascii="Book Antiqua" w:hAnsi="Book Antiqua"/>
          <w:i/>
          <w:szCs w:val="24"/>
          <w:lang w:val="es-PR"/>
        </w:rPr>
        <w:t>DECRÉTASE POR LA ASAMBLEA LEGISLATIVA DE PUERTO RICO</w:t>
      </w:r>
      <w:r w:rsidR="00993990" w:rsidRPr="00D40736">
        <w:rPr>
          <w:rFonts w:ascii="Book Antiqua" w:hAnsi="Book Antiqua"/>
          <w:i/>
          <w:szCs w:val="24"/>
          <w:lang w:val="es-PR"/>
        </w:rPr>
        <w:t>:</w:t>
      </w:r>
    </w:p>
    <w:p w14:paraId="75172F1C" w14:textId="32290D64" w:rsidR="00CF601C" w:rsidRPr="00CF601C" w:rsidRDefault="00CF601C" w:rsidP="00CF601C">
      <w:pPr>
        <w:suppressLineNumbers/>
        <w:spacing w:line="480" w:lineRule="auto"/>
        <w:jc w:val="center"/>
        <w:rPr>
          <w:rFonts w:ascii="Book Antiqua" w:hAnsi="Book Antiqua"/>
          <w:iCs/>
          <w:szCs w:val="24"/>
          <w:lang w:val="es-PR"/>
        </w:rPr>
      </w:pPr>
      <w:r>
        <w:rPr>
          <w:rFonts w:ascii="Book Antiqua" w:hAnsi="Book Antiqua"/>
          <w:iCs/>
          <w:szCs w:val="24"/>
          <w:lang w:val="es-PR"/>
        </w:rPr>
        <w:t xml:space="preserve">CAPÍTULO I. – DISPOSICIONES GENERALES. </w:t>
      </w:r>
    </w:p>
    <w:p w14:paraId="2F4ED617" w14:textId="28937411" w:rsidR="00256A02" w:rsidRPr="00D40736" w:rsidRDefault="00671C96" w:rsidP="00D40736">
      <w:pPr>
        <w:spacing w:line="480" w:lineRule="auto"/>
        <w:ind w:firstLine="720"/>
        <w:jc w:val="both"/>
        <w:rPr>
          <w:rFonts w:ascii="Book Antiqua" w:hAnsi="Book Antiqua"/>
          <w:color w:val="000000" w:themeColor="text1"/>
          <w:szCs w:val="24"/>
          <w:lang w:val="es-ES"/>
        </w:rPr>
      </w:pPr>
      <w:r w:rsidRPr="00671C96">
        <w:rPr>
          <w:rFonts w:ascii="Book Antiqua" w:hAnsi="Book Antiqua"/>
          <w:color w:val="000000" w:themeColor="text1"/>
          <w:szCs w:val="24"/>
          <w:lang w:val="es-ES"/>
        </w:rPr>
        <w:lastRenderedPageBreak/>
        <w:t>Artículo</w:t>
      </w:r>
      <w:r w:rsidR="00256A02" w:rsidRPr="00671C96">
        <w:rPr>
          <w:rFonts w:ascii="Book Antiqua" w:hAnsi="Book Antiqua"/>
          <w:color w:val="000000" w:themeColor="text1"/>
          <w:szCs w:val="24"/>
          <w:lang w:val="es-ES"/>
        </w:rPr>
        <w:t xml:space="preserve"> 1- </w:t>
      </w:r>
      <w:r w:rsidRPr="00671C96">
        <w:rPr>
          <w:rFonts w:ascii="Book Antiqua" w:hAnsi="Book Antiqua"/>
          <w:color w:val="000000" w:themeColor="text1"/>
          <w:szCs w:val="24"/>
          <w:lang w:val="es-ES"/>
        </w:rPr>
        <w:t>Título</w:t>
      </w:r>
      <w:r w:rsidR="00E62D94">
        <w:rPr>
          <w:rFonts w:ascii="Book Antiqua" w:hAnsi="Book Antiqua"/>
          <w:color w:val="000000" w:themeColor="text1"/>
          <w:szCs w:val="24"/>
          <w:lang w:val="es-ES"/>
        </w:rPr>
        <w:t>.</w:t>
      </w:r>
    </w:p>
    <w:p w14:paraId="5DF7C363" w14:textId="5633B3BB" w:rsidR="00256A02" w:rsidRPr="00D40736" w:rsidRDefault="00256A02" w:rsidP="00D40736">
      <w:pPr>
        <w:spacing w:line="480" w:lineRule="auto"/>
        <w:ind w:firstLine="720"/>
        <w:jc w:val="both"/>
        <w:rPr>
          <w:rFonts w:ascii="Book Antiqua" w:hAnsi="Book Antiqua"/>
          <w:color w:val="000000" w:themeColor="text1"/>
          <w:szCs w:val="24"/>
          <w:lang w:val="es-ES"/>
        </w:rPr>
      </w:pPr>
      <w:r w:rsidRPr="00D40736">
        <w:rPr>
          <w:rFonts w:ascii="Book Antiqua" w:hAnsi="Book Antiqua"/>
          <w:color w:val="000000" w:themeColor="text1"/>
          <w:szCs w:val="24"/>
          <w:lang w:val="es-ES"/>
        </w:rPr>
        <w:t xml:space="preserve">Esta Ley se conocerá como </w:t>
      </w:r>
      <w:bookmarkStart w:id="4" w:name="_Hlk69211640"/>
      <w:r w:rsidR="00EF3895" w:rsidRPr="00EF3895">
        <w:rPr>
          <w:rFonts w:ascii="Book Antiqua" w:hAnsi="Book Antiqua"/>
          <w:color w:val="000000" w:themeColor="text1"/>
          <w:szCs w:val="24"/>
          <w:lang w:val="es-ES"/>
        </w:rPr>
        <w:t>“</w:t>
      </w:r>
      <w:bookmarkEnd w:id="4"/>
      <w:r w:rsidR="00205E99" w:rsidRPr="00205E99">
        <w:rPr>
          <w:rFonts w:ascii="Book Antiqua" w:hAnsi="Book Antiqua"/>
          <w:color w:val="000000" w:themeColor="text1"/>
          <w:szCs w:val="24"/>
          <w:lang w:val="es-ES"/>
        </w:rPr>
        <w:t xml:space="preserve">Ley para Proteger a los Menores de ser Sometidos a </w:t>
      </w:r>
      <w:r w:rsidR="003C179A">
        <w:rPr>
          <w:rFonts w:ascii="Book Antiqua" w:hAnsi="Book Antiqua"/>
          <w:color w:val="000000" w:themeColor="text1"/>
          <w:szCs w:val="24"/>
          <w:lang w:val="es-ES"/>
        </w:rPr>
        <w:t xml:space="preserve">Terapias y/o </w:t>
      </w:r>
      <w:r w:rsidR="00CF601C">
        <w:rPr>
          <w:rFonts w:ascii="Book Antiqua" w:hAnsi="Book Antiqua"/>
          <w:color w:val="000000" w:themeColor="text1"/>
          <w:szCs w:val="24"/>
          <w:lang w:val="es-ES"/>
        </w:rPr>
        <w:t>Tratamientos Hormonales</w:t>
      </w:r>
      <w:r w:rsidR="003C179A">
        <w:rPr>
          <w:rFonts w:ascii="Book Antiqua" w:hAnsi="Book Antiqua"/>
          <w:color w:val="000000" w:themeColor="text1"/>
          <w:szCs w:val="24"/>
          <w:lang w:val="es-ES"/>
        </w:rPr>
        <w:t xml:space="preserve"> </w:t>
      </w:r>
      <w:r w:rsidR="00205E99" w:rsidRPr="00205E99">
        <w:rPr>
          <w:rFonts w:ascii="Book Antiqua" w:hAnsi="Book Antiqua"/>
          <w:color w:val="000000" w:themeColor="text1"/>
          <w:szCs w:val="24"/>
          <w:lang w:val="es-ES"/>
        </w:rPr>
        <w:t>y Cirugías Plásticas para Cambios Estéticos No Congruentes con el Sexo Biológico</w:t>
      </w:r>
      <w:r w:rsidR="00E62D94">
        <w:rPr>
          <w:rFonts w:ascii="Book Antiqua" w:hAnsi="Book Antiqua"/>
          <w:color w:val="000000" w:themeColor="text1"/>
          <w:szCs w:val="24"/>
          <w:lang w:val="es-ES"/>
        </w:rPr>
        <w:t xml:space="preserve">”. </w:t>
      </w:r>
    </w:p>
    <w:p w14:paraId="395C8B67" w14:textId="1247A149" w:rsidR="00BD4EB9" w:rsidRDefault="00C2571A" w:rsidP="0078012A">
      <w:pPr>
        <w:spacing w:line="480" w:lineRule="auto"/>
        <w:ind w:firstLine="720"/>
        <w:jc w:val="both"/>
        <w:rPr>
          <w:rFonts w:ascii="Book Antiqua" w:hAnsi="Book Antiqua"/>
          <w:color w:val="000000"/>
          <w:szCs w:val="24"/>
          <w:lang w:val="es-ES_tradnl"/>
        </w:rPr>
      </w:pPr>
      <w:r w:rsidRPr="00E62D94">
        <w:rPr>
          <w:rFonts w:ascii="Book Antiqua" w:hAnsi="Book Antiqua"/>
          <w:color w:val="000000"/>
          <w:szCs w:val="24"/>
          <w:lang w:val="es-ES_tradnl"/>
        </w:rPr>
        <w:t xml:space="preserve">Artículo </w:t>
      </w:r>
      <w:r w:rsidR="00DD32FE" w:rsidRPr="00E62D94">
        <w:rPr>
          <w:rFonts w:ascii="Book Antiqua" w:hAnsi="Book Antiqua"/>
          <w:color w:val="000000"/>
          <w:szCs w:val="24"/>
          <w:lang w:val="es-ES_tradnl"/>
        </w:rPr>
        <w:t>2</w:t>
      </w:r>
      <w:r w:rsidR="00E62D94" w:rsidRPr="00E62D94">
        <w:rPr>
          <w:rFonts w:ascii="Book Antiqua" w:hAnsi="Book Antiqua"/>
          <w:color w:val="000000"/>
          <w:szCs w:val="24"/>
          <w:lang w:val="es-ES_tradnl"/>
        </w:rPr>
        <w:t>.</w:t>
      </w:r>
      <w:r w:rsidR="00DD32FE" w:rsidRPr="00E62D94">
        <w:rPr>
          <w:rFonts w:ascii="Book Antiqua" w:hAnsi="Book Antiqua"/>
          <w:color w:val="000000"/>
          <w:szCs w:val="24"/>
          <w:lang w:val="es-ES_tradnl"/>
        </w:rPr>
        <w:t xml:space="preserve">- Política </w:t>
      </w:r>
      <w:r w:rsidR="00CF601C">
        <w:rPr>
          <w:rFonts w:ascii="Book Antiqua" w:hAnsi="Book Antiqua"/>
          <w:color w:val="000000"/>
          <w:szCs w:val="24"/>
          <w:lang w:val="es-ES_tradnl"/>
        </w:rPr>
        <w:t>P</w:t>
      </w:r>
      <w:r w:rsidR="00A0256F" w:rsidRPr="00E62D94">
        <w:rPr>
          <w:rFonts w:ascii="Book Antiqua" w:hAnsi="Book Antiqua"/>
          <w:color w:val="000000"/>
          <w:szCs w:val="24"/>
          <w:lang w:val="es-ES_tradnl"/>
        </w:rPr>
        <w:t>ública</w:t>
      </w:r>
      <w:r w:rsidR="00CF601C">
        <w:rPr>
          <w:rFonts w:ascii="Book Antiqua" w:hAnsi="Book Antiqua"/>
          <w:color w:val="000000"/>
          <w:szCs w:val="24"/>
          <w:lang w:val="es-ES_tradnl"/>
        </w:rPr>
        <w:t>.</w:t>
      </w:r>
    </w:p>
    <w:p w14:paraId="6634A1BA" w14:textId="0673A044" w:rsidR="00593DF2" w:rsidRDefault="00F36B58" w:rsidP="00F36B58">
      <w:pPr>
        <w:spacing w:line="480" w:lineRule="auto"/>
        <w:ind w:firstLine="720"/>
        <w:jc w:val="both"/>
        <w:rPr>
          <w:rFonts w:ascii="Book Antiqua" w:hAnsi="Book Antiqua"/>
          <w:color w:val="000000"/>
          <w:szCs w:val="24"/>
          <w:lang w:val="es-ES_tradnl"/>
        </w:rPr>
      </w:pPr>
      <w:r w:rsidRPr="00F36B58">
        <w:rPr>
          <w:rFonts w:ascii="Book Antiqua" w:hAnsi="Book Antiqua"/>
          <w:color w:val="000000"/>
          <w:szCs w:val="24"/>
          <w:lang w:val="es-ES_tradnl"/>
        </w:rPr>
        <w:t>Se declara como política pública del Gobierno del Estado Libre Asociado de Puerto Rico, el reconocer l</w:t>
      </w:r>
      <w:r w:rsidR="00DD418C">
        <w:rPr>
          <w:rFonts w:ascii="Book Antiqua" w:hAnsi="Book Antiqua"/>
          <w:color w:val="000000"/>
          <w:szCs w:val="24"/>
          <w:lang w:val="es-ES_tradnl"/>
        </w:rPr>
        <w:t xml:space="preserve">a protección de los menores ante terapias y/o tratamientos hormonales y cirugías plásticas </w:t>
      </w:r>
      <w:r w:rsidR="00593DF2">
        <w:rPr>
          <w:rFonts w:ascii="Book Antiqua" w:hAnsi="Book Antiqua"/>
          <w:color w:val="000000"/>
          <w:szCs w:val="24"/>
          <w:lang w:val="es-ES_tradnl"/>
        </w:rPr>
        <w:t xml:space="preserve">con el propósito de alterar la estética y/o el funcionamiento hormonal con el propósito de alterar y/o </w:t>
      </w:r>
      <w:r w:rsidR="002661AD">
        <w:rPr>
          <w:rFonts w:ascii="Book Antiqua" w:hAnsi="Book Antiqua"/>
          <w:color w:val="000000"/>
          <w:szCs w:val="24"/>
          <w:lang w:val="es-ES_tradnl"/>
        </w:rPr>
        <w:t>manipular</w:t>
      </w:r>
      <w:r w:rsidR="00593DF2">
        <w:rPr>
          <w:rFonts w:ascii="Book Antiqua" w:hAnsi="Book Antiqua"/>
          <w:color w:val="000000"/>
          <w:szCs w:val="24"/>
          <w:lang w:val="es-ES_tradnl"/>
        </w:rPr>
        <w:t xml:space="preserve"> el sexo del menor. </w:t>
      </w:r>
    </w:p>
    <w:p w14:paraId="770E281A" w14:textId="00B337DF" w:rsidR="00593DF2" w:rsidRDefault="00F36B58" w:rsidP="00593DF2">
      <w:pPr>
        <w:spacing w:line="480" w:lineRule="auto"/>
        <w:ind w:firstLine="720"/>
        <w:jc w:val="both"/>
        <w:rPr>
          <w:rFonts w:ascii="Book Antiqua" w:hAnsi="Book Antiqua"/>
          <w:color w:val="000000"/>
          <w:szCs w:val="24"/>
          <w:lang w:val="es-ES_tradnl"/>
        </w:rPr>
      </w:pPr>
      <w:r w:rsidRPr="00F36B58">
        <w:rPr>
          <w:rFonts w:ascii="Book Antiqua" w:hAnsi="Book Antiqua"/>
          <w:color w:val="000000"/>
          <w:szCs w:val="24"/>
          <w:lang w:val="es-ES_tradnl"/>
        </w:rPr>
        <w:t xml:space="preserve">Mediante esta Ley se </w:t>
      </w:r>
      <w:r w:rsidR="00593DF2">
        <w:rPr>
          <w:rFonts w:ascii="Book Antiqua" w:hAnsi="Book Antiqua"/>
          <w:color w:val="000000"/>
          <w:szCs w:val="24"/>
          <w:lang w:val="es-ES_tradnl"/>
        </w:rPr>
        <w:t xml:space="preserve">establece una prohibición a todo profesional de la salud a administrar en menores terapias y/o tratamientos hormonales </w:t>
      </w:r>
      <w:r w:rsidR="00593DF2" w:rsidRPr="00593DF2">
        <w:rPr>
          <w:rFonts w:ascii="Book Antiqua" w:hAnsi="Book Antiqua"/>
          <w:color w:val="000000"/>
          <w:szCs w:val="24"/>
          <w:lang w:val="es-ES_tradnl"/>
        </w:rPr>
        <w:t>con el propósito de realizar cambios estéticos no congruentes con el sexo biológico, alterar los caracteres sexuales primarios y/o secundarios, provocar la infertilidad y/o esterilidad y/o tratar la disforia de género</w:t>
      </w:r>
      <w:r w:rsidR="00593DF2">
        <w:rPr>
          <w:rFonts w:ascii="Book Antiqua" w:hAnsi="Book Antiqua"/>
          <w:color w:val="000000"/>
          <w:szCs w:val="24"/>
          <w:lang w:val="es-ES_tradnl"/>
        </w:rPr>
        <w:t xml:space="preserve"> mediando el uso de testosterona, estrógeno y/o bloqueadores o supresores de la pubertad. </w:t>
      </w:r>
    </w:p>
    <w:p w14:paraId="3719F006" w14:textId="77777777" w:rsidR="00593DF2" w:rsidRDefault="00593DF2" w:rsidP="00593DF2">
      <w:pPr>
        <w:spacing w:line="480" w:lineRule="auto"/>
        <w:ind w:firstLine="720"/>
        <w:jc w:val="both"/>
        <w:rPr>
          <w:rFonts w:ascii="Book Antiqua" w:hAnsi="Book Antiqua"/>
          <w:color w:val="000000"/>
          <w:szCs w:val="24"/>
          <w:lang w:val="es-ES_tradnl"/>
        </w:rPr>
      </w:pPr>
      <w:r>
        <w:rPr>
          <w:rFonts w:ascii="Book Antiqua" w:hAnsi="Book Antiqua"/>
          <w:color w:val="000000"/>
          <w:szCs w:val="24"/>
          <w:lang w:val="es-ES_tradnl"/>
        </w:rPr>
        <w:t xml:space="preserve">Se </w:t>
      </w:r>
      <w:r w:rsidR="00F36B58" w:rsidRPr="00F36B58">
        <w:rPr>
          <w:rFonts w:ascii="Book Antiqua" w:hAnsi="Book Antiqua"/>
          <w:color w:val="000000"/>
          <w:szCs w:val="24"/>
          <w:lang w:val="es-ES_tradnl"/>
        </w:rPr>
        <w:t>reconoce que</w:t>
      </w:r>
      <w:r>
        <w:rPr>
          <w:rFonts w:ascii="Book Antiqua" w:hAnsi="Book Antiqua"/>
          <w:color w:val="000000"/>
          <w:szCs w:val="24"/>
          <w:lang w:val="es-ES_tradnl"/>
        </w:rPr>
        <w:t xml:space="preserve"> los menores de edad no son objeto de tratamientos ni investigaciones experimentales y mutilantes, salvaguardando su derecho a la vida, la salud y la integridad física. Los menores tienen el derecho de desarrollarse física y sexualmente sin intervenciones innecesarias, invasivas y agresivas para su salud emocional, psicológica, espiritual, física y sexual. </w:t>
      </w:r>
    </w:p>
    <w:p w14:paraId="7F3A5923" w14:textId="5DC0B3DF" w:rsidR="008861FA" w:rsidRDefault="008861FA" w:rsidP="00593DF2">
      <w:pPr>
        <w:spacing w:line="480" w:lineRule="auto"/>
        <w:ind w:firstLine="720"/>
        <w:jc w:val="both"/>
        <w:rPr>
          <w:rFonts w:ascii="Book Antiqua" w:hAnsi="Book Antiqua"/>
          <w:color w:val="000000"/>
          <w:szCs w:val="24"/>
          <w:lang w:val="es-ES_tradnl"/>
        </w:rPr>
      </w:pPr>
      <w:r>
        <w:rPr>
          <w:rFonts w:ascii="Book Antiqua" w:hAnsi="Book Antiqua"/>
          <w:color w:val="000000"/>
          <w:szCs w:val="24"/>
          <w:lang w:val="es-ES_tradnl"/>
        </w:rPr>
        <w:t xml:space="preserve">Mediante esta Ley se establece una prohibición a todo profesional de la salud de </w:t>
      </w:r>
      <w:r w:rsidR="00093046">
        <w:rPr>
          <w:rFonts w:ascii="Book Antiqua" w:hAnsi="Book Antiqua"/>
          <w:color w:val="000000"/>
          <w:szCs w:val="24"/>
          <w:lang w:val="es-ES_tradnl"/>
        </w:rPr>
        <w:t>practicar cirugías</w:t>
      </w:r>
      <w:r>
        <w:rPr>
          <w:rFonts w:ascii="Book Antiqua" w:hAnsi="Book Antiqua"/>
          <w:color w:val="000000"/>
          <w:szCs w:val="24"/>
          <w:lang w:val="es-ES_tradnl"/>
        </w:rPr>
        <w:t xml:space="preserve"> a menores</w:t>
      </w:r>
      <w:r w:rsidRPr="008861FA">
        <w:rPr>
          <w:rFonts w:ascii="Book Antiqua" w:hAnsi="Book Antiqua"/>
          <w:color w:val="000000"/>
          <w:szCs w:val="24"/>
          <w:lang w:val="es-ES_tradnl"/>
        </w:rPr>
        <w:t xml:space="preserve"> con el propósito de realizar cambios estéticos no congruentes </w:t>
      </w:r>
      <w:r w:rsidRPr="008861FA">
        <w:rPr>
          <w:rFonts w:ascii="Book Antiqua" w:hAnsi="Book Antiqua"/>
          <w:color w:val="000000"/>
          <w:szCs w:val="24"/>
          <w:lang w:val="es-ES_tradnl"/>
        </w:rPr>
        <w:lastRenderedPageBreak/>
        <w:t>con el sexo biológico que incluya, alterar los caracteres sexuales primarios y/o secundarios, provocar la infertilidad y/o esterilidad y/o tratar la disforia de género</w:t>
      </w:r>
      <w:r w:rsidR="00936ECA">
        <w:rPr>
          <w:rFonts w:ascii="Book Antiqua" w:hAnsi="Book Antiqua"/>
          <w:color w:val="000000"/>
          <w:szCs w:val="24"/>
          <w:lang w:val="es-ES_tradnl"/>
        </w:rPr>
        <w:t xml:space="preserve">, que tengan como fin alterar el cuerpo del menor y sus capacidad fisiológicas y biológicas. </w:t>
      </w:r>
    </w:p>
    <w:p w14:paraId="793B154F" w14:textId="06D95DA6" w:rsidR="00936ECA" w:rsidRDefault="00F36B58" w:rsidP="00F36B58">
      <w:pPr>
        <w:spacing w:line="480" w:lineRule="auto"/>
        <w:ind w:firstLine="720"/>
        <w:jc w:val="both"/>
        <w:rPr>
          <w:rFonts w:ascii="Book Antiqua" w:hAnsi="Book Antiqua"/>
          <w:color w:val="000000"/>
          <w:szCs w:val="24"/>
          <w:lang w:val="es-ES_tradnl"/>
        </w:rPr>
      </w:pPr>
      <w:r w:rsidRPr="00F36B58">
        <w:rPr>
          <w:rFonts w:ascii="Book Antiqua" w:hAnsi="Book Antiqua"/>
          <w:color w:val="000000"/>
          <w:szCs w:val="24"/>
          <w:lang w:val="es-ES_tradnl"/>
        </w:rPr>
        <w:t>Esta legislación pretende proveer un</w:t>
      </w:r>
      <w:r w:rsidR="00936ECA">
        <w:rPr>
          <w:rFonts w:ascii="Book Antiqua" w:hAnsi="Book Antiqua"/>
          <w:color w:val="000000"/>
          <w:szCs w:val="24"/>
          <w:lang w:val="es-ES_tradnl"/>
        </w:rPr>
        <w:t>a</w:t>
      </w:r>
      <w:r w:rsidRPr="00F36B58">
        <w:rPr>
          <w:rFonts w:ascii="Book Antiqua" w:hAnsi="Book Antiqua"/>
          <w:color w:val="000000"/>
          <w:szCs w:val="24"/>
          <w:lang w:val="es-ES_tradnl"/>
        </w:rPr>
        <w:t xml:space="preserve"> plen</w:t>
      </w:r>
      <w:r w:rsidR="00936ECA">
        <w:rPr>
          <w:rFonts w:ascii="Book Antiqua" w:hAnsi="Book Antiqua"/>
          <w:color w:val="000000"/>
          <w:szCs w:val="24"/>
          <w:lang w:val="es-ES_tradnl"/>
        </w:rPr>
        <w:t>a protección a la niñez y adolescencia puertorriqueña ante el incremento de prácticas médicas inseguras, experimentales y mutilantes que provocan un alto porcentaje de problemas de salud</w:t>
      </w:r>
      <w:r w:rsidR="002661AD">
        <w:rPr>
          <w:rFonts w:ascii="Book Antiqua" w:hAnsi="Book Antiqua"/>
          <w:color w:val="000000"/>
          <w:szCs w:val="24"/>
          <w:lang w:val="es-ES_tradnl"/>
        </w:rPr>
        <w:t xml:space="preserve"> física y mental</w:t>
      </w:r>
      <w:r w:rsidR="00936ECA">
        <w:rPr>
          <w:rFonts w:ascii="Book Antiqua" w:hAnsi="Book Antiqua"/>
          <w:color w:val="000000"/>
          <w:szCs w:val="24"/>
          <w:lang w:val="es-ES_tradnl"/>
        </w:rPr>
        <w:t xml:space="preserve">. </w:t>
      </w:r>
      <w:r w:rsidRPr="00F36B58">
        <w:rPr>
          <w:rFonts w:ascii="Book Antiqua" w:hAnsi="Book Antiqua"/>
          <w:color w:val="000000"/>
          <w:szCs w:val="24"/>
          <w:lang w:val="es-ES_tradnl"/>
        </w:rPr>
        <w:t xml:space="preserve"> De esta forma, se da atención a l</w:t>
      </w:r>
      <w:r w:rsidR="00936ECA">
        <w:rPr>
          <w:rFonts w:ascii="Book Antiqua" w:hAnsi="Book Antiqua"/>
          <w:color w:val="000000"/>
          <w:szCs w:val="24"/>
          <w:lang w:val="es-ES_tradnl"/>
        </w:rPr>
        <w:t xml:space="preserve">os menores, </w:t>
      </w:r>
      <w:r w:rsidRPr="00F36B58">
        <w:rPr>
          <w:rFonts w:ascii="Book Antiqua" w:hAnsi="Book Antiqua"/>
          <w:color w:val="000000"/>
          <w:szCs w:val="24"/>
          <w:lang w:val="es-ES_tradnl"/>
        </w:rPr>
        <w:t xml:space="preserve">al reconocer que las salvaguardas que aquí se establecen, repercuten en que tanto </w:t>
      </w:r>
      <w:r w:rsidR="00936ECA">
        <w:rPr>
          <w:rFonts w:ascii="Book Antiqua" w:hAnsi="Book Antiqua"/>
          <w:color w:val="000000"/>
          <w:szCs w:val="24"/>
          <w:lang w:val="es-ES_tradnl"/>
        </w:rPr>
        <w:t>los menores como sus familiares</w:t>
      </w:r>
      <w:r w:rsidR="002661AD">
        <w:rPr>
          <w:rFonts w:ascii="Book Antiqua" w:hAnsi="Book Antiqua"/>
          <w:color w:val="000000"/>
          <w:szCs w:val="24"/>
          <w:lang w:val="es-ES_tradnl"/>
        </w:rPr>
        <w:t xml:space="preserve">, quienes </w:t>
      </w:r>
      <w:r w:rsidRPr="00F36B58">
        <w:rPr>
          <w:rFonts w:ascii="Book Antiqua" w:hAnsi="Book Antiqua"/>
          <w:color w:val="000000"/>
          <w:szCs w:val="24"/>
          <w:lang w:val="es-ES_tradnl"/>
        </w:rPr>
        <w:t>serán beneficiados de estas protecciones</w:t>
      </w:r>
      <w:r w:rsidR="002661AD">
        <w:rPr>
          <w:rFonts w:ascii="Book Antiqua" w:hAnsi="Book Antiqua"/>
          <w:color w:val="000000"/>
          <w:szCs w:val="24"/>
          <w:lang w:val="es-ES_tradnl"/>
        </w:rPr>
        <w:t xml:space="preserve"> al redundar </w:t>
      </w:r>
      <w:r w:rsidR="00936ECA">
        <w:rPr>
          <w:rFonts w:ascii="Book Antiqua" w:hAnsi="Book Antiqua"/>
          <w:color w:val="000000"/>
          <w:szCs w:val="24"/>
          <w:lang w:val="es-ES_tradnl"/>
        </w:rPr>
        <w:t xml:space="preserve">en infancias sanas, libres y felices. </w:t>
      </w:r>
    </w:p>
    <w:p w14:paraId="14B78096" w14:textId="3945720D" w:rsidR="00CF601C" w:rsidRPr="0078012A" w:rsidRDefault="00F36B58" w:rsidP="00F36B58">
      <w:pPr>
        <w:spacing w:line="480" w:lineRule="auto"/>
        <w:ind w:firstLine="720"/>
        <w:jc w:val="both"/>
        <w:rPr>
          <w:rFonts w:ascii="Book Antiqua" w:hAnsi="Book Antiqua"/>
          <w:color w:val="000000"/>
          <w:szCs w:val="24"/>
          <w:lang w:val="es-ES_tradnl"/>
        </w:rPr>
      </w:pPr>
      <w:r w:rsidRPr="00F36B58">
        <w:rPr>
          <w:rFonts w:ascii="Book Antiqua" w:hAnsi="Book Antiqua"/>
          <w:color w:val="000000"/>
          <w:szCs w:val="24"/>
          <w:lang w:val="es-ES_tradnl"/>
        </w:rPr>
        <w:t xml:space="preserve">Mediante esta Ley se establece una </w:t>
      </w:r>
      <w:r w:rsidR="00936ECA">
        <w:rPr>
          <w:rFonts w:ascii="Book Antiqua" w:hAnsi="Book Antiqua"/>
          <w:color w:val="000000"/>
          <w:szCs w:val="24"/>
          <w:lang w:val="es-ES_tradnl"/>
        </w:rPr>
        <w:t xml:space="preserve">protección que asistirá a la clase médica, los planes médicos y </w:t>
      </w:r>
      <w:r w:rsidRPr="00F36B58">
        <w:rPr>
          <w:rFonts w:ascii="Book Antiqua" w:hAnsi="Book Antiqua"/>
          <w:color w:val="000000"/>
          <w:szCs w:val="24"/>
          <w:lang w:val="es-ES_tradnl"/>
        </w:rPr>
        <w:t xml:space="preserve">los organismos gubernamentales en </w:t>
      </w:r>
      <w:r w:rsidR="002661AD">
        <w:rPr>
          <w:rFonts w:ascii="Book Antiqua" w:hAnsi="Book Antiqua"/>
          <w:color w:val="000000"/>
          <w:szCs w:val="24"/>
          <w:lang w:val="es-ES_tradnl"/>
        </w:rPr>
        <w:t>garantizar</w:t>
      </w:r>
      <w:r w:rsidRPr="00F36B58">
        <w:rPr>
          <w:rFonts w:ascii="Book Antiqua" w:hAnsi="Book Antiqua"/>
          <w:color w:val="000000"/>
          <w:szCs w:val="24"/>
          <w:lang w:val="es-ES_tradnl"/>
        </w:rPr>
        <w:t xml:space="preserve"> mayores protecciones y garantías a </w:t>
      </w:r>
      <w:r w:rsidR="00936ECA">
        <w:rPr>
          <w:rFonts w:ascii="Book Antiqua" w:hAnsi="Book Antiqua"/>
          <w:color w:val="000000"/>
          <w:szCs w:val="24"/>
          <w:lang w:val="es-ES_tradnl"/>
        </w:rPr>
        <w:t>niñez</w:t>
      </w:r>
      <w:r w:rsidRPr="00F36B58">
        <w:rPr>
          <w:rFonts w:ascii="Book Antiqua" w:hAnsi="Book Antiqua"/>
          <w:color w:val="000000"/>
          <w:szCs w:val="24"/>
          <w:lang w:val="es-ES_tradnl"/>
        </w:rPr>
        <w:t xml:space="preserve">.  Con la aprobación de esta Ley, nos dirigimos a establecer de forma inequívoca la protección de los </w:t>
      </w:r>
      <w:r w:rsidR="00936ECA">
        <w:rPr>
          <w:rFonts w:ascii="Book Antiqua" w:hAnsi="Book Antiqua"/>
          <w:color w:val="000000"/>
          <w:szCs w:val="24"/>
          <w:lang w:val="es-ES_tradnl"/>
        </w:rPr>
        <w:t xml:space="preserve">menores </w:t>
      </w:r>
      <w:r w:rsidR="002661AD">
        <w:rPr>
          <w:rFonts w:ascii="Book Antiqua" w:hAnsi="Book Antiqua"/>
          <w:color w:val="000000"/>
          <w:szCs w:val="24"/>
          <w:lang w:val="es-ES_tradnl"/>
        </w:rPr>
        <w:t>contra</w:t>
      </w:r>
      <w:r w:rsidR="00936ECA">
        <w:rPr>
          <w:rFonts w:ascii="Book Antiqua" w:hAnsi="Book Antiqua"/>
          <w:color w:val="000000"/>
          <w:szCs w:val="24"/>
          <w:lang w:val="es-ES_tradnl"/>
        </w:rPr>
        <w:t xml:space="preserve"> intervenciones mutilantes y experimentales y se establece como política pública la prohibición de estos tratamientos médicos</w:t>
      </w:r>
      <w:r w:rsidR="002661AD">
        <w:rPr>
          <w:rFonts w:ascii="Book Antiqua" w:hAnsi="Book Antiqua"/>
          <w:color w:val="000000"/>
          <w:szCs w:val="24"/>
          <w:lang w:val="es-ES_tradnl"/>
        </w:rPr>
        <w:t xml:space="preserve"> que inciden adversamente en su sexo biológico. </w:t>
      </w:r>
    </w:p>
    <w:p w14:paraId="3F3808BB" w14:textId="324B4243" w:rsidR="00A124B5" w:rsidRPr="00A124B5" w:rsidRDefault="7F9E2EEA" w:rsidP="00A124B5">
      <w:pPr>
        <w:spacing w:line="480" w:lineRule="auto"/>
        <w:ind w:firstLine="720"/>
        <w:jc w:val="both"/>
        <w:rPr>
          <w:rFonts w:ascii="Book Antiqua" w:hAnsi="Book Antiqua"/>
          <w:szCs w:val="24"/>
          <w:lang w:val="es-PR"/>
        </w:rPr>
      </w:pPr>
      <w:r w:rsidRPr="00E62D94">
        <w:rPr>
          <w:rFonts w:ascii="Book Antiqua" w:hAnsi="Book Antiqua"/>
          <w:szCs w:val="24"/>
          <w:lang w:val="es-PR"/>
        </w:rPr>
        <w:t xml:space="preserve">Artículo </w:t>
      </w:r>
      <w:r w:rsidR="00184A3B" w:rsidRPr="00E62D94">
        <w:rPr>
          <w:rFonts w:ascii="Book Antiqua" w:hAnsi="Book Antiqua"/>
          <w:szCs w:val="24"/>
          <w:lang w:val="es-PR"/>
        </w:rPr>
        <w:t>3</w:t>
      </w:r>
      <w:r w:rsidRPr="00E62D94">
        <w:rPr>
          <w:rFonts w:ascii="Book Antiqua" w:hAnsi="Book Antiqua"/>
          <w:szCs w:val="24"/>
          <w:lang w:val="es-PR"/>
        </w:rPr>
        <w:t xml:space="preserve">.- </w:t>
      </w:r>
      <w:bookmarkStart w:id="5" w:name="_Hlk69472823"/>
      <w:r w:rsidR="0078012A">
        <w:rPr>
          <w:rFonts w:ascii="Book Antiqua" w:hAnsi="Book Antiqua"/>
          <w:szCs w:val="24"/>
          <w:lang w:val="es-PR"/>
        </w:rPr>
        <w:t>Definiciones.</w:t>
      </w:r>
    </w:p>
    <w:p w14:paraId="72B5AB30" w14:textId="0180A49F" w:rsidR="00A124B5" w:rsidRPr="00A124B5" w:rsidRDefault="00A124B5" w:rsidP="00A124B5">
      <w:pPr>
        <w:pStyle w:val="ListParagraph"/>
        <w:numPr>
          <w:ilvl w:val="0"/>
          <w:numId w:val="7"/>
        </w:numPr>
        <w:spacing w:line="480" w:lineRule="auto"/>
        <w:jc w:val="both"/>
        <w:rPr>
          <w:rFonts w:ascii="Book Antiqua" w:hAnsi="Book Antiqua"/>
          <w:szCs w:val="24"/>
          <w:lang w:val="es-PR"/>
        </w:rPr>
      </w:pPr>
      <w:r w:rsidRPr="00A124B5">
        <w:rPr>
          <w:rFonts w:ascii="Book Antiqua" w:hAnsi="Book Antiqua"/>
          <w:szCs w:val="24"/>
          <w:lang w:val="es-PR"/>
        </w:rPr>
        <w:t xml:space="preserve">“Caracteres sexuales primarios” – significa los órganos sexuales presentes al momento del nacimiento, que incluyen el pene, el escroto y los testículos, y el útero, los ovarios y la vagina. </w:t>
      </w:r>
    </w:p>
    <w:p w14:paraId="3E7545DA" w14:textId="77777777" w:rsidR="00A124B5" w:rsidRPr="00A124B5" w:rsidRDefault="00A124B5" w:rsidP="00A124B5">
      <w:pPr>
        <w:pStyle w:val="ListParagraph"/>
        <w:numPr>
          <w:ilvl w:val="0"/>
          <w:numId w:val="7"/>
        </w:numPr>
        <w:spacing w:line="480" w:lineRule="auto"/>
        <w:jc w:val="both"/>
        <w:rPr>
          <w:rFonts w:ascii="Book Antiqua" w:hAnsi="Book Antiqua"/>
          <w:szCs w:val="24"/>
          <w:lang w:val="es-PR"/>
        </w:rPr>
      </w:pPr>
      <w:r w:rsidRPr="00A124B5">
        <w:rPr>
          <w:rFonts w:ascii="Book Antiqua" w:hAnsi="Book Antiqua"/>
          <w:szCs w:val="24"/>
          <w:lang w:val="es-PR"/>
        </w:rPr>
        <w:t xml:space="preserve">“Caracteres sexuales secundarios” – significa los cambios físicos que aparecen en el cuerpo durante la pubertad. </w:t>
      </w:r>
    </w:p>
    <w:p w14:paraId="3B0B5999" w14:textId="6D19C7B7"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lastRenderedPageBreak/>
        <w:t xml:space="preserve">“Cirugía” – significa cualquier procedimiento médico, incluido un procedimiento quirúrgico, para </w:t>
      </w:r>
      <w:r w:rsidR="002661AD">
        <w:rPr>
          <w:rFonts w:ascii="Book Antiqua" w:hAnsi="Book Antiqua"/>
          <w:szCs w:val="24"/>
          <w:lang w:val="es-PR"/>
        </w:rPr>
        <w:t>“</w:t>
      </w:r>
      <w:r>
        <w:rPr>
          <w:rFonts w:ascii="Book Antiqua" w:hAnsi="Book Antiqua"/>
          <w:szCs w:val="24"/>
          <w:lang w:val="es-PR"/>
        </w:rPr>
        <w:t>afirmar</w:t>
      </w:r>
      <w:r w:rsidR="002661AD">
        <w:rPr>
          <w:rFonts w:ascii="Book Antiqua" w:hAnsi="Book Antiqua"/>
          <w:szCs w:val="24"/>
          <w:lang w:val="es-PR"/>
        </w:rPr>
        <w:t>”</w:t>
      </w:r>
      <w:r>
        <w:rPr>
          <w:rFonts w:ascii="Book Antiqua" w:hAnsi="Book Antiqua"/>
          <w:szCs w:val="24"/>
          <w:lang w:val="es-PR"/>
        </w:rPr>
        <w:t xml:space="preserve"> la percepción de una persona sobre su sexo si esa percepción es inconsistente con el sexo de la persona. </w:t>
      </w:r>
    </w:p>
    <w:p w14:paraId="3A50F74D" w14:textId="07DC5FE6"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“Disforia de género” – significa</w:t>
      </w:r>
      <w:r w:rsidRPr="004E1826">
        <w:rPr>
          <w:rFonts w:ascii="Book Antiqua" w:hAnsi="Book Antiqua"/>
          <w:szCs w:val="24"/>
          <w:lang w:val="es-PR"/>
        </w:rPr>
        <w:t xml:space="preserve"> la sensación de incomodidad o angustia que pueden sentir las personas cuya </w:t>
      </w:r>
      <w:r w:rsidR="002661AD">
        <w:rPr>
          <w:rFonts w:ascii="Book Antiqua" w:hAnsi="Book Antiqua"/>
          <w:szCs w:val="24"/>
          <w:lang w:val="es-PR"/>
        </w:rPr>
        <w:t xml:space="preserve">autopercepción es distinta a su sexo al nacer. </w:t>
      </w:r>
    </w:p>
    <w:p w14:paraId="666CD353" w14:textId="77777777"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 xml:space="preserve">“Estado Libre Asociado de Puerto Rico” - </w:t>
      </w:r>
      <w:r w:rsidRPr="00113C3F">
        <w:rPr>
          <w:rFonts w:ascii="Book Antiqua" w:hAnsi="Book Antiqua"/>
          <w:szCs w:val="24"/>
          <w:lang w:val="es-PR"/>
        </w:rPr>
        <w:t>se refiere a los departamentos, agencias, entidades, administraciones, corporaciones públicas e instrumentalidades del Gobierno del Estado Libre Asociado de Puerto Rico.</w:t>
      </w:r>
    </w:p>
    <w:p w14:paraId="426C3ED8" w14:textId="77777777" w:rsidR="00A124B5" w:rsidRPr="00A818A2" w:rsidRDefault="00A124B5" w:rsidP="00A124B5">
      <w:pPr>
        <w:pStyle w:val="ListParagraph"/>
        <w:numPr>
          <w:ilvl w:val="0"/>
          <w:numId w:val="7"/>
        </w:numPr>
        <w:spacing w:line="480" w:lineRule="auto"/>
        <w:jc w:val="both"/>
        <w:rPr>
          <w:rFonts w:ascii="Book Antiqua" w:hAnsi="Book Antiqua"/>
          <w:szCs w:val="24"/>
          <w:lang w:val="es-PR"/>
        </w:rPr>
      </w:pPr>
      <w:r w:rsidRPr="00A818A2">
        <w:rPr>
          <w:rFonts w:ascii="Book Antiqua" w:hAnsi="Book Antiqua"/>
          <w:szCs w:val="24"/>
          <w:lang w:val="es-PR"/>
        </w:rPr>
        <w:t xml:space="preserve">“Esterilidad” - significa la incapacidad de concebir. </w:t>
      </w:r>
    </w:p>
    <w:p w14:paraId="030459EB" w14:textId="77777777"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“Estética” – significa una</w:t>
      </w:r>
      <w:r w:rsidRPr="00A818A2">
        <w:rPr>
          <w:rFonts w:ascii="Book Antiqua" w:hAnsi="Book Antiqua"/>
          <w:szCs w:val="24"/>
          <w:lang w:val="es-PR"/>
        </w:rPr>
        <w:t xml:space="preserve"> serie de procesos que buscan mejorar la apariencia física, a través de terapias que eliminan defectos por medio de tratamientos cosmetológicos, procedimientos manuales y aparatología especializada, sin tener que recurrir al quirófano.</w:t>
      </w:r>
    </w:p>
    <w:p w14:paraId="39D019EA" w14:textId="3287BDAD"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 xml:space="preserve">“Infertilidad” – significa la dificultad de mantener un embarazo. </w:t>
      </w:r>
    </w:p>
    <w:p w14:paraId="0229D2CC" w14:textId="2AD4C2E9"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 xml:space="preserve">“Menor de edad” - significa toda persona menor de </w:t>
      </w:r>
      <w:r w:rsidR="002661AD">
        <w:rPr>
          <w:rFonts w:ascii="Book Antiqua" w:hAnsi="Book Antiqua"/>
          <w:szCs w:val="24"/>
          <w:lang w:val="es-PR"/>
        </w:rPr>
        <w:t>veintiún</w:t>
      </w:r>
      <w:r>
        <w:rPr>
          <w:rFonts w:ascii="Book Antiqua" w:hAnsi="Book Antiqua"/>
          <w:szCs w:val="24"/>
          <w:lang w:val="es-PR"/>
        </w:rPr>
        <w:t xml:space="preserve"> (</w:t>
      </w:r>
      <w:r w:rsidR="002661AD">
        <w:rPr>
          <w:rFonts w:ascii="Book Antiqua" w:hAnsi="Book Antiqua"/>
          <w:szCs w:val="24"/>
          <w:lang w:val="es-PR"/>
        </w:rPr>
        <w:t>21</w:t>
      </w:r>
      <w:r>
        <w:rPr>
          <w:rFonts w:ascii="Book Antiqua" w:hAnsi="Book Antiqua"/>
          <w:szCs w:val="24"/>
          <w:lang w:val="es-PR"/>
        </w:rPr>
        <w:t xml:space="preserve">) años de edad. </w:t>
      </w:r>
    </w:p>
    <w:p w14:paraId="20ECBE46" w14:textId="77777777"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 xml:space="preserve">“Mutilación” – significa todo procedimiento </w:t>
      </w:r>
      <w:r w:rsidRPr="00E11755">
        <w:rPr>
          <w:rFonts w:ascii="Book Antiqua" w:hAnsi="Book Antiqua"/>
          <w:szCs w:val="24"/>
          <w:lang w:val="es-PR"/>
        </w:rPr>
        <w:t>que implica la</w:t>
      </w:r>
      <w:r>
        <w:rPr>
          <w:rFonts w:ascii="Book Antiqua" w:hAnsi="Book Antiqua"/>
          <w:szCs w:val="24"/>
          <w:lang w:val="es-PR"/>
        </w:rPr>
        <w:t xml:space="preserve"> amputación, cercenamiento y/o</w:t>
      </w:r>
      <w:r w:rsidRPr="00E11755">
        <w:rPr>
          <w:rFonts w:ascii="Book Antiqua" w:hAnsi="Book Antiqua"/>
          <w:szCs w:val="24"/>
          <w:lang w:val="es-PR"/>
        </w:rPr>
        <w:t xml:space="preserve"> extirpación total o parcial de los genitales</w:t>
      </w:r>
      <w:r>
        <w:rPr>
          <w:rFonts w:ascii="Book Antiqua" w:hAnsi="Book Antiqua"/>
          <w:szCs w:val="24"/>
          <w:lang w:val="es-PR"/>
        </w:rPr>
        <w:t xml:space="preserve"> internos o</w:t>
      </w:r>
      <w:r w:rsidRPr="00E11755">
        <w:rPr>
          <w:rFonts w:ascii="Book Antiqua" w:hAnsi="Book Antiqua"/>
          <w:szCs w:val="24"/>
          <w:lang w:val="es-PR"/>
        </w:rPr>
        <w:t xml:space="preserve"> externos</w:t>
      </w:r>
      <w:r>
        <w:rPr>
          <w:rFonts w:ascii="Book Antiqua" w:hAnsi="Book Antiqua"/>
          <w:szCs w:val="24"/>
          <w:lang w:val="es-PR"/>
        </w:rPr>
        <w:t xml:space="preserve"> con fines no médicos ni terapéuticos. </w:t>
      </w:r>
    </w:p>
    <w:p w14:paraId="3E4F48F1" w14:textId="77777777" w:rsidR="00A124B5" w:rsidRDefault="00A124B5" w:rsidP="00A124B5">
      <w:pPr>
        <w:pStyle w:val="ListParagraph"/>
        <w:numPr>
          <w:ilvl w:val="0"/>
          <w:numId w:val="7"/>
        </w:numPr>
        <w:spacing w:line="480" w:lineRule="auto"/>
        <w:jc w:val="both"/>
        <w:rPr>
          <w:rFonts w:ascii="Book Antiqua" w:hAnsi="Book Antiqua"/>
          <w:szCs w:val="24"/>
          <w:lang w:val="es-PR"/>
        </w:rPr>
      </w:pPr>
      <w:r>
        <w:rPr>
          <w:rFonts w:ascii="Book Antiqua" w:hAnsi="Book Antiqua"/>
          <w:szCs w:val="24"/>
          <w:lang w:val="es-PR"/>
        </w:rPr>
        <w:t>“Profesional de la salud” – s</w:t>
      </w:r>
      <w:r w:rsidRPr="0078012A">
        <w:rPr>
          <w:rFonts w:ascii="Book Antiqua" w:hAnsi="Book Antiqua"/>
          <w:szCs w:val="24"/>
          <w:lang w:val="es-PR"/>
        </w:rPr>
        <w:t xml:space="preserve">ignifica cualquier practicante debidamente admitido a ejercer en Puerto Rico, de conformidad con las leyes y </w:t>
      </w:r>
      <w:r w:rsidRPr="0078012A">
        <w:rPr>
          <w:rFonts w:ascii="Book Antiqua" w:hAnsi="Book Antiqua"/>
          <w:szCs w:val="24"/>
          <w:lang w:val="es-PR"/>
        </w:rPr>
        <w:lastRenderedPageBreak/>
        <w:t>reglamentos aplicables, cualquiera de las profesiones del campo de la salud y el cuidado médico</w:t>
      </w:r>
      <w:r>
        <w:rPr>
          <w:rFonts w:ascii="Book Antiqua" w:hAnsi="Book Antiqua"/>
          <w:szCs w:val="24"/>
          <w:lang w:val="es-PR"/>
        </w:rPr>
        <w:t>.</w:t>
      </w:r>
    </w:p>
    <w:p w14:paraId="0D49651E" w14:textId="3FF3FB85" w:rsidR="00113C3F" w:rsidRDefault="00113C3F" w:rsidP="00A124B5">
      <w:pPr>
        <w:pStyle w:val="ListParagraph"/>
        <w:numPr>
          <w:ilvl w:val="0"/>
          <w:numId w:val="7"/>
        </w:numPr>
        <w:spacing w:line="480" w:lineRule="auto"/>
        <w:jc w:val="both"/>
        <w:rPr>
          <w:rFonts w:ascii="Book Antiqua" w:hAnsi="Book Antiqua"/>
          <w:szCs w:val="24"/>
          <w:lang w:val="es-PR"/>
        </w:rPr>
      </w:pPr>
      <w:r w:rsidRPr="00A124B5">
        <w:rPr>
          <w:rFonts w:ascii="Book Antiqua" w:hAnsi="Book Antiqua"/>
          <w:szCs w:val="24"/>
          <w:lang w:val="es-PR"/>
        </w:rPr>
        <w:t>“Sexo” - significa el sexo biológico de un individuo, ya sea hombre o mujer, al nacer. Se clasifica como sexo masculino para los hombres y sexo femenino para las mujeres.</w:t>
      </w:r>
    </w:p>
    <w:p w14:paraId="20B1CCCE" w14:textId="2C08526F" w:rsidR="00113C3F" w:rsidRDefault="003C5497" w:rsidP="00A124B5">
      <w:pPr>
        <w:pStyle w:val="ListParagraph"/>
        <w:numPr>
          <w:ilvl w:val="0"/>
          <w:numId w:val="7"/>
        </w:numPr>
        <w:spacing w:line="480" w:lineRule="auto"/>
        <w:jc w:val="both"/>
        <w:rPr>
          <w:rFonts w:ascii="Book Antiqua" w:hAnsi="Book Antiqua"/>
          <w:szCs w:val="24"/>
          <w:lang w:val="es-PR"/>
        </w:rPr>
      </w:pPr>
      <w:r w:rsidRPr="00A124B5">
        <w:rPr>
          <w:rFonts w:ascii="Book Antiqua" w:hAnsi="Book Antiqua"/>
          <w:szCs w:val="24"/>
          <w:lang w:val="es-PR"/>
        </w:rPr>
        <w:t xml:space="preserve">“Terapia y/o tratamiento hormonal” – </w:t>
      </w:r>
      <w:r w:rsidR="00AF7457" w:rsidRPr="00A124B5">
        <w:rPr>
          <w:rFonts w:ascii="Book Antiqua" w:hAnsi="Book Antiqua"/>
          <w:szCs w:val="24"/>
          <w:lang w:val="es-PR"/>
        </w:rPr>
        <w:t>significa</w:t>
      </w:r>
      <w:r w:rsidRPr="00A124B5">
        <w:rPr>
          <w:rFonts w:ascii="Book Antiqua" w:hAnsi="Book Antiqua"/>
          <w:szCs w:val="24"/>
          <w:lang w:val="es-PR"/>
        </w:rPr>
        <w:t xml:space="preserve"> la prescripción o administración de bloqueadores o supresores de la pubertad con el propósito de intentar detener o retrasar la pubertad normal </w:t>
      </w:r>
      <w:r w:rsidR="003432B4">
        <w:rPr>
          <w:rFonts w:ascii="Book Antiqua" w:hAnsi="Book Antiqua"/>
          <w:szCs w:val="24"/>
          <w:lang w:val="es-PR"/>
        </w:rPr>
        <w:t>y utilizar la hormonización cruzada para manipular las características sexuales de un menor</w:t>
      </w:r>
      <w:r w:rsidRPr="00A124B5">
        <w:rPr>
          <w:rFonts w:ascii="Book Antiqua" w:hAnsi="Book Antiqua"/>
          <w:szCs w:val="24"/>
          <w:lang w:val="es-PR"/>
        </w:rPr>
        <w:t>.</w:t>
      </w:r>
    </w:p>
    <w:p w14:paraId="47FB8211" w14:textId="08504FAE" w:rsidR="00820C53" w:rsidRPr="00A124B5" w:rsidRDefault="00F223FF" w:rsidP="00A124B5">
      <w:pPr>
        <w:pStyle w:val="ListParagraph"/>
        <w:numPr>
          <w:ilvl w:val="0"/>
          <w:numId w:val="7"/>
        </w:numPr>
        <w:spacing w:line="480" w:lineRule="auto"/>
        <w:jc w:val="both"/>
        <w:rPr>
          <w:rFonts w:ascii="Book Antiqua" w:hAnsi="Book Antiqua"/>
          <w:szCs w:val="24"/>
          <w:lang w:val="es-PR"/>
        </w:rPr>
      </w:pPr>
      <w:r w:rsidRPr="00A124B5">
        <w:rPr>
          <w:rFonts w:ascii="Book Antiqua" w:hAnsi="Book Antiqua"/>
          <w:szCs w:val="24"/>
          <w:lang w:val="es-PR"/>
        </w:rPr>
        <w:t>“Trastorno del desarrollo sexual, anomalía del desarrollo sexual y/o desarrollo sexual diferente” – significa el grupo de patologías originadas por anomalías en alguna de las etapas del desarrollo fetal del sexo genético (cromosomas sexuales), del sexo gonadal (ovarios o testículos) o del sexo genital interno o externo (masculino o femenino).</w:t>
      </w:r>
      <w:bookmarkStart w:id="6" w:name="_Hlk147399649"/>
    </w:p>
    <w:bookmarkEnd w:id="6"/>
    <w:p w14:paraId="4EA141F3" w14:textId="2F201C49" w:rsidR="004E1826" w:rsidRDefault="004E1826" w:rsidP="004E1826">
      <w:pPr>
        <w:pStyle w:val="ListParagraph"/>
        <w:spacing w:line="480" w:lineRule="auto"/>
        <w:ind w:left="1080"/>
        <w:jc w:val="both"/>
        <w:rPr>
          <w:rFonts w:ascii="Book Antiqua" w:hAnsi="Book Antiqua"/>
          <w:szCs w:val="24"/>
          <w:lang w:val="es-PR"/>
        </w:rPr>
      </w:pPr>
      <w:r>
        <w:rPr>
          <w:rFonts w:ascii="Book Antiqua" w:hAnsi="Book Antiqua"/>
          <w:szCs w:val="24"/>
          <w:lang w:val="es-PR"/>
        </w:rPr>
        <w:t xml:space="preserve">Artículo 4.- Términos Utilizados. </w:t>
      </w:r>
    </w:p>
    <w:p w14:paraId="0D16F9C4" w14:textId="1090A458" w:rsidR="004E1826" w:rsidRPr="004E1826" w:rsidRDefault="004E1826" w:rsidP="004E1826">
      <w:pPr>
        <w:spacing w:line="480" w:lineRule="auto"/>
        <w:ind w:firstLine="720"/>
        <w:jc w:val="both"/>
        <w:rPr>
          <w:rFonts w:ascii="Book Antiqua" w:hAnsi="Book Antiqua"/>
          <w:szCs w:val="24"/>
          <w:lang w:val="es-PR"/>
        </w:rPr>
      </w:pPr>
      <w:r w:rsidRPr="004E1826">
        <w:rPr>
          <w:rFonts w:ascii="Book Antiqua" w:hAnsi="Book Antiqua"/>
          <w:szCs w:val="24"/>
          <w:lang w:val="es-PR"/>
        </w:rPr>
        <w:t>Toda palabra utilizada en singular en esta Ley se entenderá que también incluye el plural cuando así lo justifique su uso.</w:t>
      </w:r>
    </w:p>
    <w:p w14:paraId="615B0D45" w14:textId="67345515" w:rsidR="004E1826" w:rsidRDefault="004E1826" w:rsidP="004E1826">
      <w:pPr>
        <w:pStyle w:val="ListParagraph"/>
        <w:spacing w:line="480" w:lineRule="auto"/>
        <w:ind w:left="1080"/>
        <w:jc w:val="both"/>
        <w:rPr>
          <w:rFonts w:ascii="Book Antiqua" w:hAnsi="Book Antiqua"/>
          <w:szCs w:val="24"/>
          <w:lang w:val="es-PR"/>
        </w:rPr>
      </w:pPr>
      <w:r>
        <w:rPr>
          <w:rFonts w:ascii="Book Antiqua" w:hAnsi="Book Antiqua"/>
          <w:szCs w:val="24"/>
          <w:lang w:val="es-PR"/>
        </w:rPr>
        <w:t xml:space="preserve">Artículo 5.- Aplicación de la Ley. </w:t>
      </w:r>
    </w:p>
    <w:p w14:paraId="4B608922" w14:textId="5776483F" w:rsidR="004E1826" w:rsidRDefault="004E1826" w:rsidP="004E1826">
      <w:pPr>
        <w:spacing w:line="480" w:lineRule="auto"/>
        <w:ind w:firstLine="720"/>
        <w:jc w:val="both"/>
        <w:rPr>
          <w:rFonts w:ascii="Book Antiqua" w:hAnsi="Book Antiqua"/>
          <w:szCs w:val="24"/>
          <w:lang w:val="es-PR"/>
        </w:rPr>
      </w:pPr>
      <w:r w:rsidRPr="004E1826">
        <w:rPr>
          <w:rFonts w:ascii="Book Antiqua" w:hAnsi="Book Antiqua"/>
          <w:szCs w:val="24"/>
          <w:lang w:val="es-PR"/>
        </w:rPr>
        <w:t xml:space="preserve">Las disposiciones de la presente </w:t>
      </w:r>
      <w:r>
        <w:rPr>
          <w:rFonts w:ascii="Book Antiqua" w:hAnsi="Book Antiqua"/>
          <w:szCs w:val="24"/>
          <w:lang w:val="es-PR"/>
        </w:rPr>
        <w:t>Ley</w:t>
      </w:r>
      <w:r w:rsidRPr="004E1826">
        <w:rPr>
          <w:rFonts w:ascii="Book Antiqua" w:hAnsi="Book Antiqua"/>
          <w:szCs w:val="24"/>
          <w:lang w:val="es-PR"/>
        </w:rPr>
        <w:t xml:space="preserve"> aplicarán a tod</w:t>
      </w:r>
      <w:r>
        <w:rPr>
          <w:rFonts w:ascii="Book Antiqua" w:hAnsi="Book Antiqua"/>
          <w:szCs w:val="24"/>
          <w:lang w:val="es-PR"/>
        </w:rPr>
        <w:t xml:space="preserve">os los menores, </w:t>
      </w:r>
      <w:r w:rsidRPr="004E1826">
        <w:rPr>
          <w:rFonts w:ascii="Book Antiqua" w:hAnsi="Book Antiqua"/>
          <w:szCs w:val="24"/>
          <w:lang w:val="es-PR"/>
        </w:rPr>
        <w:t>según definid</w:t>
      </w:r>
      <w:r>
        <w:rPr>
          <w:rFonts w:ascii="Book Antiqua" w:hAnsi="Book Antiqua"/>
          <w:szCs w:val="24"/>
          <w:lang w:val="es-PR"/>
        </w:rPr>
        <w:t>o</w:t>
      </w:r>
      <w:r w:rsidRPr="004E1826">
        <w:rPr>
          <w:rFonts w:ascii="Book Antiqua" w:hAnsi="Book Antiqua"/>
          <w:szCs w:val="24"/>
          <w:lang w:val="es-PR"/>
        </w:rPr>
        <w:t xml:space="preserve">s en esta Ley, sin distinción alguna, ya sea de raza, color, edad, origen étnico o social, nacimiento, nacionalidad, idioma, creencias políticas o religiosas, creencias o </w:t>
      </w:r>
      <w:r w:rsidRPr="004E1826">
        <w:rPr>
          <w:rFonts w:ascii="Book Antiqua" w:hAnsi="Book Antiqua"/>
          <w:szCs w:val="24"/>
          <w:lang w:val="es-PR"/>
        </w:rPr>
        <w:lastRenderedPageBreak/>
        <w:t xml:space="preserve">prácticas culturales, condición social, posición y situación económica o familiar, discapacidades o cualquier otra condición </w:t>
      </w:r>
      <w:r>
        <w:rPr>
          <w:rFonts w:ascii="Book Antiqua" w:hAnsi="Book Antiqua"/>
          <w:szCs w:val="24"/>
          <w:lang w:val="es-PR"/>
        </w:rPr>
        <w:t xml:space="preserve">del menor. </w:t>
      </w:r>
    </w:p>
    <w:p w14:paraId="3E7609BF" w14:textId="5C7AF85E" w:rsidR="004E1826" w:rsidRDefault="004E1826" w:rsidP="004E1826">
      <w:pPr>
        <w:spacing w:line="480" w:lineRule="auto"/>
        <w:ind w:firstLine="720"/>
        <w:jc w:val="both"/>
        <w:rPr>
          <w:rFonts w:ascii="Book Antiqua" w:hAnsi="Book Antiqua"/>
          <w:szCs w:val="24"/>
          <w:lang w:val="es-PR"/>
        </w:rPr>
      </w:pPr>
      <w:r>
        <w:rPr>
          <w:rFonts w:ascii="Book Antiqua" w:hAnsi="Book Antiqua"/>
          <w:szCs w:val="24"/>
          <w:lang w:val="es-PR"/>
        </w:rPr>
        <w:t>Artículo 6.- Alcance.</w:t>
      </w:r>
    </w:p>
    <w:p w14:paraId="0D229FBF" w14:textId="28FB9A28" w:rsidR="004E1826" w:rsidRPr="004E1826" w:rsidRDefault="004E1826" w:rsidP="004E1826">
      <w:pPr>
        <w:spacing w:line="480" w:lineRule="auto"/>
        <w:ind w:firstLine="720"/>
        <w:jc w:val="both"/>
        <w:rPr>
          <w:rFonts w:ascii="Book Antiqua" w:hAnsi="Book Antiqua"/>
          <w:szCs w:val="24"/>
          <w:lang w:val="es-PR"/>
        </w:rPr>
      </w:pPr>
      <w:r w:rsidRPr="004E1826">
        <w:rPr>
          <w:rFonts w:ascii="Book Antiqua" w:hAnsi="Book Antiqua"/>
          <w:szCs w:val="24"/>
          <w:lang w:val="es-PR"/>
        </w:rPr>
        <w:t>Las disposiciones de esta Ley serán de aplicación a toda persona natural o jurídica bajo la jurisdicción del Estado Libre Asociado de Puerto Rico.</w:t>
      </w:r>
    </w:p>
    <w:p w14:paraId="29B73707" w14:textId="2744FAA0" w:rsidR="00CF601C" w:rsidRPr="00CF601C" w:rsidRDefault="00CF601C" w:rsidP="00CF601C">
      <w:pPr>
        <w:spacing w:line="480" w:lineRule="auto"/>
        <w:ind w:left="720"/>
        <w:jc w:val="center"/>
        <w:rPr>
          <w:rFonts w:ascii="Book Antiqua" w:hAnsi="Book Antiqua"/>
          <w:szCs w:val="24"/>
          <w:lang w:val="es-PR"/>
        </w:rPr>
      </w:pPr>
      <w:r w:rsidRPr="00CF601C">
        <w:rPr>
          <w:rFonts w:ascii="Book Antiqua" w:hAnsi="Book Antiqua"/>
          <w:szCs w:val="24"/>
          <w:lang w:val="es-PR"/>
        </w:rPr>
        <w:t xml:space="preserve">CAPÍTULO </w:t>
      </w:r>
      <w:r w:rsidR="00C233AA" w:rsidRPr="00CF601C">
        <w:rPr>
          <w:rFonts w:ascii="Book Antiqua" w:hAnsi="Book Antiqua"/>
          <w:szCs w:val="24"/>
          <w:lang w:val="es-PR"/>
        </w:rPr>
        <w:t>II</w:t>
      </w:r>
      <w:r w:rsidR="00C233AA">
        <w:rPr>
          <w:rFonts w:ascii="Book Antiqua" w:hAnsi="Book Antiqua"/>
          <w:szCs w:val="24"/>
          <w:lang w:val="es-PR"/>
        </w:rPr>
        <w:t>. –</w:t>
      </w:r>
      <w:r w:rsidRPr="00CF601C">
        <w:rPr>
          <w:rFonts w:ascii="Book Antiqua" w:hAnsi="Book Antiqua"/>
          <w:szCs w:val="24"/>
          <w:lang w:val="es-PR"/>
        </w:rPr>
        <w:t xml:space="preserve"> P</w:t>
      </w:r>
      <w:r>
        <w:rPr>
          <w:rFonts w:ascii="Book Antiqua" w:hAnsi="Book Antiqua"/>
          <w:szCs w:val="24"/>
          <w:lang w:val="es-PR"/>
        </w:rPr>
        <w:t xml:space="preserve">ROTECCIONES. </w:t>
      </w:r>
    </w:p>
    <w:p w14:paraId="5823722E" w14:textId="5C1A078C" w:rsidR="00205E99" w:rsidRDefault="00205E99" w:rsidP="00205E99">
      <w:pPr>
        <w:pStyle w:val="ListParagraph"/>
        <w:spacing w:line="480" w:lineRule="auto"/>
        <w:ind w:left="1080"/>
        <w:jc w:val="both"/>
        <w:rPr>
          <w:rFonts w:ascii="Book Antiqua" w:hAnsi="Book Antiqua"/>
          <w:szCs w:val="24"/>
          <w:lang w:val="es-PR"/>
        </w:rPr>
      </w:pPr>
      <w:r w:rsidRPr="00CF601C">
        <w:rPr>
          <w:rFonts w:ascii="Book Antiqua" w:hAnsi="Book Antiqua"/>
          <w:szCs w:val="24"/>
          <w:lang w:val="es-PR"/>
        </w:rPr>
        <w:t xml:space="preserve">Artículo </w:t>
      </w:r>
      <w:r w:rsidR="002A3A0D">
        <w:rPr>
          <w:rFonts w:ascii="Book Antiqua" w:hAnsi="Book Antiqua"/>
          <w:szCs w:val="24"/>
          <w:lang w:val="es-PR"/>
        </w:rPr>
        <w:t>7</w:t>
      </w:r>
      <w:r w:rsidRPr="00CF601C">
        <w:rPr>
          <w:rFonts w:ascii="Book Antiqua" w:hAnsi="Book Antiqua"/>
          <w:szCs w:val="24"/>
          <w:lang w:val="es-PR"/>
        </w:rPr>
        <w:t>.-</w:t>
      </w:r>
      <w:r w:rsidR="002D320B">
        <w:rPr>
          <w:rFonts w:ascii="Book Antiqua" w:hAnsi="Book Antiqua"/>
          <w:szCs w:val="24"/>
          <w:lang w:val="es-PR"/>
        </w:rPr>
        <w:t xml:space="preserve"> </w:t>
      </w:r>
      <w:r w:rsidR="001C7CE0">
        <w:rPr>
          <w:rFonts w:ascii="Book Antiqua" w:hAnsi="Book Antiqua"/>
          <w:szCs w:val="24"/>
          <w:lang w:val="es-PR"/>
        </w:rPr>
        <w:t>Terapias y tratamientos hormonales</w:t>
      </w:r>
      <w:r>
        <w:rPr>
          <w:rFonts w:ascii="Book Antiqua" w:hAnsi="Book Antiqua"/>
          <w:szCs w:val="24"/>
          <w:lang w:val="es-PR"/>
        </w:rPr>
        <w:t xml:space="preserve">. </w:t>
      </w:r>
    </w:p>
    <w:p w14:paraId="19B1F801" w14:textId="426943D2" w:rsidR="00407065" w:rsidRDefault="00205E99" w:rsidP="001C0731">
      <w:pPr>
        <w:spacing w:line="480" w:lineRule="auto"/>
        <w:ind w:firstLine="720"/>
        <w:jc w:val="both"/>
        <w:rPr>
          <w:rFonts w:ascii="Book Antiqua" w:hAnsi="Book Antiqua"/>
          <w:szCs w:val="24"/>
          <w:lang w:val="es-PR"/>
        </w:rPr>
      </w:pPr>
      <w:r w:rsidRPr="00205E99">
        <w:rPr>
          <w:rFonts w:ascii="Book Antiqua" w:hAnsi="Book Antiqua"/>
          <w:szCs w:val="24"/>
          <w:lang w:val="es-PR"/>
        </w:rPr>
        <w:t xml:space="preserve">Se prohíbe la terapia y/o </w:t>
      </w:r>
      <w:r w:rsidR="00286BE6" w:rsidRPr="00205E99">
        <w:rPr>
          <w:rFonts w:ascii="Book Antiqua" w:hAnsi="Book Antiqua"/>
          <w:szCs w:val="24"/>
          <w:lang w:val="es-PR"/>
        </w:rPr>
        <w:t>tratamientos hormonales</w:t>
      </w:r>
      <w:r w:rsidRPr="00205E99">
        <w:rPr>
          <w:rFonts w:ascii="Book Antiqua" w:hAnsi="Book Antiqua"/>
          <w:szCs w:val="24"/>
          <w:lang w:val="es-PR"/>
        </w:rPr>
        <w:t xml:space="preserve"> en menores </w:t>
      </w:r>
      <w:bookmarkStart w:id="7" w:name="_Hlk147389701"/>
      <w:r w:rsidRPr="00205E99">
        <w:rPr>
          <w:rFonts w:ascii="Book Antiqua" w:hAnsi="Book Antiqua"/>
          <w:szCs w:val="24"/>
          <w:lang w:val="es-PR"/>
        </w:rPr>
        <w:t>con el propósito de realizar cambios estéticos no congruentes con el sexo biológico</w:t>
      </w:r>
      <w:r w:rsidR="001C7CE0">
        <w:rPr>
          <w:rFonts w:ascii="Book Antiqua" w:hAnsi="Book Antiqua"/>
          <w:szCs w:val="24"/>
          <w:lang w:val="es-PR"/>
        </w:rPr>
        <w:t>, alterar los caracteres sexuales primarios y/o secundarios, provocar la infertilidad</w:t>
      </w:r>
      <w:r w:rsidR="006C6470">
        <w:rPr>
          <w:rFonts w:ascii="Book Antiqua" w:hAnsi="Book Antiqua"/>
          <w:szCs w:val="24"/>
          <w:lang w:val="es-PR"/>
        </w:rPr>
        <w:t xml:space="preserve"> y/o esterilidad</w:t>
      </w:r>
      <w:r>
        <w:rPr>
          <w:rFonts w:ascii="Book Antiqua" w:hAnsi="Book Antiqua"/>
          <w:szCs w:val="24"/>
          <w:lang w:val="es-PR"/>
        </w:rPr>
        <w:t xml:space="preserve"> y/o tratar la disforia de género</w:t>
      </w:r>
      <w:bookmarkEnd w:id="7"/>
      <w:r w:rsidR="001C0731">
        <w:rPr>
          <w:rFonts w:ascii="Book Antiqua" w:hAnsi="Book Antiqua"/>
          <w:szCs w:val="24"/>
          <w:lang w:val="es-PR"/>
        </w:rPr>
        <w:t>, que incluya, pero sin limitarse a:</w:t>
      </w:r>
    </w:p>
    <w:p w14:paraId="1F075CCC" w14:textId="77777777" w:rsidR="00F90EFB" w:rsidRDefault="001C0731" w:rsidP="001C0731">
      <w:pPr>
        <w:pStyle w:val="ListParagraph"/>
        <w:numPr>
          <w:ilvl w:val="0"/>
          <w:numId w:val="10"/>
        </w:numPr>
        <w:spacing w:line="480" w:lineRule="auto"/>
        <w:jc w:val="both"/>
        <w:rPr>
          <w:rFonts w:ascii="Book Antiqua" w:hAnsi="Book Antiqua"/>
          <w:szCs w:val="24"/>
          <w:lang w:val="es-PR"/>
        </w:rPr>
      </w:pPr>
      <w:r>
        <w:rPr>
          <w:rFonts w:ascii="Book Antiqua" w:hAnsi="Book Antiqua"/>
          <w:szCs w:val="24"/>
          <w:lang w:val="es-PR"/>
        </w:rPr>
        <w:t>Terapia Hormonal Androgénic</w:t>
      </w:r>
      <w:r w:rsidR="00F90EFB">
        <w:rPr>
          <w:rFonts w:ascii="Book Antiqua" w:hAnsi="Book Antiqua"/>
          <w:szCs w:val="24"/>
          <w:lang w:val="es-PR"/>
        </w:rPr>
        <w:t>a que incluya, pero sin limitarse a:</w:t>
      </w:r>
    </w:p>
    <w:p w14:paraId="67FD9BFA" w14:textId="0FF23393" w:rsidR="00F90EFB" w:rsidRDefault="00F90EFB" w:rsidP="002261C1">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Terapia con testosterona</w:t>
      </w:r>
      <w:r w:rsidR="002261C1">
        <w:rPr>
          <w:rFonts w:ascii="Book Antiqua" w:hAnsi="Book Antiqua"/>
          <w:szCs w:val="24"/>
          <w:lang w:val="es-PR"/>
        </w:rPr>
        <w:t xml:space="preserve"> parenteral</w:t>
      </w:r>
      <w:r>
        <w:rPr>
          <w:rFonts w:ascii="Book Antiqua" w:hAnsi="Book Antiqua"/>
          <w:szCs w:val="24"/>
          <w:lang w:val="es-PR"/>
        </w:rPr>
        <w:t>;</w:t>
      </w:r>
    </w:p>
    <w:p w14:paraId="6491D647" w14:textId="2B9AE516" w:rsidR="00F90EFB" w:rsidRDefault="00F90EFB" w:rsidP="00F90EFB">
      <w:pPr>
        <w:pStyle w:val="ListParagraph"/>
        <w:numPr>
          <w:ilvl w:val="2"/>
          <w:numId w:val="10"/>
        </w:numPr>
        <w:spacing w:line="480" w:lineRule="auto"/>
        <w:jc w:val="both"/>
        <w:rPr>
          <w:rFonts w:ascii="Book Antiqua" w:hAnsi="Book Antiqua"/>
          <w:szCs w:val="24"/>
          <w:lang w:val="es-PR"/>
        </w:rPr>
      </w:pPr>
      <w:r w:rsidRPr="00F90EFB">
        <w:rPr>
          <w:rFonts w:ascii="Book Antiqua" w:hAnsi="Book Antiqua"/>
          <w:szCs w:val="24"/>
          <w:lang w:val="es-PR"/>
        </w:rPr>
        <w:t xml:space="preserve">Administración de </w:t>
      </w:r>
      <w:r>
        <w:rPr>
          <w:rFonts w:ascii="Book Antiqua" w:hAnsi="Book Antiqua"/>
          <w:szCs w:val="24"/>
          <w:lang w:val="es-PR"/>
        </w:rPr>
        <w:t>enantato de testosterona o cipionato intramuscular;</w:t>
      </w:r>
    </w:p>
    <w:p w14:paraId="7090F7A9" w14:textId="21FE9E07" w:rsidR="00F90EFB" w:rsidRP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Testosterona undecanoato;</w:t>
      </w:r>
    </w:p>
    <w:p w14:paraId="0567A8B5" w14:textId="506097C2" w:rsidR="001C0731" w:rsidRDefault="002261C1" w:rsidP="00F90EFB">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Terapia con testosterona transdérmica;</w:t>
      </w:r>
    </w:p>
    <w:p w14:paraId="57D26EF5" w14:textId="5BEAC744" w:rsidR="002261C1" w:rsidRDefault="002261C1" w:rsidP="002261C1">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Gel de testosterona;</w:t>
      </w:r>
    </w:p>
    <w:p w14:paraId="76E95317" w14:textId="7303405F" w:rsidR="00F90EFB" w:rsidRPr="002261C1" w:rsidRDefault="002261C1" w:rsidP="002261C1">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Parche transdérmico de testosterona.</w:t>
      </w:r>
    </w:p>
    <w:p w14:paraId="402BE2A5" w14:textId="41427CFA" w:rsidR="00F90EFB" w:rsidRDefault="00F90EFB" w:rsidP="001C0731">
      <w:pPr>
        <w:pStyle w:val="ListParagraph"/>
        <w:numPr>
          <w:ilvl w:val="0"/>
          <w:numId w:val="10"/>
        </w:numPr>
        <w:spacing w:line="480" w:lineRule="auto"/>
        <w:jc w:val="both"/>
        <w:rPr>
          <w:rFonts w:ascii="Book Antiqua" w:hAnsi="Book Antiqua"/>
          <w:szCs w:val="24"/>
          <w:lang w:val="es-PR"/>
        </w:rPr>
      </w:pPr>
      <w:r>
        <w:rPr>
          <w:rFonts w:ascii="Book Antiqua" w:hAnsi="Book Antiqua"/>
          <w:szCs w:val="24"/>
          <w:lang w:val="es-PR"/>
        </w:rPr>
        <w:t>Terapia Hormonal Feminizante que incluya, pero sin limitarse a:</w:t>
      </w:r>
    </w:p>
    <w:p w14:paraId="23E3CB9C" w14:textId="00D8FAD7" w:rsidR="00F90EFB" w:rsidRDefault="00F90EFB" w:rsidP="00F90EFB">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Terapia con Estróaenos;</w:t>
      </w:r>
    </w:p>
    <w:p w14:paraId="50992453" w14:textId="6BF10609" w:rsid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Estradiol oral;</w:t>
      </w:r>
    </w:p>
    <w:p w14:paraId="61B507EA" w14:textId="0D7320F5" w:rsid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lastRenderedPageBreak/>
        <w:t>Parche transdérmico de estradiol;</w:t>
      </w:r>
    </w:p>
    <w:p w14:paraId="61667785" w14:textId="6D5D4770" w:rsid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 xml:space="preserve">Administración de valerato de estradiol o cipionato intramuscular. </w:t>
      </w:r>
    </w:p>
    <w:p w14:paraId="3ED04EBE" w14:textId="768E7B4C" w:rsidR="00F90EFB" w:rsidRDefault="00F90EFB" w:rsidP="00F90EFB">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Terapia con Anti-andróaenos;</w:t>
      </w:r>
    </w:p>
    <w:p w14:paraId="61E7A968" w14:textId="33AA6434" w:rsid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Espironolactona;</w:t>
      </w:r>
    </w:p>
    <w:p w14:paraId="56336993" w14:textId="4AD93652" w:rsid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Acetato de ciproterona;</w:t>
      </w:r>
    </w:p>
    <w:p w14:paraId="23DEBAC5" w14:textId="14FA1C5B" w:rsidR="00F90EFB" w:rsidRPr="00F90EFB" w:rsidRDefault="00F90EFB" w:rsidP="00F90EFB">
      <w:pPr>
        <w:pStyle w:val="ListParagraph"/>
        <w:numPr>
          <w:ilvl w:val="2"/>
          <w:numId w:val="10"/>
        </w:numPr>
        <w:spacing w:line="480" w:lineRule="auto"/>
        <w:jc w:val="both"/>
        <w:rPr>
          <w:rFonts w:ascii="Book Antiqua" w:hAnsi="Book Antiqua"/>
          <w:szCs w:val="24"/>
          <w:lang w:val="es-PR"/>
        </w:rPr>
      </w:pPr>
      <w:r>
        <w:rPr>
          <w:rFonts w:ascii="Book Antiqua" w:hAnsi="Book Antiqua"/>
          <w:szCs w:val="24"/>
          <w:lang w:val="es-PR"/>
        </w:rPr>
        <w:t>Agonista de GnRH.</w:t>
      </w:r>
    </w:p>
    <w:p w14:paraId="5F66037E" w14:textId="3EEE3FDB" w:rsidR="00941833" w:rsidRDefault="00941833" w:rsidP="00941833">
      <w:pPr>
        <w:pStyle w:val="ListParagraph"/>
        <w:numPr>
          <w:ilvl w:val="0"/>
          <w:numId w:val="10"/>
        </w:numPr>
        <w:spacing w:line="480" w:lineRule="auto"/>
        <w:jc w:val="both"/>
        <w:rPr>
          <w:rFonts w:ascii="Book Antiqua" w:hAnsi="Book Antiqua"/>
          <w:szCs w:val="24"/>
          <w:lang w:val="es-PR"/>
        </w:rPr>
      </w:pPr>
      <w:r>
        <w:rPr>
          <w:rFonts w:ascii="Book Antiqua" w:hAnsi="Book Antiqua"/>
          <w:szCs w:val="24"/>
          <w:lang w:val="es-PR"/>
        </w:rPr>
        <w:t>Bloqueadores o supresores de pubertad que incluyan, pero sin limitarse a:</w:t>
      </w:r>
    </w:p>
    <w:p w14:paraId="022BBC67" w14:textId="5065E6F3" w:rsidR="00582DD0" w:rsidRDefault="00582DD0"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Aldactone (espironolactona)</w:t>
      </w:r>
    </w:p>
    <w:p w14:paraId="396897A8" w14:textId="321F9F37" w:rsidR="000B6A4B" w:rsidRDefault="000B6A4B"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Androcur (acetato de ciproterona);</w:t>
      </w:r>
    </w:p>
    <w:p w14:paraId="1C4F2A9E" w14:textId="0B2EA830" w:rsidR="00280017" w:rsidRDefault="00280017"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Casodex (bicalutamida);</w:t>
      </w:r>
    </w:p>
    <w:p w14:paraId="11819D9D" w14:textId="29231C1B" w:rsidR="001A0A62" w:rsidRDefault="001A0A62"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Drogenil (flutamide);</w:t>
      </w:r>
    </w:p>
    <w:p w14:paraId="23BF41EB" w14:textId="4A299C93" w:rsidR="00D94E1A" w:rsidRDefault="00D94E1A"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Eligard (acetato de leuprolida);</w:t>
      </w:r>
    </w:p>
    <w:p w14:paraId="7A872CC9" w14:textId="1382B179" w:rsidR="000B6A4B" w:rsidRDefault="000B6A4B"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Eulexin (flutamid</w:t>
      </w:r>
      <w:r w:rsidR="00280017">
        <w:rPr>
          <w:rFonts w:ascii="Book Antiqua" w:hAnsi="Book Antiqua"/>
          <w:szCs w:val="24"/>
          <w:lang w:val="es-PR"/>
        </w:rPr>
        <w:t>a</w:t>
      </w:r>
      <w:r>
        <w:rPr>
          <w:rFonts w:ascii="Book Antiqua" w:hAnsi="Book Antiqua"/>
          <w:szCs w:val="24"/>
          <w:lang w:val="es-PR"/>
        </w:rPr>
        <w:t xml:space="preserve">); </w:t>
      </w:r>
    </w:p>
    <w:p w14:paraId="1C1C4753" w14:textId="00CB7AB7" w:rsidR="00D94E1A" w:rsidRDefault="00D94E1A" w:rsidP="00941833">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Lupron (leuprolida);</w:t>
      </w:r>
    </w:p>
    <w:p w14:paraId="1A96FE0E" w14:textId="506528B4"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Lupron Depot (acetato de leuprolida de acción prolongada);</w:t>
      </w:r>
    </w:p>
    <w:p w14:paraId="763D9FA4" w14:textId="3A4F6980"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Lupron Depot-Ped (acetato de leuprolida de acción prolongada);</w:t>
      </w:r>
    </w:p>
    <w:p w14:paraId="0FCB9F8D" w14:textId="48884DB7" w:rsidR="000B6A4B" w:rsidRDefault="000B6A4B"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Proscar (finasterida);</w:t>
      </w:r>
    </w:p>
    <w:p w14:paraId="1C5DD1D4" w14:textId="2CEEAC20" w:rsidR="00AB5CC6" w:rsidRDefault="00AB5CC6"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 xml:space="preserve">Prostap (acetato de leuprolida); </w:t>
      </w:r>
    </w:p>
    <w:p w14:paraId="5905A504" w14:textId="55CEDD80"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Supprelin LA</w:t>
      </w:r>
      <w:r w:rsidR="00582DD0">
        <w:rPr>
          <w:rFonts w:ascii="Book Antiqua" w:hAnsi="Book Antiqua"/>
          <w:szCs w:val="24"/>
          <w:lang w:val="es-PR"/>
        </w:rPr>
        <w:t xml:space="preserve"> (histrelina)</w:t>
      </w:r>
      <w:r>
        <w:rPr>
          <w:rFonts w:ascii="Book Antiqua" w:hAnsi="Book Antiqua"/>
          <w:szCs w:val="24"/>
          <w:lang w:val="es-PR"/>
        </w:rPr>
        <w:t>;</w:t>
      </w:r>
    </w:p>
    <w:p w14:paraId="23F288E3" w14:textId="5ED72F07"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Synarel</w:t>
      </w:r>
      <w:r w:rsidR="007F1952">
        <w:rPr>
          <w:rFonts w:ascii="Book Antiqua" w:hAnsi="Book Antiqua"/>
          <w:szCs w:val="24"/>
          <w:lang w:val="es-PR"/>
        </w:rPr>
        <w:t xml:space="preserve"> (nafarelina)</w:t>
      </w:r>
      <w:r>
        <w:rPr>
          <w:rFonts w:ascii="Book Antiqua" w:hAnsi="Book Antiqua"/>
          <w:szCs w:val="24"/>
          <w:lang w:val="es-PR"/>
        </w:rPr>
        <w:t>;</w:t>
      </w:r>
    </w:p>
    <w:p w14:paraId="71550C5C" w14:textId="05DE6153"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Trelstar</w:t>
      </w:r>
      <w:r w:rsidR="007F1952">
        <w:rPr>
          <w:rFonts w:ascii="Book Antiqua" w:hAnsi="Book Antiqua"/>
          <w:szCs w:val="24"/>
          <w:lang w:val="es-PR"/>
        </w:rPr>
        <w:t xml:space="preserve"> LA (triptorelina)</w:t>
      </w:r>
      <w:r>
        <w:rPr>
          <w:rFonts w:ascii="Book Antiqua" w:hAnsi="Book Antiqua"/>
          <w:szCs w:val="24"/>
          <w:lang w:val="es-PR"/>
        </w:rPr>
        <w:t>;</w:t>
      </w:r>
    </w:p>
    <w:p w14:paraId="659F9D61" w14:textId="5DD6BF8D" w:rsidR="007F1952" w:rsidRDefault="007F1952"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Trelstar Depot (triptorelina);</w:t>
      </w:r>
    </w:p>
    <w:p w14:paraId="3033683F" w14:textId="7924DA6D"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Triptodur</w:t>
      </w:r>
      <w:r w:rsidR="007F1952">
        <w:rPr>
          <w:rFonts w:ascii="Book Antiqua" w:hAnsi="Book Antiqua"/>
          <w:szCs w:val="24"/>
          <w:lang w:val="es-PR"/>
        </w:rPr>
        <w:t xml:space="preserve"> (triptorelin)</w:t>
      </w:r>
      <w:r>
        <w:rPr>
          <w:rFonts w:ascii="Book Antiqua" w:hAnsi="Book Antiqua"/>
          <w:szCs w:val="24"/>
          <w:lang w:val="es-PR"/>
        </w:rPr>
        <w:t>;</w:t>
      </w:r>
    </w:p>
    <w:p w14:paraId="264EF038" w14:textId="7CC5A999" w:rsidR="00D94E1A" w:rsidRDefault="00D94E1A" w:rsidP="00D94E1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Viadur (implante de acetato de leuprolida);</w:t>
      </w:r>
    </w:p>
    <w:p w14:paraId="32E7D74F" w14:textId="104AD578" w:rsidR="00D94E1A" w:rsidRPr="00A7654A" w:rsidRDefault="00D94E1A" w:rsidP="00A7654A">
      <w:pPr>
        <w:pStyle w:val="ListParagraph"/>
        <w:numPr>
          <w:ilvl w:val="1"/>
          <w:numId w:val="10"/>
        </w:numPr>
        <w:spacing w:line="480" w:lineRule="auto"/>
        <w:jc w:val="both"/>
        <w:rPr>
          <w:rFonts w:ascii="Book Antiqua" w:hAnsi="Book Antiqua"/>
          <w:szCs w:val="24"/>
          <w:lang w:val="es-PR"/>
        </w:rPr>
      </w:pPr>
      <w:r>
        <w:rPr>
          <w:rFonts w:ascii="Book Antiqua" w:hAnsi="Book Antiqua"/>
          <w:szCs w:val="24"/>
          <w:lang w:val="es-PR"/>
        </w:rPr>
        <w:t>Zoladex</w:t>
      </w:r>
      <w:r w:rsidR="007F1952">
        <w:rPr>
          <w:rFonts w:ascii="Book Antiqua" w:hAnsi="Book Antiqua"/>
          <w:szCs w:val="24"/>
          <w:lang w:val="es-PR"/>
        </w:rPr>
        <w:t xml:space="preserve"> (acetato de goserelina).</w:t>
      </w:r>
    </w:p>
    <w:p w14:paraId="1CC69821" w14:textId="7298DD4A" w:rsidR="001C7CE0" w:rsidRDefault="001C7CE0" w:rsidP="00582DD0">
      <w:pPr>
        <w:spacing w:line="480" w:lineRule="auto"/>
        <w:ind w:firstLine="720"/>
        <w:jc w:val="both"/>
        <w:rPr>
          <w:rFonts w:ascii="Book Antiqua" w:hAnsi="Book Antiqua"/>
          <w:szCs w:val="24"/>
          <w:lang w:val="es-PR"/>
        </w:rPr>
      </w:pPr>
      <w:bookmarkStart w:id="8" w:name="_Hlk147315753"/>
      <w:r>
        <w:rPr>
          <w:rFonts w:ascii="Book Antiqua" w:hAnsi="Book Antiqua"/>
          <w:szCs w:val="24"/>
          <w:lang w:val="es-PR"/>
        </w:rPr>
        <w:t xml:space="preserve">Artículo </w:t>
      </w:r>
      <w:r w:rsidR="002A3A0D">
        <w:rPr>
          <w:rFonts w:ascii="Book Antiqua" w:hAnsi="Book Antiqua"/>
          <w:szCs w:val="24"/>
          <w:lang w:val="es-PR"/>
        </w:rPr>
        <w:t>8</w:t>
      </w:r>
      <w:r>
        <w:rPr>
          <w:rFonts w:ascii="Book Antiqua" w:hAnsi="Book Antiqua"/>
          <w:szCs w:val="24"/>
          <w:lang w:val="es-PR"/>
        </w:rPr>
        <w:t>.- Cirugías.</w:t>
      </w:r>
    </w:p>
    <w:bookmarkEnd w:id="8"/>
    <w:p w14:paraId="2753D608" w14:textId="7A9B80F8" w:rsidR="001C7CE0" w:rsidRDefault="001C7CE0" w:rsidP="00407065">
      <w:pPr>
        <w:spacing w:line="480" w:lineRule="auto"/>
        <w:ind w:firstLine="720"/>
        <w:jc w:val="both"/>
        <w:rPr>
          <w:rFonts w:ascii="Book Antiqua" w:hAnsi="Book Antiqua"/>
          <w:szCs w:val="24"/>
          <w:lang w:val="es-PR"/>
        </w:rPr>
      </w:pPr>
      <w:r w:rsidRPr="001C7CE0">
        <w:rPr>
          <w:rFonts w:ascii="Book Antiqua" w:hAnsi="Book Antiqua"/>
          <w:szCs w:val="24"/>
          <w:lang w:val="es-PR"/>
        </w:rPr>
        <w:t xml:space="preserve">Se prohíbe </w:t>
      </w:r>
      <w:r>
        <w:rPr>
          <w:rFonts w:ascii="Book Antiqua" w:hAnsi="Book Antiqua"/>
          <w:szCs w:val="24"/>
          <w:lang w:val="es-PR"/>
        </w:rPr>
        <w:t xml:space="preserve">realizar a un menor </w:t>
      </w:r>
      <w:bookmarkStart w:id="9" w:name="_Hlk147389977"/>
      <w:r>
        <w:rPr>
          <w:rFonts w:ascii="Book Antiqua" w:hAnsi="Book Antiqua"/>
          <w:szCs w:val="24"/>
          <w:lang w:val="es-PR"/>
        </w:rPr>
        <w:t>toda cirugía con el propósito de realizar cambios estéticos no congruentes con el sexo biológico que incluya</w:t>
      </w:r>
      <w:r w:rsidR="006C6470">
        <w:rPr>
          <w:rFonts w:ascii="Book Antiqua" w:hAnsi="Book Antiqua"/>
          <w:szCs w:val="24"/>
          <w:lang w:val="es-PR"/>
        </w:rPr>
        <w:t>, alterar los caracteres sexuales primarios y/o secundarios, provocar la infertilidad y/o esterilidad y/o tratar la d</w:t>
      </w:r>
      <w:r w:rsidR="001C0731">
        <w:rPr>
          <w:rFonts w:ascii="Book Antiqua" w:hAnsi="Book Antiqua"/>
          <w:szCs w:val="24"/>
          <w:lang w:val="es-PR"/>
        </w:rPr>
        <w:t>isforia de género</w:t>
      </w:r>
      <w:bookmarkEnd w:id="9"/>
      <w:r w:rsidR="001C0731">
        <w:rPr>
          <w:rFonts w:ascii="Book Antiqua" w:hAnsi="Book Antiqua"/>
          <w:szCs w:val="24"/>
          <w:lang w:val="es-PR"/>
        </w:rPr>
        <w:t>, que incluya</w:t>
      </w:r>
      <w:r>
        <w:rPr>
          <w:rFonts w:ascii="Book Antiqua" w:hAnsi="Book Antiqua"/>
          <w:szCs w:val="24"/>
          <w:lang w:val="es-PR"/>
        </w:rPr>
        <w:t>, pero sin limitarse a:</w:t>
      </w:r>
    </w:p>
    <w:p w14:paraId="02C100A1" w14:textId="4FAD9F1B" w:rsidR="001C7CE0" w:rsidRDefault="001C7CE0"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Castración, vasectomía</w:t>
      </w:r>
      <w:r w:rsidR="0063446F">
        <w:rPr>
          <w:rFonts w:ascii="Book Antiqua" w:hAnsi="Book Antiqua"/>
          <w:szCs w:val="24"/>
          <w:lang w:val="es-PR"/>
        </w:rPr>
        <w:t>, faloplastía</w:t>
      </w:r>
      <w:r w:rsidR="00E91B74">
        <w:rPr>
          <w:rFonts w:ascii="Book Antiqua" w:hAnsi="Book Antiqua"/>
          <w:szCs w:val="24"/>
          <w:lang w:val="es-PR"/>
        </w:rPr>
        <w:t>, escrotoplastía, uretroplastía, colpectomía</w:t>
      </w:r>
      <w:r w:rsidR="0063446F">
        <w:rPr>
          <w:rFonts w:ascii="Book Antiqua" w:hAnsi="Book Antiqua"/>
          <w:szCs w:val="24"/>
          <w:lang w:val="es-PR"/>
        </w:rPr>
        <w:t xml:space="preserve">, </w:t>
      </w:r>
      <w:r w:rsidR="004B35DB">
        <w:rPr>
          <w:rFonts w:ascii="Book Antiqua" w:hAnsi="Book Antiqua"/>
          <w:szCs w:val="24"/>
          <w:lang w:val="es-PR"/>
        </w:rPr>
        <w:t xml:space="preserve">prótesis de testículos, </w:t>
      </w:r>
      <w:r w:rsidR="0063446F">
        <w:rPr>
          <w:rFonts w:ascii="Book Antiqua" w:hAnsi="Book Antiqua"/>
          <w:szCs w:val="24"/>
          <w:lang w:val="es-PR"/>
        </w:rPr>
        <w:t>orquiectomía y/o penectomía.</w:t>
      </w:r>
    </w:p>
    <w:p w14:paraId="1904A9AB" w14:textId="6AA9281D" w:rsidR="00277387" w:rsidRDefault="00277387"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Metoidioplastia o metaidoplastia.</w:t>
      </w:r>
    </w:p>
    <w:p w14:paraId="75097BAA" w14:textId="206ECB2B" w:rsidR="001C7CE0" w:rsidRDefault="001C7CE0"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 xml:space="preserve">Mastectomía y/o mamoplastia o implantes de pecho. </w:t>
      </w:r>
    </w:p>
    <w:p w14:paraId="7A9A89FA" w14:textId="1AF68E63" w:rsidR="001C7CE0" w:rsidRDefault="001C7CE0"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Vaginoplastia por inversión peneana, colo</w:t>
      </w:r>
      <w:r w:rsidR="00B04705">
        <w:rPr>
          <w:rFonts w:ascii="Book Antiqua" w:hAnsi="Book Antiqua"/>
          <w:szCs w:val="24"/>
          <w:lang w:val="es-PR"/>
        </w:rPr>
        <w:t>v</w:t>
      </w:r>
      <w:r>
        <w:rPr>
          <w:rFonts w:ascii="Book Antiqua" w:hAnsi="Book Antiqua"/>
          <w:szCs w:val="24"/>
          <w:lang w:val="es-PR"/>
        </w:rPr>
        <w:t xml:space="preserve">aginoplastia o vaginoplastia con colgajo rectosigmoidal pediculado, vaginoplastia con injerto y/o estética vaginal. </w:t>
      </w:r>
    </w:p>
    <w:p w14:paraId="21A37615" w14:textId="512CFC43" w:rsidR="00277387" w:rsidRDefault="00277387"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 xml:space="preserve">Histerectomía, anexectomía, ooforectomía, salpingectomía, </w:t>
      </w:r>
      <w:r w:rsidR="00B65320">
        <w:rPr>
          <w:rFonts w:ascii="Book Antiqua" w:hAnsi="Book Antiqua"/>
          <w:szCs w:val="24"/>
          <w:lang w:val="es-PR"/>
        </w:rPr>
        <w:t>clitorid</w:t>
      </w:r>
      <w:r w:rsidR="00F223FF">
        <w:rPr>
          <w:rFonts w:ascii="Book Antiqua" w:hAnsi="Book Antiqua"/>
          <w:szCs w:val="24"/>
          <w:lang w:val="es-PR"/>
        </w:rPr>
        <w:t>o</w:t>
      </w:r>
      <w:r w:rsidR="00B65320">
        <w:rPr>
          <w:rFonts w:ascii="Book Antiqua" w:hAnsi="Book Antiqua"/>
          <w:szCs w:val="24"/>
          <w:lang w:val="es-PR"/>
        </w:rPr>
        <w:t xml:space="preserve">ctomía, vulvectomía, </w:t>
      </w:r>
      <w:r>
        <w:rPr>
          <w:rFonts w:ascii="Book Antiqua" w:hAnsi="Book Antiqua"/>
          <w:szCs w:val="24"/>
          <w:lang w:val="es-PR"/>
        </w:rPr>
        <w:t>vaginectomía</w:t>
      </w:r>
      <w:r w:rsidR="006B068F">
        <w:rPr>
          <w:rFonts w:ascii="Book Antiqua" w:hAnsi="Book Antiqua"/>
          <w:szCs w:val="24"/>
          <w:lang w:val="es-PR"/>
        </w:rPr>
        <w:t xml:space="preserve"> y/o </w:t>
      </w:r>
      <w:r>
        <w:rPr>
          <w:rFonts w:ascii="Book Antiqua" w:hAnsi="Book Antiqua"/>
          <w:szCs w:val="24"/>
          <w:lang w:val="es-PR"/>
        </w:rPr>
        <w:t>cervicectomía</w:t>
      </w:r>
      <w:r w:rsidR="006B068F">
        <w:rPr>
          <w:rFonts w:ascii="Book Antiqua" w:hAnsi="Book Antiqua"/>
          <w:szCs w:val="24"/>
          <w:lang w:val="es-PR"/>
        </w:rPr>
        <w:t>.</w:t>
      </w:r>
    </w:p>
    <w:p w14:paraId="71266B00" w14:textId="354C4BB6" w:rsidR="00B03491" w:rsidRDefault="00B03491"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Vulvoplastia, clitoroplastia</w:t>
      </w:r>
      <w:r w:rsidR="00277387">
        <w:rPr>
          <w:rFonts w:ascii="Book Antiqua" w:hAnsi="Book Antiqua"/>
          <w:szCs w:val="24"/>
          <w:lang w:val="es-PR"/>
        </w:rPr>
        <w:t xml:space="preserve"> y/o</w:t>
      </w:r>
      <w:r>
        <w:rPr>
          <w:rFonts w:ascii="Book Antiqua" w:hAnsi="Book Antiqua"/>
          <w:szCs w:val="24"/>
          <w:lang w:val="es-PR"/>
        </w:rPr>
        <w:t xml:space="preserve"> labioplastia</w:t>
      </w:r>
      <w:r w:rsidR="00277387">
        <w:rPr>
          <w:rFonts w:ascii="Book Antiqua" w:hAnsi="Book Antiqua"/>
          <w:szCs w:val="24"/>
          <w:lang w:val="es-PR"/>
        </w:rPr>
        <w:t>.</w:t>
      </w:r>
    </w:p>
    <w:p w14:paraId="7BB10CDA" w14:textId="77777777" w:rsidR="00522CE4" w:rsidRDefault="0063446F"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Masculinización corporal</w:t>
      </w:r>
      <w:r w:rsidR="00522CE4">
        <w:rPr>
          <w:rFonts w:ascii="Book Antiqua" w:hAnsi="Book Antiqua"/>
          <w:szCs w:val="24"/>
          <w:lang w:val="es-PR"/>
        </w:rPr>
        <w:t xml:space="preserve"> que incluya, pero sin limitarse a:</w:t>
      </w:r>
    </w:p>
    <w:p w14:paraId="77290CEB" w14:textId="77777777"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L</w:t>
      </w:r>
      <w:r w:rsidR="0063446F">
        <w:rPr>
          <w:rFonts w:ascii="Book Antiqua" w:hAnsi="Book Antiqua"/>
          <w:szCs w:val="24"/>
          <w:lang w:val="es-PR"/>
        </w:rPr>
        <w:t>iposucción</w:t>
      </w:r>
      <w:r>
        <w:rPr>
          <w:rFonts w:ascii="Book Antiqua" w:hAnsi="Book Antiqua"/>
          <w:szCs w:val="24"/>
          <w:lang w:val="es-PR"/>
        </w:rPr>
        <w:t>;</w:t>
      </w:r>
    </w:p>
    <w:p w14:paraId="709C9BBF" w14:textId="07CF6BF2"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A</w:t>
      </w:r>
      <w:r w:rsidR="0063446F">
        <w:rPr>
          <w:rFonts w:ascii="Book Antiqua" w:hAnsi="Book Antiqua"/>
          <w:szCs w:val="24"/>
          <w:lang w:val="es-PR"/>
        </w:rPr>
        <w:t>umento de pectorales</w:t>
      </w:r>
      <w:r>
        <w:rPr>
          <w:rFonts w:ascii="Book Antiqua" w:hAnsi="Book Antiqua"/>
          <w:szCs w:val="24"/>
          <w:lang w:val="es-PR"/>
        </w:rPr>
        <w:t>;</w:t>
      </w:r>
    </w:p>
    <w:p w14:paraId="3123C09E" w14:textId="4C84E78B" w:rsidR="0063446F" w:rsidRP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A</w:t>
      </w:r>
      <w:r w:rsidR="0063446F" w:rsidRPr="00522CE4">
        <w:rPr>
          <w:rFonts w:ascii="Book Antiqua" w:hAnsi="Book Antiqua"/>
          <w:szCs w:val="24"/>
          <w:lang w:val="es-PR"/>
        </w:rPr>
        <w:t>bdominoplastia</w:t>
      </w:r>
      <w:r w:rsidR="00B05920">
        <w:rPr>
          <w:rFonts w:ascii="Book Antiqua" w:hAnsi="Book Antiqua"/>
          <w:szCs w:val="24"/>
          <w:lang w:val="es-PR"/>
        </w:rPr>
        <w:t xml:space="preserve"> o dermolipectomía</w:t>
      </w:r>
      <w:r w:rsidR="0063446F" w:rsidRPr="00522CE4">
        <w:rPr>
          <w:rFonts w:ascii="Book Antiqua" w:hAnsi="Book Antiqua"/>
          <w:szCs w:val="24"/>
          <w:lang w:val="es-PR"/>
        </w:rPr>
        <w:t xml:space="preserve">. </w:t>
      </w:r>
    </w:p>
    <w:p w14:paraId="199D6BF3" w14:textId="4E250FCD" w:rsidR="00522CE4" w:rsidRDefault="00522CE4"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Feminización corporal que incluya, pero sin limitarse a:</w:t>
      </w:r>
    </w:p>
    <w:p w14:paraId="3AFE87FC" w14:textId="68E0DF52"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Aumento de glúteos; </w:t>
      </w:r>
    </w:p>
    <w:p w14:paraId="218E1A93" w14:textId="6DCD3BBD" w:rsidR="00B05920" w:rsidRDefault="00B05920"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Aumento de gemelos; </w:t>
      </w:r>
    </w:p>
    <w:p w14:paraId="17B88AB9" w14:textId="02739779" w:rsidR="00B05920" w:rsidRDefault="00B05920"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Liposucción o lipoescultura de alta definición; </w:t>
      </w:r>
      <w:r w:rsidR="00CB4945">
        <w:rPr>
          <w:rFonts w:ascii="Book Antiqua" w:hAnsi="Book Antiqua"/>
          <w:szCs w:val="24"/>
          <w:lang w:val="es-PR"/>
        </w:rPr>
        <w:t>y/o</w:t>
      </w:r>
    </w:p>
    <w:p w14:paraId="1EBA778C" w14:textId="734490E4" w:rsidR="00B05920" w:rsidRDefault="00B05920"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Abdominoplastia o dermolipectomía</w:t>
      </w:r>
      <w:r w:rsidR="00277387">
        <w:rPr>
          <w:rFonts w:ascii="Book Antiqua" w:hAnsi="Book Antiqua"/>
          <w:szCs w:val="24"/>
          <w:lang w:val="es-PR"/>
        </w:rPr>
        <w:t>.</w:t>
      </w:r>
    </w:p>
    <w:p w14:paraId="3D8766B0" w14:textId="4A64D71E" w:rsidR="00B03491" w:rsidRDefault="0063446F"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Feminizaci</w:t>
      </w:r>
      <w:r w:rsidR="00B03491">
        <w:rPr>
          <w:rFonts w:ascii="Book Antiqua" w:hAnsi="Book Antiqua"/>
          <w:szCs w:val="24"/>
          <w:lang w:val="es-PR"/>
        </w:rPr>
        <w:t xml:space="preserve">ón facial que incluya, pero sin limitarse a: </w:t>
      </w:r>
    </w:p>
    <w:p w14:paraId="65537CC5"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Avance de la línea del cabello;</w:t>
      </w:r>
    </w:p>
    <w:p w14:paraId="77B2FA6C"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Implante de pelo en la zona de las entradas;</w:t>
      </w:r>
    </w:p>
    <w:p w14:paraId="0755FC8A"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Frontoplastia;</w:t>
      </w:r>
    </w:p>
    <w:p w14:paraId="2F893317"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 Elevación de cejas;</w:t>
      </w:r>
    </w:p>
    <w:p w14:paraId="342953A4"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Feminización de la región temporal o de las sienes;</w:t>
      </w:r>
    </w:p>
    <w:p w14:paraId="32B23D0E"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Rinoplastia ultrasónica de feminización;</w:t>
      </w:r>
    </w:p>
    <w:p w14:paraId="38261685"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Blefaroplastia;</w:t>
      </w:r>
    </w:p>
    <w:p w14:paraId="7450AC2C"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Cantoplastia;</w:t>
      </w:r>
    </w:p>
    <w:p w14:paraId="6AEE93FD" w14:textId="77777777" w:rsidR="00B03491"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Bichectomía;</w:t>
      </w:r>
    </w:p>
    <w:p w14:paraId="2DFD5776" w14:textId="66508A47" w:rsidR="0063446F" w:rsidRDefault="00B03491" w:rsidP="00B03491">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Aumento de mejillas y pómulo;</w:t>
      </w:r>
    </w:p>
    <w:p w14:paraId="0EAF2472" w14:textId="6B51B3CB" w:rsidR="00522CE4" w:rsidRDefault="00B03491"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Reducción de la</w:t>
      </w:r>
      <w:r w:rsidR="00522CE4">
        <w:rPr>
          <w:rFonts w:ascii="Book Antiqua" w:hAnsi="Book Antiqua"/>
          <w:szCs w:val="24"/>
          <w:lang w:val="es-PR"/>
        </w:rPr>
        <w:t>s orejas;</w:t>
      </w:r>
    </w:p>
    <w:p w14:paraId="13B9D26D" w14:textId="1797FC87"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Reducción de la mandíbula o anguloplastia;</w:t>
      </w:r>
    </w:p>
    <w:p w14:paraId="0D6DAF78" w14:textId="4A6E4444"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Feminización del mentón o mentoplastia;</w:t>
      </w:r>
    </w:p>
    <w:p w14:paraId="1EFA5DAE" w14:textId="7D2A91E4"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Elevación del labio superior;</w:t>
      </w:r>
    </w:p>
    <w:p w14:paraId="4793C178" w14:textId="6FEAF0EA"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Reducción del cartílago tiroides o tiroplastia;</w:t>
      </w:r>
    </w:p>
    <w:p w14:paraId="1D07B5CB" w14:textId="15ED4CBB"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Lipotransferencia feminizante;</w:t>
      </w:r>
    </w:p>
    <w:p w14:paraId="3D066E27" w14:textId="23CFD109" w:rsid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Lifting facial feminizante o ritidectomía;</w:t>
      </w:r>
      <w:r w:rsidR="00CB4945">
        <w:rPr>
          <w:rFonts w:ascii="Book Antiqua" w:hAnsi="Book Antiqua"/>
          <w:szCs w:val="24"/>
          <w:lang w:val="es-PR"/>
        </w:rPr>
        <w:t xml:space="preserve"> y/o</w:t>
      </w:r>
    </w:p>
    <w:p w14:paraId="457188E7" w14:textId="58FDC1B6" w:rsidR="00522CE4" w:rsidRPr="00522CE4" w:rsidRDefault="00522CE4" w:rsidP="00522CE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Lifting de labios</w:t>
      </w:r>
      <w:r w:rsidR="00277387">
        <w:rPr>
          <w:rFonts w:ascii="Book Antiqua" w:hAnsi="Book Antiqua"/>
          <w:szCs w:val="24"/>
          <w:lang w:val="es-PR"/>
        </w:rPr>
        <w:t>.</w:t>
      </w:r>
    </w:p>
    <w:p w14:paraId="52E76995" w14:textId="7859C9DF" w:rsidR="00B03491" w:rsidRDefault="00B03491"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Masculinización facial</w:t>
      </w:r>
      <w:r w:rsidR="00522CE4">
        <w:rPr>
          <w:rFonts w:ascii="Book Antiqua" w:hAnsi="Book Antiqua"/>
          <w:szCs w:val="24"/>
          <w:lang w:val="es-PR"/>
        </w:rPr>
        <w:t xml:space="preserve"> que incluya, pero sin limitarse a:</w:t>
      </w:r>
    </w:p>
    <w:p w14:paraId="7F5A02D6" w14:textId="3048A28E" w:rsidR="00E91B74" w:rsidRDefault="00E91B74"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Aumento de pómulos;</w:t>
      </w:r>
    </w:p>
    <w:p w14:paraId="409E5245" w14:textId="7BA9A453" w:rsidR="00E91B74" w:rsidRDefault="00E91B74"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Alargamiento y aumento de la frente; </w:t>
      </w:r>
    </w:p>
    <w:p w14:paraId="73A551E9" w14:textId="4B6DA730" w:rsidR="00E91B74" w:rsidRDefault="00E91B74"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Recontorneado de mentón;</w:t>
      </w:r>
    </w:p>
    <w:p w14:paraId="27570CF9" w14:textId="7DCB0DC2" w:rsidR="00E91B74" w:rsidRDefault="00E91B74"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Rinoplastia;</w:t>
      </w:r>
    </w:p>
    <w:p w14:paraId="3C807406" w14:textId="2B97C00D" w:rsidR="00E91B74" w:rsidRDefault="00E91B74"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Moldeado de mandíbula; </w:t>
      </w:r>
    </w:p>
    <w:p w14:paraId="2B4581D7" w14:textId="3D42FB16" w:rsidR="00E91B74" w:rsidRDefault="00E91B74"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Mejora del cartílago tiroides;</w:t>
      </w:r>
    </w:p>
    <w:p w14:paraId="0D993D65" w14:textId="3184BFC1" w:rsidR="004C2FB1" w:rsidRDefault="004C2FB1"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Levantamiento facial;</w:t>
      </w:r>
    </w:p>
    <w:p w14:paraId="0B7FA7DC" w14:textId="58877AA0" w:rsidR="004C2FB1" w:rsidRDefault="004C2FB1"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 xml:space="preserve">Transplante o reemplazo de cabello; </w:t>
      </w:r>
      <w:r w:rsidR="00CB4945">
        <w:rPr>
          <w:rFonts w:ascii="Book Antiqua" w:hAnsi="Book Antiqua"/>
          <w:szCs w:val="24"/>
          <w:lang w:val="es-PR"/>
        </w:rPr>
        <w:t>y/o</w:t>
      </w:r>
    </w:p>
    <w:p w14:paraId="3A335D87" w14:textId="572ACEAE" w:rsidR="004C2FB1" w:rsidRDefault="004C2FB1" w:rsidP="00E91B74">
      <w:pPr>
        <w:pStyle w:val="ListParagraph"/>
        <w:numPr>
          <w:ilvl w:val="1"/>
          <w:numId w:val="8"/>
        </w:numPr>
        <w:spacing w:line="480" w:lineRule="auto"/>
        <w:jc w:val="both"/>
        <w:rPr>
          <w:rFonts w:ascii="Book Antiqua" w:hAnsi="Book Antiqua"/>
          <w:szCs w:val="24"/>
          <w:lang w:val="es-PR"/>
        </w:rPr>
      </w:pPr>
      <w:r>
        <w:rPr>
          <w:rFonts w:ascii="Book Antiqua" w:hAnsi="Book Antiqua"/>
          <w:szCs w:val="24"/>
          <w:lang w:val="es-PR"/>
        </w:rPr>
        <w:t>Transplante y/o injerto de vello facial.</w:t>
      </w:r>
    </w:p>
    <w:p w14:paraId="3D29D743" w14:textId="282DE294" w:rsidR="00522CE4" w:rsidRDefault="00522CE4"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Feminización de la voz, glotoplastia de Wendler y/o técnica de aproximación Crico-tiroidea;</w:t>
      </w:r>
    </w:p>
    <w:p w14:paraId="1AC21A72" w14:textId="6E6E51DF" w:rsidR="004B35DB" w:rsidRDefault="004B35DB" w:rsidP="001C7CE0">
      <w:pPr>
        <w:pStyle w:val="ListParagraph"/>
        <w:numPr>
          <w:ilvl w:val="0"/>
          <w:numId w:val="8"/>
        </w:numPr>
        <w:spacing w:line="480" w:lineRule="auto"/>
        <w:jc w:val="both"/>
        <w:rPr>
          <w:rFonts w:ascii="Book Antiqua" w:hAnsi="Book Antiqua"/>
          <w:szCs w:val="24"/>
          <w:lang w:val="es-PR"/>
        </w:rPr>
      </w:pPr>
      <w:r>
        <w:rPr>
          <w:rFonts w:ascii="Book Antiqua" w:hAnsi="Book Antiqua"/>
          <w:szCs w:val="24"/>
          <w:lang w:val="es-PR"/>
        </w:rPr>
        <w:t>Masculinización de la voz, tiroplastia tipo III</w:t>
      </w:r>
      <w:r w:rsidR="00E91B74">
        <w:rPr>
          <w:rFonts w:ascii="Book Antiqua" w:hAnsi="Book Antiqua"/>
          <w:szCs w:val="24"/>
          <w:lang w:val="es-PR"/>
        </w:rPr>
        <w:t xml:space="preserve">, técnica de Ford, técnica de Kocak, quimiodenervación y/o inyección de ácido hialurónico. </w:t>
      </w:r>
    </w:p>
    <w:p w14:paraId="5A9A9A86" w14:textId="38902120" w:rsidR="00A7654A" w:rsidRDefault="00A7654A" w:rsidP="00233089">
      <w:pPr>
        <w:spacing w:line="480" w:lineRule="auto"/>
        <w:ind w:firstLine="720"/>
        <w:jc w:val="both"/>
        <w:rPr>
          <w:rFonts w:ascii="Book Antiqua" w:hAnsi="Book Antiqua"/>
          <w:szCs w:val="24"/>
          <w:lang w:val="es-PR"/>
        </w:rPr>
      </w:pPr>
      <w:r>
        <w:rPr>
          <w:rFonts w:ascii="Book Antiqua" w:hAnsi="Book Antiqua"/>
          <w:szCs w:val="24"/>
          <w:lang w:val="es-PR"/>
        </w:rPr>
        <w:t xml:space="preserve">Artículo </w:t>
      </w:r>
      <w:r w:rsidR="002A3A0D">
        <w:rPr>
          <w:rFonts w:ascii="Book Antiqua" w:hAnsi="Book Antiqua"/>
          <w:szCs w:val="24"/>
          <w:lang w:val="es-PR"/>
        </w:rPr>
        <w:t>9</w:t>
      </w:r>
      <w:r>
        <w:rPr>
          <w:rFonts w:ascii="Book Antiqua" w:hAnsi="Book Antiqua"/>
          <w:szCs w:val="24"/>
          <w:lang w:val="es-PR"/>
        </w:rPr>
        <w:t>.- Excepciones.</w:t>
      </w:r>
    </w:p>
    <w:p w14:paraId="5A25B60E" w14:textId="78979252" w:rsidR="00A7654A" w:rsidRDefault="00A7654A" w:rsidP="007B788C">
      <w:pPr>
        <w:spacing w:line="480" w:lineRule="auto"/>
        <w:ind w:firstLine="720"/>
        <w:jc w:val="both"/>
        <w:rPr>
          <w:rFonts w:ascii="Book Antiqua" w:hAnsi="Book Antiqua"/>
          <w:szCs w:val="24"/>
          <w:lang w:val="es-PR"/>
        </w:rPr>
      </w:pPr>
      <w:r>
        <w:rPr>
          <w:rFonts w:ascii="Book Antiqua" w:hAnsi="Book Antiqua"/>
          <w:szCs w:val="24"/>
          <w:lang w:val="es-PR"/>
        </w:rPr>
        <w:t xml:space="preserve">Las disposiciones del Artículo </w:t>
      </w:r>
      <w:r w:rsidR="002A3A0D">
        <w:rPr>
          <w:rFonts w:ascii="Book Antiqua" w:hAnsi="Book Antiqua"/>
          <w:szCs w:val="24"/>
          <w:lang w:val="es-PR"/>
        </w:rPr>
        <w:t>7</w:t>
      </w:r>
      <w:r>
        <w:rPr>
          <w:rFonts w:ascii="Book Antiqua" w:hAnsi="Book Antiqua"/>
          <w:szCs w:val="24"/>
          <w:lang w:val="es-PR"/>
        </w:rPr>
        <w:t xml:space="preserve"> y Artículo </w:t>
      </w:r>
      <w:r w:rsidR="002A3A0D">
        <w:rPr>
          <w:rFonts w:ascii="Book Antiqua" w:hAnsi="Book Antiqua"/>
          <w:szCs w:val="24"/>
          <w:lang w:val="es-PR"/>
        </w:rPr>
        <w:t>8</w:t>
      </w:r>
      <w:r>
        <w:rPr>
          <w:rFonts w:ascii="Book Antiqua" w:hAnsi="Book Antiqua"/>
          <w:szCs w:val="24"/>
          <w:lang w:val="es-PR"/>
        </w:rPr>
        <w:t xml:space="preserve"> de esta Ley no surtirán efecto cuando medien las siguientes circunstancias:</w:t>
      </w:r>
    </w:p>
    <w:p w14:paraId="04CA3AE6" w14:textId="444468D1" w:rsidR="00BD3246" w:rsidRDefault="00BD3246" w:rsidP="007B788C">
      <w:pPr>
        <w:pStyle w:val="ListParagraph"/>
        <w:numPr>
          <w:ilvl w:val="0"/>
          <w:numId w:val="11"/>
        </w:numPr>
        <w:spacing w:line="480" w:lineRule="auto"/>
        <w:jc w:val="both"/>
        <w:rPr>
          <w:rFonts w:ascii="Book Antiqua" w:hAnsi="Book Antiqua"/>
          <w:szCs w:val="24"/>
          <w:lang w:val="es-PR"/>
        </w:rPr>
      </w:pPr>
      <w:r>
        <w:rPr>
          <w:rFonts w:ascii="Book Antiqua" w:hAnsi="Book Antiqua"/>
          <w:szCs w:val="24"/>
          <w:lang w:val="es-PR"/>
        </w:rPr>
        <w:t>Cuando se realice en personas mayores de veintún (21) años;</w:t>
      </w:r>
    </w:p>
    <w:p w14:paraId="3427D25E" w14:textId="48808063" w:rsidR="00A7654A" w:rsidRDefault="00A7654A" w:rsidP="007B788C">
      <w:pPr>
        <w:pStyle w:val="ListParagraph"/>
        <w:numPr>
          <w:ilvl w:val="0"/>
          <w:numId w:val="11"/>
        </w:numPr>
        <w:spacing w:line="480" w:lineRule="auto"/>
        <w:jc w:val="both"/>
        <w:rPr>
          <w:rFonts w:ascii="Book Antiqua" w:hAnsi="Book Antiqua"/>
          <w:szCs w:val="24"/>
          <w:lang w:val="es-PR"/>
        </w:rPr>
      </w:pPr>
      <w:r>
        <w:rPr>
          <w:rFonts w:ascii="Book Antiqua" w:hAnsi="Book Antiqua"/>
          <w:szCs w:val="24"/>
          <w:lang w:val="es-PR"/>
        </w:rPr>
        <w:t>Cuando el procedimiento se realice para remover tejido enfermo o dañado;</w:t>
      </w:r>
    </w:p>
    <w:p w14:paraId="06A42974" w14:textId="263F438A" w:rsidR="007B788C" w:rsidRDefault="007B788C" w:rsidP="007B788C">
      <w:pPr>
        <w:pStyle w:val="ListParagraph"/>
        <w:numPr>
          <w:ilvl w:val="0"/>
          <w:numId w:val="11"/>
        </w:numPr>
        <w:spacing w:line="480" w:lineRule="auto"/>
        <w:jc w:val="both"/>
        <w:rPr>
          <w:rFonts w:ascii="Book Antiqua" w:hAnsi="Book Antiqua"/>
          <w:szCs w:val="24"/>
          <w:lang w:val="es-PR"/>
        </w:rPr>
      </w:pPr>
      <w:r>
        <w:rPr>
          <w:rFonts w:ascii="Book Antiqua" w:hAnsi="Book Antiqua"/>
          <w:szCs w:val="24"/>
          <w:lang w:val="es-PR"/>
        </w:rPr>
        <w:t>Cuando el medicamento se utiliza para tratar una condición de pubertad precoz del menor</w:t>
      </w:r>
      <w:r w:rsidR="000568D5">
        <w:rPr>
          <w:rFonts w:ascii="Book Antiqua" w:hAnsi="Book Antiqua"/>
          <w:szCs w:val="24"/>
          <w:lang w:val="es-PR"/>
        </w:rPr>
        <w:t>, endometriosis, desordenes menstruales,</w:t>
      </w:r>
      <w:r w:rsidR="00541ED3">
        <w:rPr>
          <w:rFonts w:ascii="Book Antiqua" w:hAnsi="Book Antiqua"/>
          <w:szCs w:val="24"/>
          <w:lang w:val="es-PR"/>
        </w:rPr>
        <w:t xml:space="preserve"> terapia hormonal para tratar el cáncer y cualquier otra condición y/o enfermedad</w:t>
      </w:r>
      <w:r w:rsidR="000568D5">
        <w:rPr>
          <w:rFonts w:ascii="Book Antiqua" w:hAnsi="Book Antiqua"/>
          <w:szCs w:val="24"/>
          <w:lang w:val="es-PR"/>
        </w:rPr>
        <w:t xml:space="preserve"> </w:t>
      </w:r>
      <w:r>
        <w:rPr>
          <w:rFonts w:ascii="Book Antiqua" w:hAnsi="Book Antiqua"/>
          <w:szCs w:val="24"/>
          <w:lang w:val="es-PR"/>
        </w:rPr>
        <w:t>debidamente diagnosticada por un médico;</w:t>
      </w:r>
    </w:p>
    <w:p w14:paraId="70231B3C" w14:textId="63B7F2D8" w:rsidR="00A7654A" w:rsidRDefault="00A7654A" w:rsidP="007B788C">
      <w:pPr>
        <w:pStyle w:val="ListParagraph"/>
        <w:numPr>
          <w:ilvl w:val="0"/>
          <w:numId w:val="11"/>
        </w:numPr>
        <w:spacing w:line="480" w:lineRule="auto"/>
        <w:jc w:val="both"/>
        <w:rPr>
          <w:rFonts w:ascii="Book Antiqua" w:hAnsi="Book Antiqua"/>
          <w:szCs w:val="24"/>
          <w:lang w:val="es-PR"/>
        </w:rPr>
      </w:pPr>
      <w:r>
        <w:rPr>
          <w:rFonts w:ascii="Book Antiqua" w:hAnsi="Book Antiqua"/>
          <w:szCs w:val="24"/>
          <w:lang w:val="es-PR"/>
        </w:rPr>
        <w:t>Cuando el menor sometido al procedimiento tenga características biológicas externas que son irresolublemente ambiguas, como un menor nacido con cuarenta y seis (46) cromosomas</w:t>
      </w:r>
      <w:r w:rsidR="00CB4945">
        <w:rPr>
          <w:rFonts w:ascii="Book Antiqua" w:hAnsi="Book Antiqua"/>
          <w:szCs w:val="24"/>
          <w:lang w:val="es-PR"/>
        </w:rPr>
        <w:t xml:space="preserve"> XX con virilización, cuarenta y seis (46) cromosomas XY con virilización insuficiente o con presencia de tejido ovárico y testicular a la misma vez; o </w:t>
      </w:r>
    </w:p>
    <w:p w14:paraId="60E2F9E1" w14:textId="6AF42DA7" w:rsidR="00CB4945" w:rsidRDefault="007B788C" w:rsidP="007B788C">
      <w:pPr>
        <w:pStyle w:val="ListParagraph"/>
        <w:numPr>
          <w:ilvl w:val="0"/>
          <w:numId w:val="11"/>
        </w:numPr>
        <w:spacing w:line="480" w:lineRule="auto"/>
        <w:jc w:val="both"/>
        <w:rPr>
          <w:rFonts w:ascii="Book Antiqua" w:hAnsi="Book Antiqua"/>
          <w:szCs w:val="24"/>
          <w:lang w:val="es-PR"/>
        </w:rPr>
      </w:pPr>
      <w:r>
        <w:rPr>
          <w:rFonts w:ascii="Book Antiqua" w:hAnsi="Book Antiqua"/>
          <w:szCs w:val="24"/>
          <w:lang w:val="es-PR"/>
        </w:rPr>
        <w:t xml:space="preserve">Cuando un médico, mediante pruebas genéticas o bioquímicas, ha diagnosticado al menor con un </w:t>
      </w:r>
      <w:bookmarkStart w:id="10" w:name="_Hlk147399293"/>
      <w:r>
        <w:rPr>
          <w:rFonts w:ascii="Book Antiqua" w:hAnsi="Book Antiqua"/>
          <w:szCs w:val="24"/>
          <w:lang w:val="es-PR"/>
        </w:rPr>
        <w:t xml:space="preserve">trastorno del desarrollo sexual, anomalía del desarrollo sexual y/o desarrollo sexual diferente </w:t>
      </w:r>
      <w:bookmarkEnd w:id="10"/>
      <w:r>
        <w:rPr>
          <w:rFonts w:ascii="Book Antiqua" w:hAnsi="Book Antiqua"/>
          <w:szCs w:val="24"/>
          <w:lang w:val="es-PR"/>
        </w:rPr>
        <w:t xml:space="preserve">consistente en que el menor no tiene la estructura cromosómica sexual normal correspondiente a los sexos masculino o femenino. </w:t>
      </w:r>
    </w:p>
    <w:p w14:paraId="3B779253" w14:textId="06628C24" w:rsidR="00233089" w:rsidRDefault="00233089"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Artículo </w:t>
      </w:r>
      <w:r w:rsidR="002A3A0D">
        <w:rPr>
          <w:rFonts w:ascii="Book Antiqua" w:hAnsi="Book Antiqua"/>
          <w:szCs w:val="24"/>
          <w:lang w:val="es-PR"/>
        </w:rPr>
        <w:t>10</w:t>
      </w:r>
      <w:r>
        <w:rPr>
          <w:rFonts w:ascii="Book Antiqua" w:hAnsi="Book Antiqua"/>
          <w:szCs w:val="24"/>
          <w:lang w:val="es-PR"/>
        </w:rPr>
        <w:t>.- Investigaciones y experimentos.</w:t>
      </w:r>
    </w:p>
    <w:p w14:paraId="01273180" w14:textId="43C15F09" w:rsidR="00C33554" w:rsidRDefault="00C33554"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Se prohíbe la </w:t>
      </w:r>
      <w:r w:rsidR="00BD3246">
        <w:rPr>
          <w:rFonts w:ascii="Book Antiqua" w:hAnsi="Book Antiqua"/>
          <w:szCs w:val="24"/>
          <w:lang w:val="es-PR"/>
        </w:rPr>
        <w:t>ejecución</w:t>
      </w:r>
      <w:r>
        <w:rPr>
          <w:rFonts w:ascii="Book Antiqua" w:hAnsi="Book Antiqua"/>
          <w:szCs w:val="24"/>
          <w:lang w:val="es-PR"/>
        </w:rPr>
        <w:t xml:space="preserve"> de </w:t>
      </w:r>
      <w:r w:rsidR="007E230B">
        <w:rPr>
          <w:rFonts w:ascii="Book Antiqua" w:hAnsi="Book Antiqua"/>
          <w:szCs w:val="24"/>
          <w:lang w:val="es-PR"/>
        </w:rPr>
        <w:t>terapias y/o tratamientos hormonales y cirugías con</w:t>
      </w:r>
      <w:r w:rsidR="007E230B" w:rsidRPr="007E230B">
        <w:rPr>
          <w:rFonts w:ascii="Book Antiqua" w:hAnsi="Book Antiqua"/>
          <w:szCs w:val="24"/>
          <w:lang w:val="es-PR"/>
        </w:rPr>
        <w:t xml:space="preserve"> el propósito de realizar cambios estéticos no congruentes con el sexo biológico que incluya, alterar los caracteres sexuales primarios y/o secundarios, provocar la infertilidad y/o esterilidad y/o tratar la disforia de género</w:t>
      </w:r>
      <w:r w:rsidR="007E230B">
        <w:rPr>
          <w:rFonts w:ascii="Book Antiqua" w:hAnsi="Book Antiqua"/>
          <w:szCs w:val="24"/>
          <w:lang w:val="es-PR"/>
        </w:rPr>
        <w:t xml:space="preserve"> para fines investigativos y/o experimentales en el Estado Libre Asociado de Puerto Rico. </w:t>
      </w:r>
    </w:p>
    <w:p w14:paraId="39E2FD7C" w14:textId="4C110076" w:rsidR="00233089" w:rsidRDefault="00233089"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Artículo </w:t>
      </w:r>
      <w:r w:rsidR="002A3A0D">
        <w:rPr>
          <w:rFonts w:ascii="Book Antiqua" w:hAnsi="Book Antiqua"/>
          <w:szCs w:val="24"/>
          <w:lang w:val="es-PR"/>
        </w:rPr>
        <w:t>11</w:t>
      </w:r>
      <w:r>
        <w:rPr>
          <w:rFonts w:ascii="Book Antiqua" w:hAnsi="Book Antiqua"/>
          <w:szCs w:val="24"/>
          <w:lang w:val="es-PR"/>
        </w:rPr>
        <w:t xml:space="preserve">.- Sexo registral. </w:t>
      </w:r>
    </w:p>
    <w:p w14:paraId="10779283" w14:textId="675DEF0A" w:rsidR="007E230B" w:rsidRDefault="007E230B"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Se prohíbe </w:t>
      </w:r>
      <w:r w:rsidR="00286BE6">
        <w:rPr>
          <w:rFonts w:ascii="Book Antiqua" w:hAnsi="Book Antiqua"/>
          <w:szCs w:val="24"/>
          <w:lang w:val="es-PR"/>
        </w:rPr>
        <w:t xml:space="preserve">el cambio de sexo registral en el Certificado de Nacimiento, Licencia de Conducir, Tarjeta Electoral y cualquier otro documento oficial emitido por el Estado Libre Asociado de Puerto Rico en menores para propósitos de obtener una identidad no congruente con su sexo biológico. </w:t>
      </w:r>
    </w:p>
    <w:p w14:paraId="25F0E021" w14:textId="2A99CE2D" w:rsidR="00233089" w:rsidRDefault="00233089"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Artículo </w:t>
      </w:r>
      <w:r w:rsidR="002A3A0D">
        <w:rPr>
          <w:rFonts w:ascii="Book Antiqua" w:hAnsi="Book Antiqua"/>
          <w:szCs w:val="24"/>
          <w:lang w:val="es-PR"/>
        </w:rPr>
        <w:t>12</w:t>
      </w:r>
      <w:r>
        <w:rPr>
          <w:rFonts w:ascii="Book Antiqua" w:hAnsi="Book Antiqua"/>
          <w:szCs w:val="24"/>
          <w:lang w:val="es-PR"/>
        </w:rPr>
        <w:t>.- Planes médicos.</w:t>
      </w:r>
    </w:p>
    <w:p w14:paraId="3BD2A85C" w14:textId="70C64CB7" w:rsidR="00286BE6" w:rsidRDefault="00286BE6"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Se prohíbe que todo plan médico que opere en Puerto Rico, público o privado, cubra dentro de sus cubiertas la realización de terapias y/o tratamientos hormonales y cirugías según se encuentran definidas en el Artículo </w:t>
      </w:r>
      <w:r w:rsidR="002A3A0D">
        <w:rPr>
          <w:rFonts w:ascii="Book Antiqua" w:hAnsi="Book Antiqua"/>
          <w:szCs w:val="24"/>
          <w:lang w:val="es-PR"/>
        </w:rPr>
        <w:t>7</w:t>
      </w:r>
      <w:r w:rsidR="00125605">
        <w:rPr>
          <w:rFonts w:ascii="Book Antiqua" w:hAnsi="Book Antiqua"/>
          <w:szCs w:val="24"/>
          <w:lang w:val="es-PR"/>
        </w:rPr>
        <w:t xml:space="preserve"> y Artículo </w:t>
      </w:r>
      <w:r w:rsidR="002A3A0D">
        <w:rPr>
          <w:rFonts w:ascii="Book Antiqua" w:hAnsi="Book Antiqua"/>
          <w:szCs w:val="24"/>
          <w:lang w:val="es-PR"/>
        </w:rPr>
        <w:t>8</w:t>
      </w:r>
      <w:r w:rsidR="00125605">
        <w:rPr>
          <w:rFonts w:ascii="Book Antiqua" w:hAnsi="Book Antiqua"/>
          <w:szCs w:val="24"/>
          <w:lang w:val="es-PR"/>
        </w:rPr>
        <w:t xml:space="preserve"> de esta Ley. Los planes médicos podrán cubrir las terapias y/o tratamientos hormonales y cirugías según provistas en las excepciones del Artículo </w:t>
      </w:r>
      <w:r w:rsidR="002A3A0D">
        <w:rPr>
          <w:rFonts w:ascii="Book Antiqua" w:hAnsi="Book Antiqua"/>
          <w:szCs w:val="24"/>
          <w:lang w:val="es-PR"/>
        </w:rPr>
        <w:t>9</w:t>
      </w:r>
      <w:r w:rsidR="00125605">
        <w:rPr>
          <w:rFonts w:ascii="Book Antiqua" w:hAnsi="Book Antiqua"/>
          <w:szCs w:val="24"/>
          <w:lang w:val="es-PR"/>
        </w:rPr>
        <w:t xml:space="preserve"> de esta Ley. </w:t>
      </w:r>
    </w:p>
    <w:p w14:paraId="07142C45" w14:textId="2AF36D38" w:rsidR="00885C7E" w:rsidRDefault="00233089"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Artículo </w:t>
      </w:r>
      <w:r w:rsidR="002A3A0D">
        <w:rPr>
          <w:rFonts w:ascii="Book Antiqua" w:hAnsi="Book Antiqua"/>
          <w:szCs w:val="24"/>
          <w:lang w:val="es-PR"/>
        </w:rPr>
        <w:t>13</w:t>
      </w:r>
      <w:r>
        <w:rPr>
          <w:rFonts w:ascii="Book Antiqua" w:hAnsi="Book Antiqua"/>
          <w:szCs w:val="24"/>
          <w:lang w:val="es-PR"/>
        </w:rPr>
        <w:t>.- Fond</w:t>
      </w:r>
      <w:r w:rsidR="00885C7E">
        <w:rPr>
          <w:rFonts w:ascii="Book Antiqua" w:hAnsi="Book Antiqua"/>
          <w:szCs w:val="24"/>
          <w:lang w:val="es-PR"/>
        </w:rPr>
        <w:t>os</w:t>
      </w:r>
      <w:r>
        <w:rPr>
          <w:rFonts w:ascii="Book Antiqua" w:hAnsi="Book Antiqua"/>
          <w:szCs w:val="24"/>
          <w:lang w:val="es-PR"/>
        </w:rPr>
        <w:t xml:space="preserve"> públicos.</w:t>
      </w:r>
    </w:p>
    <w:p w14:paraId="3588531A" w14:textId="19DAEB97" w:rsidR="00A7654A" w:rsidRDefault="00885C7E"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Se prohíbe la asignación de fondos públicos, federales o estatales, </w:t>
      </w:r>
      <w:r w:rsidR="00592A25">
        <w:rPr>
          <w:rFonts w:ascii="Book Antiqua" w:hAnsi="Book Antiqua"/>
          <w:szCs w:val="24"/>
          <w:lang w:val="es-PR"/>
        </w:rPr>
        <w:t>para</w:t>
      </w:r>
      <w:r>
        <w:rPr>
          <w:rFonts w:ascii="Book Antiqua" w:hAnsi="Book Antiqua"/>
          <w:szCs w:val="24"/>
          <w:lang w:val="es-PR"/>
        </w:rPr>
        <w:t xml:space="preserve"> la investigación y/o experimentación de terapias y/o tratamientos hormonales y cirugías </w:t>
      </w:r>
      <w:r w:rsidRPr="00885C7E">
        <w:rPr>
          <w:rFonts w:ascii="Book Antiqua" w:hAnsi="Book Antiqua"/>
          <w:szCs w:val="24"/>
          <w:lang w:val="es-PR"/>
        </w:rPr>
        <w:t>con el propósito de realizar cambios estéticos no congruentes con el sexo biológico que incluya, alterar los caracteres sexuales primarios y/o secundarios, provocar la infertilidad y/o esterilidad y/o tratar la disforia de género</w:t>
      </w:r>
      <w:r>
        <w:rPr>
          <w:rFonts w:ascii="Book Antiqua" w:hAnsi="Book Antiqua"/>
          <w:szCs w:val="24"/>
          <w:lang w:val="es-PR"/>
        </w:rPr>
        <w:t xml:space="preserve"> en menores en el Estado Libre Asociado de Puerto Rico. </w:t>
      </w:r>
    </w:p>
    <w:p w14:paraId="6C5DCC70" w14:textId="2296D678" w:rsidR="001C7CE0" w:rsidRDefault="001C7CE0" w:rsidP="001C7CE0">
      <w:pPr>
        <w:spacing w:line="480" w:lineRule="auto"/>
        <w:ind w:firstLine="720"/>
        <w:jc w:val="center"/>
        <w:rPr>
          <w:rFonts w:ascii="Book Antiqua" w:hAnsi="Book Antiqua"/>
          <w:szCs w:val="24"/>
          <w:lang w:val="es-PR"/>
        </w:rPr>
      </w:pPr>
      <w:r>
        <w:rPr>
          <w:rFonts w:ascii="Book Antiqua" w:hAnsi="Book Antiqua"/>
          <w:szCs w:val="24"/>
          <w:lang w:val="es-PR"/>
        </w:rPr>
        <w:t>CAPÍTULO III.</w:t>
      </w:r>
      <w:r w:rsidR="00C233AA">
        <w:rPr>
          <w:rFonts w:ascii="Book Antiqua" w:hAnsi="Book Antiqua"/>
          <w:szCs w:val="24"/>
          <w:lang w:val="es-PR"/>
        </w:rPr>
        <w:t xml:space="preserve"> </w:t>
      </w:r>
      <w:r>
        <w:rPr>
          <w:rFonts w:ascii="Book Antiqua" w:hAnsi="Book Antiqua"/>
          <w:szCs w:val="24"/>
          <w:lang w:val="es-PR"/>
        </w:rPr>
        <w:t xml:space="preserve">– PENALIDADES. </w:t>
      </w:r>
    </w:p>
    <w:p w14:paraId="2A6AF3EE" w14:textId="6F27CFFB" w:rsidR="00F33BDA" w:rsidRDefault="00F33BDA" w:rsidP="00A7654A">
      <w:pPr>
        <w:spacing w:line="480" w:lineRule="auto"/>
        <w:ind w:firstLine="720"/>
        <w:jc w:val="both"/>
        <w:rPr>
          <w:rFonts w:ascii="Book Antiqua" w:hAnsi="Book Antiqua"/>
          <w:szCs w:val="24"/>
          <w:lang w:val="es-PR"/>
        </w:rPr>
      </w:pPr>
      <w:r w:rsidRPr="00F33BDA">
        <w:rPr>
          <w:rFonts w:ascii="Book Antiqua" w:hAnsi="Book Antiqua"/>
          <w:szCs w:val="24"/>
          <w:lang w:val="es-PR"/>
        </w:rPr>
        <w:t>Art</w:t>
      </w:r>
      <w:r>
        <w:rPr>
          <w:rFonts w:ascii="Book Antiqua" w:hAnsi="Book Antiqua"/>
          <w:szCs w:val="24"/>
          <w:lang w:val="es-PR"/>
        </w:rPr>
        <w:t>ículo</w:t>
      </w:r>
      <w:r w:rsidRPr="00F33BDA">
        <w:rPr>
          <w:rFonts w:ascii="Book Antiqua" w:hAnsi="Book Antiqua"/>
          <w:szCs w:val="24"/>
          <w:lang w:val="es-PR"/>
        </w:rPr>
        <w:t xml:space="preserve"> 1</w:t>
      </w:r>
      <w:r w:rsidR="002A3A0D">
        <w:rPr>
          <w:rFonts w:ascii="Book Antiqua" w:hAnsi="Book Antiqua"/>
          <w:szCs w:val="24"/>
          <w:lang w:val="es-PR"/>
        </w:rPr>
        <w:t>4</w:t>
      </w:r>
      <w:r w:rsidRPr="00F33BDA">
        <w:rPr>
          <w:rFonts w:ascii="Book Antiqua" w:hAnsi="Book Antiqua"/>
          <w:szCs w:val="24"/>
          <w:lang w:val="es-PR"/>
        </w:rPr>
        <w:t>.- Penas</w:t>
      </w:r>
      <w:r>
        <w:rPr>
          <w:rFonts w:ascii="Book Antiqua" w:hAnsi="Book Antiqua"/>
          <w:szCs w:val="24"/>
          <w:lang w:val="es-PR"/>
        </w:rPr>
        <w:t xml:space="preserve"> para personas naturales.</w:t>
      </w:r>
    </w:p>
    <w:p w14:paraId="3A8E040D" w14:textId="1F6880C1" w:rsidR="00F33BDA" w:rsidRDefault="00F33BDA"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Toda persona que viole lo dispuesto en el Artículo 4 y Artículo 5 incurrirá en delito grave y será sancionada con pena de reclusión por un término fijo de tres (3) años y/o pena de multa de hasta </w:t>
      </w:r>
      <w:r w:rsidR="00BD3246">
        <w:rPr>
          <w:rFonts w:ascii="Book Antiqua" w:hAnsi="Book Antiqua"/>
          <w:szCs w:val="24"/>
          <w:lang w:val="es-PR"/>
        </w:rPr>
        <w:t>diez</w:t>
      </w:r>
      <w:r>
        <w:rPr>
          <w:rFonts w:ascii="Book Antiqua" w:hAnsi="Book Antiqua"/>
          <w:szCs w:val="24"/>
          <w:lang w:val="es-PR"/>
        </w:rPr>
        <w:t xml:space="preserve"> mil dólares ($</w:t>
      </w:r>
      <w:r w:rsidR="00BD3246">
        <w:rPr>
          <w:rFonts w:ascii="Book Antiqua" w:hAnsi="Book Antiqua"/>
          <w:szCs w:val="24"/>
          <w:lang w:val="es-PR"/>
        </w:rPr>
        <w:t>10</w:t>
      </w:r>
      <w:r>
        <w:rPr>
          <w:rFonts w:ascii="Book Antiqua" w:hAnsi="Book Antiqua"/>
          <w:szCs w:val="24"/>
          <w:lang w:val="es-PR"/>
        </w:rPr>
        <w:t xml:space="preserve">,000). </w:t>
      </w:r>
    </w:p>
    <w:p w14:paraId="57222801" w14:textId="345AF272" w:rsidR="00F33BDA" w:rsidRDefault="00F33BDA" w:rsidP="00A7654A">
      <w:pPr>
        <w:spacing w:line="480" w:lineRule="auto"/>
        <w:ind w:firstLine="720"/>
        <w:jc w:val="both"/>
        <w:rPr>
          <w:rFonts w:ascii="Book Antiqua" w:hAnsi="Book Antiqua"/>
          <w:szCs w:val="24"/>
          <w:lang w:val="es-PR"/>
        </w:rPr>
      </w:pPr>
      <w:r>
        <w:rPr>
          <w:rFonts w:ascii="Book Antiqua" w:hAnsi="Book Antiqua"/>
          <w:szCs w:val="24"/>
          <w:lang w:val="es-PR"/>
        </w:rPr>
        <w:t>Artículo 1</w:t>
      </w:r>
      <w:r w:rsidR="002A3A0D">
        <w:rPr>
          <w:rFonts w:ascii="Book Antiqua" w:hAnsi="Book Antiqua"/>
          <w:szCs w:val="24"/>
          <w:lang w:val="es-PR"/>
        </w:rPr>
        <w:t>5.</w:t>
      </w:r>
      <w:r>
        <w:rPr>
          <w:rFonts w:ascii="Book Antiqua" w:hAnsi="Book Antiqua"/>
          <w:szCs w:val="24"/>
          <w:lang w:val="es-PR"/>
        </w:rPr>
        <w:t>- Penas para personas jurídicas.</w:t>
      </w:r>
    </w:p>
    <w:p w14:paraId="09E055A6" w14:textId="761D03B4" w:rsidR="00F33BDA" w:rsidRDefault="00F33BDA"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Si la persona convicta es una persona jurídica será sancionada con pena de multa de hasta </w:t>
      </w:r>
      <w:r w:rsidR="00BD3246">
        <w:rPr>
          <w:rFonts w:ascii="Book Antiqua" w:hAnsi="Book Antiqua"/>
          <w:szCs w:val="24"/>
          <w:lang w:val="es-PR"/>
        </w:rPr>
        <w:t>cincuenta</w:t>
      </w:r>
      <w:r>
        <w:rPr>
          <w:rFonts w:ascii="Book Antiqua" w:hAnsi="Book Antiqua"/>
          <w:szCs w:val="24"/>
          <w:lang w:val="es-PR"/>
        </w:rPr>
        <w:t xml:space="preserve"> dólares ($</w:t>
      </w:r>
      <w:r w:rsidR="00BD3246">
        <w:rPr>
          <w:rFonts w:ascii="Book Antiqua" w:hAnsi="Book Antiqua"/>
          <w:szCs w:val="24"/>
          <w:lang w:val="es-PR"/>
        </w:rPr>
        <w:t>50</w:t>
      </w:r>
      <w:r>
        <w:rPr>
          <w:rFonts w:ascii="Book Antiqua" w:hAnsi="Book Antiqua"/>
          <w:szCs w:val="24"/>
          <w:lang w:val="es-PR"/>
        </w:rPr>
        <w:t xml:space="preserve">,000) en su primera infracción. Si la persona jurídica comete una segunda infracción será sancionada con la suspensión de su licencia y permisos de operación. </w:t>
      </w:r>
    </w:p>
    <w:p w14:paraId="241E7E18" w14:textId="614DE144" w:rsidR="00F33BDA" w:rsidRDefault="00F33BDA" w:rsidP="00B55D9B">
      <w:pPr>
        <w:spacing w:line="480" w:lineRule="auto"/>
        <w:ind w:firstLine="720"/>
        <w:jc w:val="both"/>
        <w:rPr>
          <w:rFonts w:ascii="Book Antiqua" w:hAnsi="Book Antiqua"/>
          <w:szCs w:val="24"/>
          <w:lang w:val="es-PR"/>
        </w:rPr>
      </w:pPr>
      <w:r>
        <w:rPr>
          <w:rFonts w:ascii="Book Antiqua" w:hAnsi="Book Antiqua"/>
          <w:szCs w:val="24"/>
          <w:lang w:val="es-PR"/>
        </w:rPr>
        <w:t>Artículo 1</w:t>
      </w:r>
      <w:r w:rsidR="002A3A0D">
        <w:rPr>
          <w:rFonts w:ascii="Book Antiqua" w:hAnsi="Book Antiqua"/>
          <w:szCs w:val="24"/>
          <w:lang w:val="es-PR"/>
        </w:rPr>
        <w:t>6</w:t>
      </w:r>
      <w:r>
        <w:rPr>
          <w:rFonts w:ascii="Book Antiqua" w:hAnsi="Book Antiqua"/>
          <w:szCs w:val="24"/>
          <w:lang w:val="es-PR"/>
        </w:rPr>
        <w:t>.- Penas para profesionales de la salud.</w:t>
      </w:r>
    </w:p>
    <w:p w14:paraId="43ECFC6D" w14:textId="7EA30A72" w:rsidR="00F33BDA" w:rsidRDefault="00F33BDA" w:rsidP="00A7654A">
      <w:pPr>
        <w:spacing w:line="480" w:lineRule="auto"/>
        <w:ind w:firstLine="720"/>
        <w:jc w:val="both"/>
        <w:rPr>
          <w:rFonts w:ascii="Book Antiqua" w:hAnsi="Book Antiqua"/>
          <w:szCs w:val="24"/>
          <w:lang w:val="es-PR"/>
        </w:rPr>
      </w:pPr>
      <w:r>
        <w:rPr>
          <w:rFonts w:ascii="Book Antiqua" w:hAnsi="Book Antiqua"/>
          <w:szCs w:val="24"/>
          <w:lang w:val="es-PR"/>
        </w:rPr>
        <w:t xml:space="preserve">Todo profesional de la salud, según definido en esta Ley, que viole lo dispuesto en el Artículo </w:t>
      </w:r>
      <w:r w:rsidR="002A3A0D">
        <w:rPr>
          <w:rFonts w:ascii="Book Antiqua" w:hAnsi="Book Antiqua"/>
          <w:szCs w:val="24"/>
          <w:lang w:val="es-PR"/>
        </w:rPr>
        <w:t>7</w:t>
      </w:r>
      <w:r>
        <w:rPr>
          <w:rFonts w:ascii="Book Antiqua" w:hAnsi="Book Antiqua"/>
          <w:szCs w:val="24"/>
          <w:lang w:val="es-PR"/>
        </w:rPr>
        <w:t xml:space="preserve"> y Artículo </w:t>
      </w:r>
      <w:r w:rsidR="002A3A0D">
        <w:rPr>
          <w:rFonts w:ascii="Book Antiqua" w:hAnsi="Book Antiqua"/>
          <w:szCs w:val="24"/>
          <w:lang w:val="es-PR"/>
        </w:rPr>
        <w:t>8</w:t>
      </w:r>
      <w:r>
        <w:rPr>
          <w:rFonts w:ascii="Book Antiqua" w:hAnsi="Book Antiqua"/>
          <w:szCs w:val="24"/>
          <w:lang w:val="es-PR"/>
        </w:rPr>
        <w:t xml:space="preserve"> incurrirá en delito grave y será sancionad</w:t>
      </w:r>
      <w:r w:rsidR="00B55D9B">
        <w:rPr>
          <w:rFonts w:ascii="Book Antiqua" w:hAnsi="Book Antiqua"/>
          <w:szCs w:val="24"/>
          <w:lang w:val="es-PR"/>
        </w:rPr>
        <w:t>o</w:t>
      </w:r>
      <w:r>
        <w:rPr>
          <w:rFonts w:ascii="Book Antiqua" w:hAnsi="Book Antiqua"/>
          <w:szCs w:val="24"/>
          <w:lang w:val="es-PR"/>
        </w:rPr>
        <w:t xml:space="preserve"> con pena de reclusión por un término máximo de hasta quince (15) años a discreción del Tribunal, pena de multa de hasta </w:t>
      </w:r>
      <w:r w:rsidR="00BD3246">
        <w:rPr>
          <w:rFonts w:ascii="Book Antiqua" w:hAnsi="Book Antiqua"/>
          <w:szCs w:val="24"/>
          <w:lang w:val="es-PR"/>
        </w:rPr>
        <w:t>veinticinco</w:t>
      </w:r>
      <w:r>
        <w:rPr>
          <w:rFonts w:ascii="Book Antiqua" w:hAnsi="Book Antiqua"/>
          <w:szCs w:val="24"/>
          <w:lang w:val="es-PR"/>
        </w:rPr>
        <w:t xml:space="preserve"> mil dólares ($</w:t>
      </w:r>
      <w:r w:rsidR="00BD3246">
        <w:rPr>
          <w:rFonts w:ascii="Book Antiqua" w:hAnsi="Book Antiqua"/>
          <w:szCs w:val="24"/>
          <w:lang w:val="es-PR"/>
        </w:rPr>
        <w:t>25</w:t>
      </w:r>
      <w:r>
        <w:rPr>
          <w:rFonts w:ascii="Book Antiqua" w:hAnsi="Book Antiqua"/>
          <w:szCs w:val="24"/>
          <w:lang w:val="es-PR"/>
        </w:rPr>
        <w:t xml:space="preserve">,000) y la </w:t>
      </w:r>
      <w:r w:rsidR="00814CB7">
        <w:rPr>
          <w:rFonts w:ascii="Book Antiqua" w:hAnsi="Book Antiqua"/>
          <w:szCs w:val="24"/>
          <w:lang w:val="es-PR"/>
        </w:rPr>
        <w:t>suspensión</w:t>
      </w:r>
      <w:r>
        <w:rPr>
          <w:rFonts w:ascii="Book Antiqua" w:hAnsi="Book Antiqua"/>
          <w:szCs w:val="24"/>
          <w:lang w:val="es-PR"/>
        </w:rPr>
        <w:t xml:space="preserve"> permanente </w:t>
      </w:r>
      <w:r w:rsidR="00814CB7">
        <w:rPr>
          <w:rFonts w:ascii="Book Antiqua" w:hAnsi="Book Antiqua"/>
          <w:szCs w:val="24"/>
          <w:lang w:val="es-PR"/>
        </w:rPr>
        <w:t xml:space="preserve">de su licencia para ejercer la práctica de la medicina en el Estado Libre Asociado de Puerto Rico. </w:t>
      </w:r>
    </w:p>
    <w:p w14:paraId="7FA0862E" w14:textId="6E46AEB4" w:rsidR="00B55D9B" w:rsidRDefault="00B55D9B" w:rsidP="00A7654A">
      <w:pPr>
        <w:spacing w:line="480" w:lineRule="auto"/>
        <w:ind w:firstLine="720"/>
        <w:jc w:val="both"/>
        <w:rPr>
          <w:rFonts w:ascii="Book Antiqua" w:hAnsi="Book Antiqua"/>
          <w:szCs w:val="24"/>
          <w:lang w:val="es-PR"/>
        </w:rPr>
      </w:pPr>
      <w:r>
        <w:rPr>
          <w:rFonts w:ascii="Book Antiqua" w:hAnsi="Book Antiqua"/>
          <w:szCs w:val="24"/>
          <w:lang w:val="es-PR"/>
        </w:rPr>
        <w:t>Artículo 1</w:t>
      </w:r>
      <w:r w:rsidR="002A3A0D">
        <w:rPr>
          <w:rFonts w:ascii="Book Antiqua" w:hAnsi="Book Antiqua"/>
          <w:szCs w:val="24"/>
          <w:lang w:val="es-PR"/>
        </w:rPr>
        <w:t>7</w:t>
      </w:r>
      <w:r>
        <w:rPr>
          <w:rFonts w:ascii="Book Antiqua" w:hAnsi="Book Antiqua"/>
          <w:szCs w:val="24"/>
          <w:lang w:val="es-PR"/>
        </w:rPr>
        <w:t xml:space="preserve">.- Daños y perjuicios. </w:t>
      </w:r>
    </w:p>
    <w:p w14:paraId="5A91F321" w14:textId="5DB4FC12" w:rsidR="00B55D9B" w:rsidRDefault="00B55D9B"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Toda persona que haya sufrido daños físicos y/o emocionales como consecuencia de las terapias y/o tratamientos hormonales y cirugías según descrito en el Artículo </w:t>
      </w:r>
      <w:r w:rsidR="002A3A0D">
        <w:rPr>
          <w:rFonts w:ascii="Book Antiqua" w:hAnsi="Book Antiqua"/>
          <w:szCs w:val="24"/>
          <w:lang w:val="es-PR"/>
        </w:rPr>
        <w:t>7</w:t>
      </w:r>
      <w:r>
        <w:rPr>
          <w:rFonts w:ascii="Book Antiqua" w:hAnsi="Book Antiqua"/>
          <w:szCs w:val="24"/>
          <w:lang w:val="es-PR"/>
        </w:rPr>
        <w:t xml:space="preserve"> y Artículo </w:t>
      </w:r>
      <w:r w:rsidR="002A3A0D">
        <w:rPr>
          <w:rFonts w:ascii="Book Antiqua" w:hAnsi="Book Antiqua"/>
          <w:szCs w:val="24"/>
          <w:lang w:val="es-PR"/>
        </w:rPr>
        <w:t>8</w:t>
      </w:r>
      <w:r>
        <w:rPr>
          <w:rFonts w:ascii="Book Antiqua" w:hAnsi="Book Antiqua"/>
          <w:szCs w:val="24"/>
          <w:lang w:val="es-PR"/>
        </w:rPr>
        <w:t xml:space="preserve"> de esta Ley, tendrá derecho a reclamar daños y perjuicios bajo el Artículo 1536 del Código Civil de Puerto Rico de 2020. Esta reclamación no tendrá término de prescripción ni caducidad</w:t>
      </w:r>
      <w:r w:rsidR="00BD3246">
        <w:rPr>
          <w:rFonts w:ascii="Book Antiqua" w:hAnsi="Book Antiqua"/>
          <w:szCs w:val="24"/>
          <w:lang w:val="es-PR"/>
        </w:rPr>
        <w:t xml:space="preserve"> para la persona que sufrió el daño siendo menor de edad</w:t>
      </w:r>
      <w:r>
        <w:rPr>
          <w:rFonts w:ascii="Book Antiqua" w:hAnsi="Book Antiqua"/>
          <w:szCs w:val="24"/>
          <w:lang w:val="es-PR"/>
        </w:rPr>
        <w:t xml:space="preserve">. </w:t>
      </w:r>
    </w:p>
    <w:p w14:paraId="15B6994A" w14:textId="4243193F" w:rsidR="003A02AE" w:rsidRDefault="003A02AE" w:rsidP="003A02AE">
      <w:pPr>
        <w:spacing w:line="480" w:lineRule="auto"/>
        <w:ind w:firstLine="720"/>
        <w:jc w:val="center"/>
        <w:rPr>
          <w:rFonts w:ascii="Book Antiqua" w:hAnsi="Book Antiqua"/>
          <w:szCs w:val="24"/>
          <w:lang w:val="es-PR"/>
        </w:rPr>
      </w:pPr>
      <w:r>
        <w:rPr>
          <w:rFonts w:ascii="Book Antiqua" w:hAnsi="Book Antiqua"/>
          <w:szCs w:val="24"/>
          <w:lang w:val="es-PR"/>
        </w:rPr>
        <w:t>CAPÍTULO IV</w:t>
      </w:r>
      <w:r w:rsidR="00C233AA">
        <w:rPr>
          <w:rFonts w:ascii="Book Antiqua" w:hAnsi="Book Antiqua"/>
          <w:szCs w:val="24"/>
          <w:lang w:val="es-PR"/>
        </w:rPr>
        <w:t xml:space="preserve">. </w:t>
      </w:r>
      <w:r>
        <w:rPr>
          <w:rFonts w:ascii="Book Antiqua" w:hAnsi="Book Antiqua"/>
          <w:szCs w:val="24"/>
          <w:lang w:val="es-PR"/>
        </w:rPr>
        <w:t xml:space="preserve">- DISPOSICIONES FINALES. </w:t>
      </w:r>
    </w:p>
    <w:p w14:paraId="7D4D3A29" w14:textId="1B048DBF" w:rsidR="00B55D9B" w:rsidRDefault="00B55D9B" w:rsidP="00B55D9B">
      <w:pPr>
        <w:spacing w:line="480" w:lineRule="auto"/>
        <w:ind w:firstLine="720"/>
        <w:jc w:val="both"/>
        <w:rPr>
          <w:rFonts w:ascii="Book Antiqua" w:hAnsi="Book Antiqua"/>
          <w:szCs w:val="24"/>
          <w:lang w:val="es-PR"/>
        </w:rPr>
      </w:pPr>
      <w:r>
        <w:rPr>
          <w:rFonts w:ascii="Book Antiqua" w:hAnsi="Book Antiqua"/>
          <w:szCs w:val="24"/>
          <w:lang w:val="es-PR"/>
        </w:rPr>
        <w:t>Artículo 1</w:t>
      </w:r>
      <w:r w:rsidR="002A3A0D">
        <w:rPr>
          <w:rFonts w:ascii="Book Antiqua" w:hAnsi="Book Antiqua"/>
          <w:szCs w:val="24"/>
          <w:lang w:val="es-PR"/>
        </w:rPr>
        <w:t>8</w:t>
      </w:r>
      <w:r>
        <w:rPr>
          <w:rFonts w:ascii="Book Antiqua" w:hAnsi="Book Antiqua"/>
          <w:szCs w:val="24"/>
          <w:lang w:val="es-PR"/>
        </w:rPr>
        <w:t>.- Supremacía.</w:t>
      </w:r>
    </w:p>
    <w:p w14:paraId="5B0B53AD" w14:textId="0FFA9F9B" w:rsidR="001B15AA" w:rsidRPr="001B15AA" w:rsidRDefault="001B15AA" w:rsidP="001B15AA">
      <w:pPr>
        <w:spacing w:after="160" w:line="480" w:lineRule="auto"/>
        <w:ind w:firstLine="720"/>
        <w:jc w:val="both"/>
        <w:rPr>
          <w:rFonts w:ascii="Book Antiqua" w:eastAsia="Calibri" w:hAnsi="Book Antiqua"/>
          <w:szCs w:val="24"/>
          <w:lang w:val="es-ES_tradnl"/>
        </w:rPr>
      </w:pPr>
      <w:r w:rsidRPr="001B15AA">
        <w:rPr>
          <w:rFonts w:ascii="Book Antiqua" w:eastAsia="Calibri" w:hAnsi="Book Antiqua"/>
          <w:szCs w:val="24"/>
          <w:lang w:val="es-ES_tradnl"/>
        </w:rPr>
        <w:t xml:space="preserve">Las disposiciones de esta Ley tendrán supremacía sobre toda ley, norma, reglamento, orden administrativa, orden ejecutiva, ordenanza y carta circular que haya sido promulgada previamente por el Estado Libre Asociado de Puerto Rico que entre en conflicto con esta Ley. A tales efectos, cualquier variación o contradicción con lo aquí dispuesto, o que presente un obstáculo para cumplir cabalmente con lo aquí dispuesto, se considera nulo e ineficaz. </w:t>
      </w:r>
    </w:p>
    <w:p w14:paraId="11281343" w14:textId="4995874C" w:rsidR="00B55D9B" w:rsidRDefault="00B55D9B" w:rsidP="00B55D9B">
      <w:pPr>
        <w:spacing w:line="480" w:lineRule="auto"/>
        <w:ind w:firstLine="720"/>
        <w:jc w:val="both"/>
        <w:rPr>
          <w:rFonts w:ascii="Book Antiqua" w:hAnsi="Book Antiqua"/>
          <w:szCs w:val="24"/>
          <w:lang w:val="es-PR"/>
        </w:rPr>
      </w:pPr>
      <w:r>
        <w:rPr>
          <w:rFonts w:ascii="Book Antiqua" w:hAnsi="Book Antiqua"/>
          <w:szCs w:val="24"/>
          <w:lang w:val="es-PR"/>
        </w:rPr>
        <w:t>Artículo 1</w:t>
      </w:r>
      <w:r w:rsidR="002A3A0D">
        <w:rPr>
          <w:rFonts w:ascii="Book Antiqua" w:hAnsi="Book Antiqua"/>
          <w:szCs w:val="24"/>
          <w:lang w:val="es-PR"/>
        </w:rPr>
        <w:t>9</w:t>
      </w:r>
      <w:r>
        <w:rPr>
          <w:rFonts w:ascii="Book Antiqua" w:hAnsi="Book Antiqua"/>
          <w:szCs w:val="24"/>
          <w:lang w:val="es-PR"/>
        </w:rPr>
        <w:t>.- Separabilidad.</w:t>
      </w:r>
    </w:p>
    <w:p w14:paraId="179823AF" w14:textId="16BC8F64" w:rsidR="001B15AA" w:rsidRDefault="001B15AA" w:rsidP="00B55D9B">
      <w:pPr>
        <w:spacing w:line="480" w:lineRule="auto"/>
        <w:ind w:firstLine="720"/>
        <w:jc w:val="both"/>
        <w:rPr>
          <w:rFonts w:ascii="Book Antiqua" w:hAnsi="Book Antiqua"/>
          <w:szCs w:val="24"/>
          <w:lang w:val="es-PR"/>
        </w:rPr>
      </w:pPr>
      <w:r w:rsidRPr="001B15AA">
        <w:rPr>
          <w:rFonts w:ascii="Book Antiqua" w:hAnsi="Book Antiqua"/>
          <w:szCs w:val="24"/>
          <w:lang w:val="es-PR"/>
        </w:rPr>
        <w:t>Si cualquier disposición, palabra, oración o inciso de esta Ley fuera impugnado por cualquier razón ante un tribunal y declarado inconstitucional o nulo, tal sentencia no afectará, menoscabará o invalidará las restantes disposiciones de esta Ley.</w:t>
      </w:r>
    </w:p>
    <w:p w14:paraId="42B97B07" w14:textId="0B25277D" w:rsidR="00B55D9B" w:rsidRDefault="00B55D9B" w:rsidP="00B55D9B">
      <w:pPr>
        <w:spacing w:line="480" w:lineRule="auto"/>
        <w:ind w:firstLine="720"/>
        <w:jc w:val="both"/>
        <w:rPr>
          <w:rFonts w:ascii="Book Antiqua" w:hAnsi="Book Antiqua"/>
          <w:szCs w:val="24"/>
          <w:lang w:val="es-PR"/>
        </w:rPr>
      </w:pPr>
      <w:r>
        <w:rPr>
          <w:rFonts w:ascii="Book Antiqua" w:hAnsi="Book Antiqua"/>
          <w:szCs w:val="24"/>
          <w:lang w:val="es-PR"/>
        </w:rPr>
        <w:t xml:space="preserve">Artículo </w:t>
      </w:r>
      <w:r w:rsidR="002A3A0D">
        <w:rPr>
          <w:rFonts w:ascii="Book Antiqua" w:hAnsi="Book Antiqua"/>
          <w:szCs w:val="24"/>
          <w:lang w:val="es-PR"/>
        </w:rPr>
        <w:t>20</w:t>
      </w:r>
      <w:r>
        <w:rPr>
          <w:rFonts w:ascii="Book Antiqua" w:hAnsi="Book Antiqua"/>
          <w:szCs w:val="24"/>
          <w:lang w:val="es-PR"/>
        </w:rPr>
        <w:t xml:space="preserve">.- Vigencia. </w:t>
      </w:r>
    </w:p>
    <w:p w14:paraId="6E09E2E7" w14:textId="68CDCBB1" w:rsidR="00C2571A" w:rsidRPr="002A3A0D" w:rsidRDefault="001B15AA" w:rsidP="002A3A0D">
      <w:pPr>
        <w:spacing w:line="480" w:lineRule="auto"/>
        <w:ind w:firstLine="720"/>
        <w:jc w:val="both"/>
        <w:rPr>
          <w:rFonts w:ascii="Book Antiqua" w:hAnsi="Book Antiqua"/>
          <w:szCs w:val="24"/>
          <w:lang w:val="es-PR"/>
        </w:rPr>
      </w:pPr>
      <w:r w:rsidRPr="001B15AA">
        <w:rPr>
          <w:rFonts w:ascii="Book Antiqua" w:hAnsi="Book Antiqua"/>
          <w:szCs w:val="24"/>
          <w:lang w:val="es-PR"/>
        </w:rPr>
        <w:t>Esta Ley comenzará a regir inmediatamente después de su aprobación.</w:t>
      </w:r>
      <w:bookmarkEnd w:id="5"/>
    </w:p>
    <w:sectPr w:rsidR="00C2571A" w:rsidRPr="002A3A0D" w:rsidSect="00FF6369">
      <w:headerReference w:type="even" r:id="rId14"/>
      <w:headerReference w:type="default" r:id="rId15"/>
      <w:pgSz w:w="12240" w:h="15840"/>
      <w:pgMar w:top="1440" w:right="1440" w:bottom="1440" w:left="144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E489" w14:textId="77777777" w:rsidR="00FC16BC" w:rsidRDefault="00FC16BC" w:rsidP="00480F66">
      <w:r>
        <w:separator/>
      </w:r>
    </w:p>
  </w:endnote>
  <w:endnote w:type="continuationSeparator" w:id="0">
    <w:p w14:paraId="16E8F0C3" w14:textId="77777777" w:rsidR="00FC16BC" w:rsidRDefault="00FC16BC"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748A" w14:textId="77777777" w:rsidR="00FC16BC" w:rsidRDefault="00FC16BC" w:rsidP="00480F66">
      <w:r>
        <w:separator/>
      </w:r>
    </w:p>
  </w:footnote>
  <w:footnote w:type="continuationSeparator" w:id="0">
    <w:p w14:paraId="77E37F5F" w14:textId="77777777" w:rsidR="00FC16BC" w:rsidRDefault="00FC16BC" w:rsidP="00480F66">
      <w:r>
        <w:continuationSeparator/>
      </w:r>
    </w:p>
  </w:footnote>
  <w:footnote w:id="1">
    <w:p w14:paraId="4B624E84" w14:textId="491F119B" w:rsidR="006C17C4" w:rsidRPr="00735F7D" w:rsidRDefault="006C17C4">
      <w:pPr>
        <w:pStyle w:val="FootnoteText"/>
        <w:rPr>
          <w:rFonts w:ascii="Book Antiqua" w:hAnsi="Book Antiqua"/>
          <w:lang w:val="en-US"/>
        </w:rPr>
      </w:pPr>
      <w:r w:rsidRPr="00735F7D">
        <w:rPr>
          <w:rStyle w:val="FootnoteReference"/>
          <w:rFonts w:ascii="Book Antiqua" w:hAnsi="Book Antiqua"/>
        </w:rPr>
        <w:footnoteRef/>
      </w:r>
      <w:r w:rsidRPr="00735F7D">
        <w:rPr>
          <w:rFonts w:ascii="Book Antiqua" w:hAnsi="Book Antiqua"/>
        </w:rPr>
        <w:t xml:space="preserve"> </w:t>
      </w:r>
      <w:r w:rsidRPr="00735F7D">
        <w:rPr>
          <w:rFonts w:ascii="Book Antiqua" w:hAnsi="Book Antiqua"/>
          <w:smallCaps/>
          <w:lang w:val="en-US"/>
        </w:rPr>
        <w:t xml:space="preserve">Const. PR. Art. II, </w:t>
      </w:r>
      <w:r w:rsidR="00735F7D" w:rsidRPr="00735F7D">
        <w:rPr>
          <w:rFonts w:ascii="Book Antiqua" w:hAnsi="Book Antiqua"/>
          <w:smallCaps/>
          <w:lang w:val="en-US"/>
        </w:rPr>
        <w:t>§ 1.</w:t>
      </w:r>
      <w:r w:rsidR="00735F7D" w:rsidRPr="00735F7D">
        <w:rPr>
          <w:rFonts w:ascii="Book Antiqua" w:hAnsi="Book Antiqua"/>
          <w:lang w:val="en-US"/>
        </w:rPr>
        <w:t xml:space="preserve"> </w:t>
      </w:r>
    </w:p>
  </w:footnote>
  <w:footnote w:id="2">
    <w:p w14:paraId="07FC775E" w14:textId="16A3E7FB" w:rsidR="00CA54DA" w:rsidRPr="00CA54DA" w:rsidRDefault="00CA54DA">
      <w:pPr>
        <w:pStyle w:val="FootnoteText"/>
        <w:rPr>
          <w:rFonts w:ascii="Book Antiqua" w:hAnsi="Book Antiqua"/>
          <w:lang w:val="es-PR"/>
        </w:rPr>
      </w:pPr>
      <w:r w:rsidRPr="00CA54DA">
        <w:rPr>
          <w:rStyle w:val="FootnoteReference"/>
          <w:rFonts w:ascii="Book Antiqua" w:hAnsi="Book Antiqua"/>
        </w:rPr>
        <w:footnoteRef/>
      </w:r>
      <w:r w:rsidRPr="00CA54DA">
        <w:rPr>
          <w:rFonts w:ascii="Book Antiqua" w:hAnsi="Book Antiqua"/>
        </w:rPr>
        <w:t xml:space="preserve"> </w:t>
      </w:r>
      <w:r w:rsidRPr="00886465">
        <w:rPr>
          <w:rFonts w:ascii="Book Antiqua" w:hAnsi="Book Antiqua"/>
          <w:smallCaps/>
          <w:lang w:val="en-US"/>
        </w:rPr>
        <w:t xml:space="preserve">Const. </w:t>
      </w:r>
      <w:r w:rsidRPr="00CA54DA">
        <w:rPr>
          <w:rFonts w:ascii="Book Antiqua" w:hAnsi="Book Antiqua"/>
          <w:smallCaps/>
          <w:lang w:val="es-PR"/>
        </w:rPr>
        <w:t>EE. UU. enm. XIV</w:t>
      </w:r>
      <w:r w:rsidRPr="00CA54DA">
        <w:rPr>
          <w:rFonts w:ascii="Book Antiqua" w:hAnsi="Book Antiqua"/>
          <w:lang w:val="es-PR"/>
        </w:rPr>
        <w:t>.</w:t>
      </w:r>
    </w:p>
  </w:footnote>
  <w:footnote w:id="3">
    <w:p w14:paraId="6C057117" w14:textId="04E300B3" w:rsidR="00CA54DA" w:rsidRPr="00886465" w:rsidRDefault="00CA54DA">
      <w:pPr>
        <w:pStyle w:val="FootnoteText"/>
        <w:rPr>
          <w:rFonts w:ascii="Book Antiqua" w:hAnsi="Book Antiqua"/>
          <w:lang w:val="es-PR"/>
        </w:rPr>
      </w:pPr>
      <w:r w:rsidRPr="00C833D2">
        <w:rPr>
          <w:rStyle w:val="FootnoteReference"/>
          <w:rFonts w:ascii="Book Antiqua" w:hAnsi="Book Antiqua"/>
        </w:rPr>
        <w:footnoteRef/>
      </w:r>
      <w:r w:rsidRPr="00C833D2">
        <w:rPr>
          <w:rFonts w:ascii="Book Antiqua" w:hAnsi="Book Antiqua"/>
        </w:rPr>
        <w:t xml:space="preserve"> </w:t>
      </w:r>
      <w:r w:rsidR="00C833D2" w:rsidRPr="00886465">
        <w:rPr>
          <w:rFonts w:ascii="Book Antiqua" w:hAnsi="Book Antiqua"/>
          <w:smallCaps/>
          <w:lang w:val="es-PR"/>
        </w:rPr>
        <w:t>Cód. Civ. PR. art. 589, 31 LPRA § 7241</w:t>
      </w:r>
      <w:r w:rsidR="00C833D2" w:rsidRPr="00886465">
        <w:rPr>
          <w:rFonts w:ascii="Book Antiqua" w:hAnsi="Book Antiqua"/>
          <w:lang w:val="es-PR"/>
        </w:rPr>
        <w:t>.</w:t>
      </w:r>
    </w:p>
  </w:footnote>
  <w:footnote w:id="4">
    <w:p w14:paraId="03F5403A" w14:textId="5AC93491" w:rsidR="00A31FAC" w:rsidRPr="00A31FAC" w:rsidRDefault="00A31FAC" w:rsidP="00A31FAC">
      <w:pPr>
        <w:pStyle w:val="FootnoteText"/>
        <w:jc w:val="both"/>
        <w:rPr>
          <w:rFonts w:ascii="Book Antiqua" w:hAnsi="Book Antiqua"/>
          <w:lang w:val="es-PR"/>
        </w:rPr>
      </w:pPr>
      <w:r w:rsidRPr="00A31FAC">
        <w:rPr>
          <w:rStyle w:val="FootnoteReference"/>
          <w:rFonts w:ascii="Book Antiqua" w:hAnsi="Book Antiqua"/>
        </w:rPr>
        <w:footnoteRef/>
      </w:r>
      <w:r w:rsidRPr="00A31FAC">
        <w:rPr>
          <w:rFonts w:ascii="Book Antiqua" w:hAnsi="Book Antiqua"/>
        </w:rPr>
        <w:t xml:space="preserve"> </w:t>
      </w:r>
      <w:r w:rsidRPr="00A31FAC">
        <w:rPr>
          <w:rFonts w:ascii="Book Antiqua" w:hAnsi="Book Antiqua"/>
          <w:i/>
          <w:iCs/>
          <w:lang w:val="es-PR"/>
        </w:rPr>
        <w:t>Departamento de la Familia v. Ana Cacho González</w:t>
      </w:r>
      <w:r w:rsidRPr="00A31FAC">
        <w:rPr>
          <w:rFonts w:ascii="Book Antiqua" w:hAnsi="Book Antiqua"/>
          <w:lang w:val="es-PR"/>
        </w:rPr>
        <w:t xml:space="preserve">, 188 DPR 773 (2013). </w:t>
      </w:r>
    </w:p>
  </w:footnote>
  <w:footnote w:id="5">
    <w:p w14:paraId="7DFEF13D" w14:textId="16F167CB" w:rsidR="00D30BC4" w:rsidRPr="003F1F68" w:rsidRDefault="00D30BC4" w:rsidP="00D30BC4">
      <w:pPr>
        <w:pStyle w:val="FootnoteText"/>
        <w:jc w:val="both"/>
        <w:rPr>
          <w:lang w:val="es-PR"/>
        </w:rPr>
      </w:pPr>
      <w:r>
        <w:rPr>
          <w:rStyle w:val="FootnoteReference"/>
        </w:rPr>
        <w:footnoteRef/>
      </w:r>
      <w:r>
        <w:t xml:space="preserve"> </w:t>
      </w:r>
      <w:r w:rsidRPr="003F1F68">
        <w:rPr>
          <w:rFonts w:ascii="Book Antiqua" w:hAnsi="Book Antiqua"/>
          <w:i/>
          <w:iCs/>
          <w:lang w:val="es-PR"/>
        </w:rPr>
        <w:t>Peña v. Peña</w:t>
      </w:r>
      <w:r w:rsidRPr="003F1F68">
        <w:rPr>
          <w:rFonts w:ascii="Book Antiqua" w:hAnsi="Book Antiqua"/>
          <w:lang w:val="es-PR"/>
        </w:rPr>
        <w:t>, 164 DPR 949 (2005).</w:t>
      </w:r>
    </w:p>
  </w:footnote>
  <w:footnote w:id="6">
    <w:p w14:paraId="525D0517" w14:textId="735E5C13" w:rsidR="00D30BC4" w:rsidRPr="003F1F68" w:rsidRDefault="00D30BC4">
      <w:pPr>
        <w:pStyle w:val="FootnoteText"/>
        <w:rPr>
          <w:rFonts w:ascii="Book Antiqua" w:hAnsi="Book Antiqua"/>
          <w:lang w:val="es-PR"/>
        </w:rPr>
      </w:pPr>
      <w:r w:rsidRPr="00D30BC4">
        <w:rPr>
          <w:rStyle w:val="FootnoteReference"/>
          <w:rFonts w:ascii="Book Antiqua" w:hAnsi="Book Antiqua"/>
        </w:rPr>
        <w:footnoteRef/>
      </w:r>
      <w:r w:rsidRPr="00D30BC4">
        <w:rPr>
          <w:rFonts w:ascii="Book Antiqua" w:hAnsi="Book Antiqua"/>
        </w:rPr>
        <w:t xml:space="preserve"> </w:t>
      </w:r>
      <w:r w:rsidRPr="003F1F68">
        <w:rPr>
          <w:rFonts w:ascii="Book Antiqua" w:hAnsi="Book Antiqua"/>
          <w:i/>
          <w:iCs/>
          <w:lang w:val="es-PR"/>
        </w:rPr>
        <w:t>Id</w:t>
      </w:r>
      <w:r w:rsidRPr="003F1F68">
        <w:rPr>
          <w:rFonts w:ascii="Book Antiqua" w:hAnsi="Book Antiqua"/>
          <w:lang w:val="es-PR"/>
        </w:rPr>
        <w:t xml:space="preserve">. </w:t>
      </w:r>
    </w:p>
  </w:footnote>
  <w:footnote w:id="7">
    <w:p w14:paraId="719444D6" w14:textId="2127D8CE" w:rsidR="00D30BC4" w:rsidRPr="003F1F68" w:rsidRDefault="00D30BC4">
      <w:pPr>
        <w:pStyle w:val="FootnoteText"/>
        <w:rPr>
          <w:rFonts w:ascii="Book Antiqua" w:hAnsi="Book Antiqua"/>
          <w:lang w:val="es-PR"/>
        </w:rPr>
      </w:pPr>
      <w:r w:rsidRPr="00D30BC4">
        <w:rPr>
          <w:rStyle w:val="FootnoteReference"/>
          <w:rFonts w:ascii="Book Antiqua" w:hAnsi="Book Antiqua"/>
        </w:rPr>
        <w:footnoteRef/>
      </w:r>
      <w:r w:rsidRPr="00D30BC4">
        <w:rPr>
          <w:rFonts w:ascii="Book Antiqua" w:hAnsi="Book Antiqua"/>
        </w:rPr>
        <w:t xml:space="preserve"> </w:t>
      </w:r>
      <w:r w:rsidRPr="003F1F68">
        <w:rPr>
          <w:rFonts w:ascii="Book Antiqua" w:hAnsi="Book Antiqua"/>
          <w:i/>
          <w:iCs/>
          <w:lang w:val="es-PR"/>
        </w:rPr>
        <w:t>Id</w:t>
      </w:r>
      <w:r w:rsidRPr="003F1F68">
        <w:rPr>
          <w:rFonts w:ascii="Book Antiqua" w:hAnsi="Book Antiqua"/>
          <w:lang w:val="es-PR"/>
        </w:rPr>
        <w:t xml:space="preserve">. </w:t>
      </w:r>
    </w:p>
  </w:footnote>
  <w:footnote w:id="8">
    <w:p w14:paraId="484486A6" w14:textId="0F111FDC" w:rsidR="00D30BC4" w:rsidRPr="00D30BC4" w:rsidRDefault="00D30BC4" w:rsidP="00D30BC4">
      <w:pPr>
        <w:pStyle w:val="FootnoteText"/>
        <w:jc w:val="both"/>
        <w:rPr>
          <w:rFonts w:ascii="Book Antiqua" w:hAnsi="Book Antiqua"/>
          <w:lang w:val="es-PR"/>
        </w:rPr>
      </w:pPr>
      <w:r w:rsidRPr="00D30BC4">
        <w:rPr>
          <w:rStyle w:val="FootnoteReference"/>
          <w:rFonts w:ascii="Book Antiqua" w:hAnsi="Book Antiqua"/>
        </w:rPr>
        <w:footnoteRef/>
      </w:r>
      <w:r w:rsidRPr="00D30BC4">
        <w:rPr>
          <w:rFonts w:ascii="Book Antiqua" w:hAnsi="Book Antiqua"/>
        </w:rPr>
        <w:t xml:space="preserve"> </w:t>
      </w:r>
      <w:r w:rsidRPr="00D30BC4">
        <w:rPr>
          <w:rFonts w:ascii="Book Antiqua" w:hAnsi="Book Antiqua"/>
          <w:lang w:val="es-PR"/>
        </w:rPr>
        <w:t xml:space="preserve">Véase: </w:t>
      </w:r>
      <w:hyperlink r:id="rId1" w:history="1">
        <w:r w:rsidR="00725414" w:rsidRPr="00DD4784">
          <w:rPr>
            <w:rStyle w:val="Hyperlink"/>
            <w:rFonts w:ascii="Book Antiqua" w:hAnsi="Book Antiqua"/>
            <w:lang w:val="es-PR"/>
          </w:rPr>
          <w:t>https://www.lexjuris.com/lexlex/leyes2023/lexl2023057.htm</w:t>
        </w:r>
      </w:hyperlink>
      <w:r w:rsidR="00725414">
        <w:rPr>
          <w:rFonts w:ascii="Book Antiqua" w:hAnsi="Book Antiqua"/>
          <w:lang w:val="es-PR"/>
        </w:rPr>
        <w:t xml:space="preserve">. </w:t>
      </w:r>
    </w:p>
  </w:footnote>
  <w:footnote w:id="9">
    <w:p w14:paraId="0DE1C15F" w14:textId="19AF4478" w:rsidR="00725414" w:rsidRPr="00725414" w:rsidRDefault="00725414" w:rsidP="00725414">
      <w:pPr>
        <w:pStyle w:val="FootnoteText"/>
        <w:jc w:val="both"/>
        <w:rPr>
          <w:rFonts w:ascii="Book Antiqua" w:hAnsi="Book Antiqua"/>
          <w:lang w:val="es-PR"/>
        </w:rPr>
      </w:pPr>
      <w:r w:rsidRPr="00725414">
        <w:rPr>
          <w:rStyle w:val="FootnoteReference"/>
          <w:rFonts w:ascii="Book Antiqua" w:hAnsi="Book Antiqua"/>
        </w:rPr>
        <w:footnoteRef/>
      </w:r>
      <w:r>
        <w:rPr>
          <w:rFonts w:ascii="Book Antiqua" w:hAnsi="Book Antiqua"/>
          <w:lang w:val="es-PR"/>
        </w:rPr>
        <w:t xml:space="preserve"> </w:t>
      </w:r>
      <w:r w:rsidRPr="00725414">
        <w:rPr>
          <w:rFonts w:ascii="Book Antiqua" w:hAnsi="Book Antiqua"/>
          <w:lang w:val="es-PR"/>
        </w:rPr>
        <w:t>Véase:</w:t>
      </w:r>
      <w:r>
        <w:rPr>
          <w:rFonts w:ascii="Book Antiqua" w:hAnsi="Book Antiqua"/>
          <w:lang w:val="es-PR"/>
        </w:rPr>
        <w:t xml:space="preserve"> </w:t>
      </w:r>
      <w:hyperlink r:id="rId2" w:history="1">
        <w:r w:rsidR="002C74C6" w:rsidRPr="00DD4784">
          <w:rPr>
            <w:rStyle w:val="Hyperlink"/>
            <w:rFonts w:ascii="Book Antiqua" w:hAnsi="Book Antiqua"/>
            <w:lang w:val="es-PR"/>
          </w:rPr>
          <w:t>https://www.lexjuris.com/lexlex/Leyes2016/lexl2016036.htm</w:t>
        </w:r>
      </w:hyperlink>
      <w:r w:rsidR="002C74C6">
        <w:rPr>
          <w:rFonts w:ascii="Book Antiqua" w:hAnsi="Book Antiqua"/>
          <w:lang w:val="es-PR"/>
        </w:rPr>
        <w:t xml:space="preserve">. </w:t>
      </w:r>
    </w:p>
  </w:footnote>
  <w:footnote w:id="10">
    <w:p w14:paraId="23117986" w14:textId="797B591E" w:rsidR="00725414" w:rsidRPr="00725414" w:rsidRDefault="00725414" w:rsidP="00725414">
      <w:pPr>
        <w:pStyle w:val="FootnoteText"/>
        <w:jc w:val="both"/>
        <w:rPr>
          <w:rFonts w:ascii="Book Antiqua" w:hAnsi="Book Antiqua"/>
          <w:lang w:val="es-PR"/>
        </w:rPr>
      </w:pPr>
      <w:r w:rsidRPr="00725414">
        <w:rPr>
          <w:rStyle w:val="FootnoteReference"/>
          <w:rFonts w:ascii="Book Antiqua" w:hAnsi="Book Antiqua"/>
        </w:rPr>
        <w:footnoteRef/>
      </w:r>
      <w:r w:rsidRPr="00725414">
        <w:rPr>
          <w:rFonts w:ascii="Book Antiqua" w:hAnsi="Book Antiqua"/>
        </w:rPr>
        <w:t xml:space="preserve"> </w:t>
      </w:r>
      <w:r w:rsidRPr="00725414">
        <w:rPr>
          <w:rFonts w:ascii="Book Antiqua" w:hAnsi="Book Antiqua"/>
          <w:lang w:val="es-PR"/>
        </w:rPr>
        <w:t>Véase:</w:t>
      </w:r>
      <w:r>
        <w:rPr>
          <w:rFonts w:ascii="Book Antiqua" w:hAnsi="Book Antiqua"/>
          <w:lang w:val="es-PR"/>
        </w:rPr>
        <w:t xml:space="preserve"> </w:t>
      </w:r>
      <w:hyperlink r:id="rId3" w:history="1">
        <w:r w:rsidR="002C74C6" w:rsidRPr="00DD4784">
          <w:rPr>
            <w:rStyle w:val="Hyperlink"/>
            <w:rFonts w:ascii="Book Antiqua" w:hAnsi="Book Antiqua"/>
            <w:lang w:val="es-PR"/>
          </w:rPr>
          <w:t>https://bvirtualogp.pr.gov/ogp/Bvirtual/LeyesOrganicas/Pages/5-1986.aspx</w:t>
        </w:r>
      </w:hyperlink>
      <w:r w:rsidR="002C74C6">
        <w:rPr>
          <w:rFonts w:ascii="Book Antiqua" w:hAnsi="Book Antiqua"/>
          <w:lang w:val="es-PR"/>
        </w:rPr>
        <w:t xml:space="preserve">. </w:t>
      </w:r>
    </w:p>
  </w:footnote>
  <w:footnote w:id="11">
    <w:p w14:paraId="4F324761" w14:textId="328A09C7" w:rsidR="00725414" w:rsidRPr="00725414" w:rsidRDefault="00725414" w:rsidP="00725414">
      <w:pPr>
        <w:pStyle w:val="FootnoteText"/>
        <w:jc w:val="both"/>
        <w:rPr>
          <w:rFonts w:ascii="Book Antiqua" w:hAnsi="Book Antiqua"/>
          <w:lang w:val="es-PR"/>
        </w:rPr>
      </w:pPr>
      <w:r w:rsidRPr="00725414">
        <w:rPr>
          <w:rStyle w:val="FootnoteReference"/>
          <w:rFonts w:ascii="Book Antiqua" w:hAnsi="Book Antiqua"/>
        </w:rPr>
        <w:footnoteRef/>
      </w:r>
      <w:r w:rsidRPr="00725414">
        <w:rPr>
          <w:rFonts w:ascii="Book Antiqua" w:hAnsi="Book Antiqua"/>
        </w:rPr>
        <w:t xml:space="preserve"> </w:t>
      </w:r>
      <w:r w:rsidRPr="00725414">
        <w:rPr>
          <w:rFonts w:ascii="Book Antiqua" w:hAnsi="Book Antiqua"/>
          <w:lang w:val="es-PR"/>
        </w:rPr>
        <w:t xml:space="preserve">Véase: </w:t>
      </w:r>
      <w:hyperlink r:id="rId4" w:history="1">
        <w:r w:rsidR="002C74C6" w:rsidRPr="00DD4784">
          <w:rPr>
            <w:rStyle w:val="Hyperlink"/>
            <w:rFonts w:ascii="Book Antiqua" w:hAnsi="Book Antiqua"/>
            <w:lang w:val="es-PR"/>
          </w:rPr>
          <w:t>https://www.lexjuris.com/lexlex/ley1998/lex98338.htm</w:t>
        </w:r>
      </w:hyperlink>
      <w:r w:rsidR="002C74C6">
        <w:rPr>
          <w:rFonts w:ascii="Book Antiqua" w:hAnsi="Book Antiqua"/>
          <w:lang w:val="es-PR"/>
        </w:rPr>
        <w:t xml:space="preserve">. </w:t>
      </w:r>
    </w:p>
  </w:footnote>
  <w:footnote w:id="12">
    <w:p w14:paraId="26F55594" w14:textId="0062811F" w:rsidR="00363761" w:rsidRPr="0064748A" w:rsidRDefault="00363761" w:rsidP="0064748A">
      <w:pPr>
        <w:pStyle w:val="FootnoteText"/>
        <w:jc w:val="both"/>
        <w:rPr>
          <w:rFonts w:ascii="Book Antiqua" w:hAnsi="Book Antiqua"/>
          <w:lang w:val="es-PR"/>
        </w:rPr>
      </w:pPr>
      <w:r w:rsidRPr="0064748A">
        <w:rPr>
          <w:rStyle w:val="FootnoteReference"/>
          <w:rFonts w:ascii="Book Antiqua" w:hAnsi="Book Antiqua"/>
        </w:rPr>
        <w:footnoteRef/>
      </w:r>
      <w:r w:rsidR="0064748A" w:rsidRPr="0064748A">
        <w:rPr>
          <w:rFonts w:ascii="Book Antiqua" w:hAnsi="Book Antiqua"/>
          <w:lang w:val="es-PR"/>
        </w:rPr>
        <w:t xml:space="preserve"> Manual de Diagnóstico y Estadístico de Trastornos Mentales</w:t>
      </w:r>
      <w:r w:rsidR="0064748A">
        <w:rPr>
          <w:rFonts w:ascii="Book Antiqua" w:hAnsi="Book Antiqua"/>
          <w:lang w:val="es-PR"/>
        </w:rPr>
        <w:t xml:space="preserve"> (DSM-5)</w:t>
      </w:r>
      <w:r w:rsidR="0064748A" w:rsidRPr="0064748A">
        <w:rPr>
          <w:rFonts w:ascii="Book Antiqua" w:hAnsi="Book Antiqua"/>
          <w:lang w:val="es-PR"/>
        </w:rPr>
        <w:t>,</w:t>
      </w:r>
      <w:r w:rsidR="0064748A">
        <w:rPr>
          <w:rFonts w:ascii="Book Antiqua" w:hAnsi="Book Antiqua"/>
          <w:lang w:val="es-PR"/>
        </w:rPr>
        <w:t xml:space="preserve"> recuperado de</w:t>
      </w:r>
      <w:r w:rsidR="0064748A" w:rsidRPr="0064748A">
        <w:rPr>
          <w:rFonts w:ascii="Book Antiqua" w:hAnsi="Book Antiqua"/>
          <w:lang w:val="es-PR"/>
        </w:rPr>
        <w:t xml:space="preserve">: </w:t>
      </w:r>
      <w:hyperlink r:id="rId5" w:history="1">
        <w:r w:rsidRPr="0064748A">
          <w:rPr>
            <w:rStyle w:val="Hyperlink"/>
            <w:rFonts w:ascii="Book Antiqua" w:hAnsi="Book Antiqua"/>
            <w:lang w:val="es-PR"/>
          </w:rPr>
          <w:t>https://www.federaciocatalanatdah.org/wp-content/uploads/2018/12/dsm5-manualdiagnsticoyestadisticodelostrastornosmentales-161006005112.pdf</w:t>
        </w:r>
      </w:hyperlink>
      <w:r w:rsidRPr="0064748A">
        <w:rPr>
          <w:rFonts w:ascii="Book Antiqua" w:hAnsi="Book Antiqua"/>
          <w:lang w:val="es-PR"/>
        </w:rPr>
        <w:t>.</w:t>
      </w:r>
    </w:p>
  </w:footnote>
  <w:footnote w:id="13">
    <w:p w14:paraId="509F0146" w14:textId="5349582F" w:rsidR="0064748A" w:rsidRPr="005F7719" w:rsidRDefault="0064748A" w:rsidP="00D865B2">
      <w:pPr>
        <w:pStyle w:val="FootnoteText"/>
        <w:jc w:val="both"/>
        <w:rPr>
          <w:rFonts w:ascii="Book Antiqua" w:hAnsi="Book Antiqua"/>
          <w:lang w:val="es-PR"/>
        </w:rPr>
      </w:pPr>
      <w:r w:rsidRPr="0064748A">
        <w:rPr>
          <w:rStyle w:val="FootnoteReference"/>
          <w:rFonts w:ascii="Book Antiqua" w:hAnsi="Book Antiqua"/>
        </w:rPr>
        <w:footnoteRef/>
      </w:r>
      <w:r w:rsidRPr="0064748A">
        <w:rPr>
          <w:rFonts w:ascii="Book Antiqua" w:hAnsi="Book Antiqua"/>
        </w:rPr>
        <w:t xml:space="preserve"> </w:t>
      </w:r>
      <w:r w:rsidRPr="005F7719">
        <w:rPr>
          <w:rFonts w:ascii="Book Antiqua" w:hAnsi="Book Antiqua"/>
          <w:lang w:val="es-PR"/>
        </w:rPr>
        <w:t xml:space="preserve">Id. en la página 452. </w:t>
      </w:r>
    </w:p>
  </w:footnote>
  <w:footnote w:id="14">
    <w:p w14:paraId="073B2268" w14:textId="72F8BFF2" w:rsidR="00D865B2" w:rsidRPr="005F7719" w:rsidRDefault="00D865B2" w:rsidP="00D865B2">
      <w:pPr>
        <w:pStyle w:val="FootnoteText"/>
        <w:jc w:val="both"/>
        <w:rPr>
          <w:rFonts w:ascii="Book Antiqua" w:hAnsi="Book Antiqua"/>
          <w:lang w:val="es-PR"/>
        </w:rPr>
      </w:pPr>
      <w:r w:rsidRPr="00D865B2">
        <w:rPr>
          <w:rStyle w:val="FootnoteReference"/>
          <w:rFonts w:ascii="Book Antiqua" w:hAnsi="Book Antiqua"/>
        </w:rPr>
        <w:footnoteRef/>
      </w:r>
      <w:r w:rsidRPr="00D865B2">
        <w:rPr>
          <w:rFonts w:ascii="Book Antiqua" w:hAnsi="Book Antiqua"/>
        </w:rPr>
        <w:t xml:space="preserve"> </w:t>
      </w:r>
      <w:r w:rsidRPr="005F7719">
        <w:rPr>
          <w:rFonts w:ascii="Book Antiqua" w:hAnsi="Book Antiqua"/>
          <w:lang w:val="es-PR"/>
        </w:rPr>
        <w:t>Id. en la página 452-453.</w:t>
      </w:r>
    </w:p>
  </w:footnote>
  <w:footnote w:id="15">
    <w:p w14:paraId="79B7D192" w14:textId="58087C85" w:rsidR="0060212E" w:rsidRPr="0060212E" w:rsidRDefault="0060212E" w:rsidP="0060212E">
      <w:pPr>
        <w:pStyle w:val="FootnoteText"/>
        <w:jc w:val="both"/>
        <w:rPr>
          <w:rFonts w:ascii="Book Antiqua" w:hAnsi="Book Antiqua"/>
          <w:lang w:val="es-PR"/>
        </w:rPr>
      </w:pPr>
      <w:r w:rsidRPr="0060212E">
        <w:rPr>
          <w:rStyle w:val="FootnoteReference"/>
          <w:rFonts w:ascii="Book Antiqua" w:hAnsi="Book Antiqua"/>
        </w:rPr>
        <w:footnoteRef/>
      </w:r>
      <w:r w:rsidRPr="0060212E">
        <w:rPr>
          <w:rFonts w:ascii="Book Antiqua" w:hAnsi="Book Antiqua"/>
        </w:rPr>
        <w:t xml:space="preserve"> </w:t>
      </w:r>
      <w:r w:rsidRPr="0060212E">
        <w:rPr>
          <w:rFonts w:ascii="Book Antiqua" w:hAnsi="Book Antiqua"/>
          <w:lang w:val="es-PR"/>
        </w:rPr>
        <w:t xml:space="preserve">Véase: </w:t>
      </w:r>
      <w:hyperlink r:id="rId6" w:history="1">
        <w:r w:rsidRPr="0060212E">
          <w:rPr>
            <w:rStyle w:val="Hyperlink"/>
            <w:rFonts w:ascii="Book Antiqua" w:hAnsi="Book Antiqua"/>
            <w:lang w:val="es-PR"/>
          </w:rPr>
          <w:t>http://www.bcchildrens.ca/endocrinology-diabetes-site/documents/bcchluprongd.pdf</w:t>
        </w:r>
      </w:hyperlink>
      <w:r w:rsidRPr="0060212E">
        <w:rPr>
          <w:rFonts w:ascii="Book Antiqua" w:hAnsi="Book Antiqua"/>
          <w:lang w:val="es-PR"/>
        </w:rPr>
        <w:t xml:space="preserve">. </w:t>
      </w:r>
    </w:p>
  </w:footnote>
  <w:footnote w:id="16">
    <w:p w14:paraId="43E0C97D" w14:textId="32BF6A23" w:rsidR="004E1E71" w:rsidRPr="004E1E71" w:rsidRDefault="004E1E71">
      <w:pPr>
        <w:pStyle w:val="FootnoteText"/>
        <w:rPr>
          <w:rFonts w:ascii="Book Antiqua" w:hAnsi="Book Antiqua"/>
          <w:lang w:val="es-PR"/>
        </w:rPr>
      </w:pPr>
      <w:r w:rsidRPr="004E1E71">
        <w:rPr>
          <w:rStyle w:val="FootnoteReference"/>
          <w:rFonts w:ascii="Book Antiqua" w:hAnsi="Book Antiqua"/>
        </w:rPr>
        <w:footnoteRef/>
      </w:r>
      <w:r w:rsidRPr="004E1E71">
        <w:rPr>
          <w:rFonts w:ascii="Book Antiqua" w:hAnsi="Book Antiqua"/>
        </w:rPr>
        <w:t xml:space="preserve"> </w:t>
      </w:r>
      <w:r w:rsidRPr="004E1E71">
        <w:rPr>
          <w:rFonts w:ascii="Book Antiqua" w:hAnsi="Book Antiqua"/>
          <w:lang w:val="es-PR"/>
        </w:rPr>
        <w:t xml:space="preserve">Véase: </w:t>
      </w:r>
      <w:hyperlink r:id="rId7" w:history="1">
        <w:r w:rsidRPr="004E1E71">
          <w:rPr>
            <w:rStyle w:val="Hyperlink"/>
            <w:rFonts w:ascii="Book Antiqua" w:hAnsi="Book Antiqua"/>
            <w:lang w:val="es-PR"/>
          </w:rPr>
          <w:t>https://www.foxnews.com/media/fda-sued-concealing-information-childrens-label-use-puberty-blockers-cross-sex-hormones</w:t>
        </w:r>
      </w:hyperlink>
      <w:r w:rsidRPr="004E1E71">
        <w:rPr>
          <w:rFonts w:ascii="Book Antiqua" w:hAnsi="Book Antiqua"/>
          <w:lang w:val="es-PR"/>
        </w:rPr>
        <w:t xml:space="preserve">. </w:t>
      </w:r>
    </w:p>
  </w:footnote>
  <w:footnote w:id="17">
    <w:p w14:paraId="032BB285" w14:textId="403B1864" w:rsidR="005C19FD" w:rsidRPr="005C19FD" w:rsidRDefault="005C19FD" w:rsidP="005C19FD">
      <w:pPr>
        <w:pStyle w:val="FootnoteText"/>
        <w:jc w:val="both"/>
        <w:rPr>
          <w:rFonts w:ascii="Book Antiqua" w:hAnsi="Book Antiqua"/>
          <w:lang w:val="es-PR"/>
        </w:rPr>
      </w:pPr>
      <w:r w:rsidRPr="005C19FD">
        <w:rPr>
          <w:rStyle w:val="FootnoteReference"/>
          <w:rFonts w:ascii="Book Antiqua" w:hAnsi="Book Antiqua"/>
        </w:rPr>
        <w:footnoteRef/>
      </w:r>
      <w:r w:rsidRPr="005C19FD">
        <w:rPr>
          <w:rFonts w:ascii="Book Antiqua" w:hAnsi="Book Antiqua"/>
        </w:rPr>
        <w:t xml:space="preserve"> </w:t>
      </w:r>
      <w:r w:rsidRPr="005C19FD">
        <w:rPr>
          <w:rFonts w:ascii="Book Antiqua" w:hAnsi="Book Antiqua"/>
          <w:lang w:val="es-PR"/>
        </w:rPr>
        <w:t xml:space="preserve">Véase: </w:t>
      </w:r>
      <w:hyperlink r:id="rId8" w:history="1">
        <w:r w:rsidRPr="005C19FD">
          <w:rPr>
            <w:rStyle w:val="Hyperlink"/>
            <w:rFonts w:ascii="Book Antiqua" w:hAnsi="Book Antiqua"/>
            <w:lang w:val="es-PR"/>
          </w:rPr>
          <w:t>https://www.accessdata.fda.gov/drugsatfda_docs/label/2023/020263s053lbl.pdf</w:t>
        </w:r>
      </w:hyperlink>
      <w:r w:rsidRPr="005C19FD">
        <w:rPr>
          <w:rFonts w:ascii="Book Antiqua" w:hAnsi="Book Antiqua"/>
          <w:lang w:val="es-PR"/>
        </w:rPr>
        <w:t xml:space="preserve">. </w:t>
      </w:r>
    </w:p>
  </w:footnote>
  <w:footnote w:id="18">
    <w:p w14:paraId="2408E585" w14:textId="2BDEBB1B" w:rsidR="004E1E71" w:rsidRPr="004E1E71" w:rsidRDefault="004E1E71">
      <w:pPr>
        <w:pStyle w:val="FootnoteText"/>
        <w:rPr>
          <w:rFonts w:ascii="Book Antiqua" w:hAnsi="Book Antiqua"/>
          <w:lang w:val="es-PR"/>
        </w:rPr>
      </w:pPr>
      <w:r w:rsidRPr="004E1E71">
        <w:rPr>
          <w:rStyle w:val="FootnoteReference"/>
          <w:rFonts w:ascii="Book Antiqua" w:hAnsi="Book Antiqua"/>
        </w:rPr>
        <w:footnoteRef/>
      </w:r>
      <w:r w:rsidRPr="004E1E71">
        <w:rPr>
          <w:rFonts w:ascii="Book Antiqua" w:hAnsi="Book Antiqua"/>
        </w:rPr>
        <w:t xml:space="preserve"> </w:t>
      </w:r>
      <w:r w:rsidRPr="004E1E71">
        <w:rPr>
          <w:rFonts w:ascii="Book Antiqua" w:hAnsi="Book Antiqua"/>
          <w:lang w:val="es-PR"/>
        </w:rPr>
        <w:t xml:space="preserve">Véase: </w:t>
      </w:r>
      <w:hyperlink r:id="rId9" w:history="1">
        <w:r w:rsidRPr="004E1E71">
          <w:rPr>
            <w:rStyle w:val="Hyperlink"/>
            <w:rFonts w:ascii="Book Antiqua" w:hAnsi="Book Antiqua"/>
            <w:lang w:val="es-PR"/>
          </w:rPr>
          <w:t>https://www.cancer.org/cancer/types/breast-cancer/treatment/hormone-therapy-for-breast-cancer.html</w:t>
        </w:r>
      </w:hyperlink>
      <w:r w:rsidRPr="004E1E71">
        <w:rPr>
          <w:rFonts w:ascii="Book Antiqua" w:hAnsi="Book Antiqua"/>
          <w:lang w:val="es-PR"/>
        </w:rPr>
        <w:t xml:space="preserve">. </w:t>
      </w:r>
    </w:p>
  </w:footnote>
  <w:footnote w:id="19">
    <w:p w14:paraId="700FF6DD" w14:textId="32EE9791" w:rsidR="005C19FD" w:rsidRPr="005C19FD" w:rsidRDefault="005C19FD" w:rsidP="005C19FD">
      <w:pPr>
        <w:pStyle w:val="FootnoteText"/>
        <w:jc w:val="both"/>
        <w:rPr>
          <w:rFonts w:ascii="Book Antiqua" w:hAnsi="Book Antiqua"/>
          <w:lang w:val="es-PR"/>
        </w:rPr>
      </w:pPr>
      <w:r w:rsidRPr="005C19FD">
        <w:rPr>
          <w:rStyle w:val="FootnoteReference"/>
          <w:rFonts w:ascii="Book Antiqua" w:hAnsi="Book Antiqua"/>
        </w:rPr>
        <w:footnoteRef/>
      </w:r>
      <w:r w:rsidRPr="005C19FD">
        <w:rPr>
          <w:rFonts w:ascii="Book Antiqua" w:hAnsi="Book Antiqua"/>
        </w:rPr>
        <w:t xml:space="preserve"> </w:t>
      </w:r>
      <w:r w:rsidRPr="005C19FD">
        <w:rPr>
          <w:rFonts w:ascii="Book Antiqua" w:hAnsi="Book Antiqua"/>
          <w:lang w:val="es-PR"/>
        </w:rPr>
        <w:t xml:space="preserve">Véase: </w:t>
      </w:r>
      <w:hyperlink r:id="rId10" w:history="1">
        <w:r w:rsidRPr="005C19FD">
          <w:rPr>
            <w:rStyle w:val="Hyperlink"/>
            <w:rFonts w:ascii="Book Antiqua" w:hAnsi="Book Antiqua"/>
            <w:lang w:val="es-PR"/>
          </w:rPr>
          <w:t>https://www.accessdata.fda.gov/drugsatfda_docs/label/2022/019732s045,020517s043lbl.pdf</w:t>
        </w:r>
      </w:hyperlink>
      <w:r w:rsidRPr="005C19FD">
        <w:rPr>
          <w:rFonts w:ascii="Book Antiqua" w:hAnsi="Book Antiqua"/>
          <w:lang w:val="es-PR"/>
        </w:rPr>
        <w:t xml:space="preserve">. </w:t>
      </w:r>
    </w:p>
  </w:footnote>
  <w:footnote w:id="20">
    <w:p w14:paraId="7407A5D9" w14:textId="1E5FE869" w:rsidR="005C19FD" w:rsidRPr="005C19FD" w:rsidRDefault="005C19FD" w:rsidP="005C19FD">
      <w:pPr>
        <w:pStyle w:val="FootnoteText"/>
        <w:jc w:val="both"/>
        <w:rPr>
          <w:lang w:val="es-PR"/>
        </w:rPr>
      </w:pPr>
      <w:r w:rsidRPr="005C19FD">
        <w:rPr>
          <w:rStyle w:val="FootnoteReference"/>
          <w:rFonts w:ascii="Book Antiqua" w:hAnsi="Book Antiqua"/>
        </w:rPr>
        <w:footnoteRef/>
      </w:r>
      <w:r w:rsidRPr="005C19FD">
        <w:rPr>
          <w:rFonts w:ascii="Book Antiqua" w:hAnsi="Book Antiqua"/>
        </w:rPr>
        <w:t xml:space="preserve"> </w:t>
      </w:r>
      <w:r w:rsidRPr="005C19FD">
        <w:rPr>
          <w:rFonts w:ascii="Book Antiqua" w:hAnsi="Book Antiqua"/>
          <w:lang w:val="es-PR"/>
        </w:rPr>
        <w:t xml:space="preserve">Véase: </w:t>
      </w:r>
      <w:hyperlink r:id="rId11" w:history="1">
        <w:r w:rsidRPr="005C19FD">
          <w:rPr>
            <w:rStyle w:val="Hyperlink"/>
            <w:rFonts w:ascii="Book Antiqua" w:hAnsi="Book Antiqua"/>
            <w:lang w:val="es-PR"/>
          </w:rPr>
          <w:t>https://youngwomenshealth.org/guides/endometriosis-hormonal-treatment-overview/</w:t>
        </w:r>
      </w:hyperlink>
      <w:r w:rsidRPr="005C19FD">
        <w:rPr>
          <w:rFonts w:ascii="Book Antiqua" w:hAnsi="Book Antiqua"/>
          <w:lang w:val="es-PR"/>
        </w:rPr>
        <w:t>.</w:t>
      </w:r>
      <w:r>
        <w:rPr>
          <w:lang w:val="es-PR"/>
        </w:rPr>
        <w:t xml:space="preserve"> </w:t>
      </w:r>
    </w:p>
  </w:footnote>
  <w:footnote w:id="21">
    <w:p w14:paraId="54D2CFD3" w14:textId="7A80B50B" w:rsidR="004E1E71" w:rsidRPr="004E1E71" w:rsidRDefault="004E1E71" w:rsidP="004E1E71">
      <w:pPr>
        <w:pStyle w:val="FootnoteText"/>
        <w:jc w:val="both"/>
        <w:rPr>
          <w:rFonts w:ascii="Book Antiqua" w:hAnsi="Book Antiqua"/>
          <w:lang w:val="es-PR"/>
        </w:rPr>
      </w:pPr>
      <w:r w:rsidRPr="004E1E71">
        <w:rPr>
          <w:rStyle w:val="FootnoteReference"/>
          <w:rFonts w:ascii="Book Antiqua" w:hAnsi="Book Antiqua"/>
        </w:rPr>
        <w:footnoteRef/>
      </w:r>
      <w:r w:rsidRPr="004E1E71">
        <w:rPr>
          <w:rFonts w:ascii="Book Antiqua" w:hAnsi="Book Antiqua"/>
        </w:rPr>
        <w:t xml:space="preserve"> </w:t>
      </w:r>
      <w:r w:rsidRPr="004E1E71">
        <w:rPr>
          <w:rFonts w:ascii="Book Antiqua" w:hAnsi="Book Antiqua"/>
          <w:lang w:val="es-PR"/>
        </w:rPr>
        <w:t xml:space="preserve">Véase: </w:t>
      </w:r>
      <w:hyperlink r:id="rId12" w:history="1">
        <w:r w:rsidRPr="004E1E71">
          <w:rPr>
            <w:rStyle w:val="Hyperlink"/>
            <w:rFonts w:ascii="Book Antiqua" w:hAnsi="Book Antiqua"/>
            <w:lang w:val="es-PR"/>
          </w:rPr>
          <w:t>https://dallasivf.com/patients/fertility-drugs-ivf-medications-instructions/</w:t>
        </w:r>
      </w:hyperlink>
      <w:r w:rsidRPr="004E1E71">
        <w:rPr>
          <w:rFonts w:ascii="Book Antiqua" w:hAnsi="Book Antiqua"/>
          <w:lang w:val="es-PR"/>
        </w:rPr>
        <w:t xml:space="preserve">. </w:t>
      </w:r>
    </w:p>
  </w:footnote>
  <w:footnote w:id="22">
    <w:p w14:paraId="0B4A8745" w14:textId="0F8084D0" w:rsidR="004E1E71" w:rsidRPr="004E1E71" w:rsidRDefault="004E1E71" w:rsidP="004E1E71">
      <w:pPr>
        <w:pStyle w:val="FootnoteText"/>
        <w:jc w:val="both"/>
        <w:rPr>
          <w:rFonts w:ascii="Book Antiqua" w:hAnsi="Book Antiqua"/>
          <w:lang w:val="es-PR"/>
        </w:rPr>
      </w:pPr>
      <w:r w:rsidRPr="004E1E71">
        <w:rPr>
          <w:rStyle w:val="FootnoteReference"/>
          <w:rFonts w:ascii="Book Antiqua" w:hAnsi="Book Antiqua"/>
        </w:rPr>
        <w:footnoteRef/>
      </w:r>
      <w:r w:rsidRPr="004E1E71">
        <w:rPr>
          <w:rFonts w:ascii="Book Antiqua" w:hAnsi="Book Antiqua"/>
        </w:rPr>
        <w:t xml:space="preserve"> </w:t>
      </w:r>
      <w:r w:rsidRPr="004E1E71">
        <w:rPr>
          <w:rFonts w:ascii="Book Antiqua" w:hAnsi="Book Antiqua"/>
          <w:lang w:val="es-PR"/>
        </w:rPr>
        <w:t xml:space="preserve">Véase: </w:t>
      </w:r>
      <w:hyperlink r:id="rId13" w:history="1">
        <w:r w:rsidRPr="004E1E71">
          <w:rPr>
            <w:rStyle w:val="Hyperlink"/>
            <w:rFonts w:ascii="Book Antiqua" w:hAnsi="Book Antiqua"/>
            <w:lang w:val="es-PR"/>
          </w:rPr>
          <w:t>https://my.clevelandclinic.org/health/treatments/22402-chemical-castration</w:t>
        </w:r>
      </w:hyperlink>
      <w:r w:rsidRPr="004E1E71">
        <w:rPr>
          <w:rFonts w:ascii="Book Antiqua" w:hAnsi="Book Antiqua"/>
          <w:lang w:val="es-PR"/>
        </w:rPr>
        <w:t xml:space="preserve">. </w:t>
      </w:r>
    </w:p>
  </w:footnote>
  <w:footnote w:id="23">
    <w:p w14:paraId="1055DB06" w14:textId="1C656873" w:rsidR="001A4F3A" w:rsidRPr="001A4F3A" w:rsidRDefault="001A4F3A" w:rsidP="001A4F3A">
      <w:pPr>
        <w:pStyle w:val="FootnoteText"/>
        <w:jc w:val="both"/>
        <w:rPr>
          <w:rFonts w:ascii="Book Antiqua" w:hAnsi="Book Antiqua"/>
          <w:lang w:val="es-PR"/>
        </w:rPr>
      </w:pPr>
      <w:r w:rsidRPr="001A4F3A">
        <w:rPr>
          <w:rStyle w:val="FootnoteReference"/>
          <w:rFonts w:ascii="Book Antiqua" w:hAnsi="Book Antiqua"/>
        </w:rPr>
        <w:footnoteRef/>
      </w:r>
      <w:r w:rsidRPr="001A4F3A">
        <w:rPr>
          <w:rFonts w:ascii="Book Antiqua" w:hAnsi="Book Antiqua"/>
        </w:rPr>
        <w:t xml:space="preserve"> </w:t>
      </w:r>
      <w:r w:rsidRPr="001A4F3A">
        <w:rPr>
          <w:rFonts w:ascii="Book Antiqua" w:hAnsi="Book Antiqua"/>
          <w:lang w:val="es-PR"/>
        </w:rPr>
        <w:t xml:space="preserve">Véase: </w:t>
      </w:r>
      <w:hyperlink r:id="rId14" w:history="1">
        <w:r w:rsidRPr="001A4F3A">
          <w:rPr>
            <w:rStyle w:val="Hyperlink"/>
            <w:rFonts w:ascii="Book Antiqua" w:hAnsi="Book Antiqua"/>
            <w:lang w:val="es-PR"/>
          </w:rPr>
          <w:t>https://www.fda.gov/media/159663/download</w:t>
        </w:r>
      </w:hyperlink>
      <w:r w:rsidRPr="001A4F3A">
        <w:rPr>
          <w:rFonts w:ascii="Book Antiqua" w:hAnsi="Book Antiqua"/>
          <w:lang w:val="es-PR"/>
        </w:rPr>
        <w:t xml:space="preserve"> y </w:t>
      </w:r>
      <w:hyperlink r:id="rId15" w:history="1">
        <w:r w:rsidRPr="001A4F3A">
          <w:rPr>
            <w:rStyle w:val="Hyperlink"/>
            <w:rFonts w:ascii="Book Antiqua" w:hAnsi="Book Antiqua"/>
            <w:lang w:val="es-PR"/>
          </w:rPr>
          <w:t>https://1819news.com/news/item/fda-adds-new-warning-to-commonly-used-puberty-blockers</w:t>
        </w:r>
      </w:hyperlink>
      <w:r w:rsidRPr="001A4F3A">
        <w:rPr>
          <w:rFonts w:ascii="Book Antiqua" w:hAnsi="Book Antiqua"/>
          <w:lang w:val="es-PR"/>
        </w:rPr>
        <w:t xml:space="preserve">. </w:t>
      </w:r>
    </w:p>
  </w:footnote>
  <w:footnote w:id="24">
    <w:p w14:paraId="3D87C023" w14:textId="6DB120AE" w:rsidR="00C25BA2" w:rsidRPr="00B806BD" w:rsidRDefault="00C25BA2" w:rsidP="00FB1B4C">
      <w:pPr>
        <w:pStyle w:val="FootnoteText"/>
        <w:jc w:val="both"/>
        <w:rPr>
          <w:rFonts w:ascii="Book Antiqua" w:hAnsi="Book Antiqua"/>
          <w:lang w:val="en-US"/>
        </w:rPr>
      </w:pPr>
      <w:r w:rsidRPr="00FB1B4C">
        <w:rPr>
          <w:rStyle w:val="FootnoteReference"/>
          <w:rFonts w:ascii="Book Antiqua" w:hAnsi="Book Antiqua"/>
        </w:rPr>
        <w:footnoteRef/>
      </w:r>
      <w:r w:rsidRPr="00FB1B4C">
        <w:rPr>
          <w:rFonts w:ascii="Book Antiqua" w:hAnsi="Book Antiqua"/>
        </w:rPr>
        <w:t xml:space="preserve"> </w:t>
      </w:r>
      <w:r w:rsidRPr="00B806BD">
        <w:rPr>
          <w:rFonts w:ascii="Book Antiqua" w:hAnsi="Book Antiqua"/>
          <w:lang w:val="en-US"/>
        </w:rPr>
        <w:t xml:space="preserve">Véase: </w:t>
      </w:r>
      <w:hyperlink r:id="rId16" w:history="1">
        <w:r w:rsidR="00FB1B4C" w:rsidRPr="00B806BD">
          <w:rPr>
            <w:rStyle w:val="Hyperlink"/>
            <w:rFonts w:ascii="Book Antiqua" w:hAnsi="Book Antiqua"/>
            <w:lang w:val="en-US"/>
          </w:rPr>
          <w:t>https://www.lifesitenews.com/news/transgender-drugs-and-surgeries-are-creating-a-public-health-crisis-medical-experts/</w:t>
        </w:r>
      </w:hyperlink>
      <w:r w:rsidR="00FB1B4C" w:rsidRPr="00B806BD">
        <w:rPr>
          <w:rFonts w:ascii="Book Antiqua" w:hAnsi="Book Antiqua"/>
          <w:lang w:val="en-US"/>
        </w:rPr>
        <w:t xml:space="preserve">. </w:t>
      </w:r>
    </w:p>
  </w:footnote>
  <w:footnote w:id="25">
    <w:p w14:paraId="20C7F93D" w14:textId="4D09E7D1" w:rsidR="00CF0BA6" w:rsidRPr="00CF0BA6" w:rsidRDefault="00CF0BA6" w:rsidP="00CF0BA6">
      <w:pPr>
        <w:pStyle w:val="FootnoteText"/>
        <w:jc w:val="both"/>
        <w:rPr>
          <w:rFonts w:ascii="Book Antiqua" w:hAnsi="Book Antiqua"/>
          <w:lang w:val="en-US"/>
        </w:rPr>
      </w:pPr>
      <w:r w:rsidRPr="00CF0BA6">
        <w:rPr>
          <w:rStyle w:val="FootnoteReference"/>
          <w:rFonts w:ascii="Book Antiqua" w:hAnsi="Book Antiqua"/>
        </w:rPr>
        <w:footnoteRef/>
      </w:r>
      <w:r w:rsidRPr="00CF0BA6">
        <w:rPr>
          <w:rFonts w:ascii="Book Antiqua" w:hAnsi="Book Antiqua"/>
        </w:rPr>
        <w:t xml:space="preserve"> Levine, S.B., Abbruzzese, E. </w:t>
      </w:r>
      <w:r w:rsidRPr="00CF0BA6">
        <w:rPr>
          <w:rFonts w:ascii="Book Antiqua" w:hAnsi="Book Antiqua"/>
          <w:i/>
          <w:iCs/>
        </w:rPr>
        <w:t>Current Concerns About Gender-Affirming Therapy in Adolescents</w:t>
      </w:r>
      <w:r w:rsidRPr="00CF0BA6">
        <w:rPr>
          <w:rFonts w:ascii="Book Antiqua" w:hAnsi="Book Antiqua"/>
        </w:rPr>
        <w:t>. Curr Sex Health Rep 15, 113–123 (2023)</w:t>
      </w:r>
      <w:r w:rsidRPr="00CF0BA6">
        <w:rPr>
          <w:rFonts w:ascii="Book Antiqua" w:hAnsi="Book Antiqua"/>
          <w:lang w:val="en-US"/>
        </w:rPr>
        <w:t xml:space="preserve">, recuperado de: </w:t>
      </w:r>
      <w:hyperlink r:id="rId17" w:history="1">
        <w:r w:rsidRPr="00CF0BA6">
          <w:rPr>
            <w:rStyle w:val="Hyperlink"/>
            <w:rFonts w:ascii="Book Antiqua" w:hAnsi="Book Antiqua"/>
            <w:lang w:val="en-US"/>
          </w:rPr>
          <w:t>https://link.springer.com/article/10.1007/s11930-023-00358-x</w:t>
        </w:r>
      </w:hyperlink>
      <w:r w:rsidRPr="00CF0BA6">
        <w:rPr>
          <w:rFonts w:ascii="Book Antiqua" w:hAnsi="Book Antiqua"/>
          <w:lang w:val="en-US"/>
        </w:rPr>
        <w:t xml:space="preserve">. </w:t>
      </w:r>
    </w:p>
  </w:footnote>
  <w:footnote w:id="26">
    <w:p w14:paraId="55C60B54" w14:textId="64CCE9A4" w:rsidR="00DD55B9" w:rsidRPr="00DD55B9" w:rsidRDefault="00DD55B9" w:rsidP="00DD55B9">
      <w:pPr>
        <w:pStyle w:val="FootnoteText"/>
        <w:jc w:val="both"/>
        <w:rPr>
          <w:rFonts w:ascii="Book Antiqua" w:hAnsi="Book Antiqua"/>
          <w:lang w:val="es-PR"/>
        </w:rPr>
      </w:pPr>
      <w:r w:rsidRPr="00DD55B9">
        <w:rPr>
          <w:rStyle w:val="FootnoteReference"/>
          <w:rFonts w:ascii="Book Antiqua" w:hAnsi="Book Antiqua"/>
        </w:rPr>
        <w:footnoteRef/>
      </w:r>
      <w:r w:rsidRPr="00DD55B9">
        <w:rPr>
          <w:rFonts w:ascii="Book Antiqua" w:hAnsi="Book Antiqua"/>
        </w:rPr>
        <w:t xml:space="preserve"> </w:t>
      </w:r>
      <w:r w:rsidRPr="00DD55B9">
        <w:rPr>
          <w:rFonts w:ascii="Book Antiqua" w:hAnsi="Book Antiqua"/>
          <w:lang w:val="es-PR"/>
        </w:rPr>
        <w:t xml:space="preserve">Véase: </w:t>
      </w:r>
      <w:hyperlink r:id="rId18" w:history="1">
        <w:r w:rsidRPr="00DD55B9">
          <w:rPr>
            <w:rStyle w:val="Hyperlink"/>
            <w:rFonts w:ascii="Book Antiqua" w:hAnsi="Book Antiqua"/>
            <w:lang w:val="es-PR"/>
          </w:rPr>
          <w:t>https://acpeds.org/position-statements/gender-dysphoria-in-children</w:t>
        </w:r>
      </w:hyperlink>
      <w:r w:rsidRPr="00DD55B9">
        <w:rPr>
          <w:rFonts w:ascii="Book Antiqua" w:hAnsi="Book Antiqua"/>
          <w:lang w:val="es-PR"/>
        </w:rPr>
        <w:t xml:space="preserve">. </w:t>
      </w:r>
    </w:p>
  </w:footnote>
  <w:footnote w:id="27">
    <w:p w14:paraId="23DD1166" w14:textId="04F5E23C" w:rsidR="00006DF9" w:rsidRPr="005F7719" w:rsidRDefault="00006DF9" w:rsidP="00006DF9">
      <w:pPr>
        <w:pStyle w:val="FootnoteText"/>
        <w:jc w:val="both"/>
        <w:rPr>
          <w:rFonts w:ascii="Book Antiqua" w:hAnsi="Book Antiqua"/>
          <w:lang w:val="es-PR"/>
        </w:rPr>
      </w:pPr>
      <w:r w:rsidRPr="00006DF9">
        <w:rPr>
          <w:rStyle w:val="FootnoteReference"/>
          <w:rFonts w:ascii="Book Antiqua" w:hAnsi="Book Antiqua"/>
        </w:rPr>
        <w:footnoteRef/>
      </w:r>
      <w:r w:rsidRPr="005F7719">
        <w:rPr>
          <w:rFonts w:ascii="Book Antiqua" w:hAnsi="Book Antiqua"/>
          <w:color w:val="FFFFFF" w:themeColor="background1"/>
          <w:lang w:val="es-PR"/>
        </w:rPr>
        <w:t>-</w:t>
      </w:r>
      <w:r w:rsidRPr="00006DF9">
        <w:rPr>
          <w:rFonts w:ascii="Book Antiqua" w:hAnsi="Book Antiqua"/>
        </w:rPr>
        <w:t>Véase:</w:t>
      </w:r>
      <w:r w:rsidRPr="005F7719">
        <w:rPr>
          <w:rFonts w:ascii="Book Antiqua" w:hAnsi="Book Antiqua"/>
          <w:color w:val="FFFFFF" w:themeColor="background1"/>
          <w:lang w:val="es-PR"/>
        </w:rPr>
        <w:t>_</w:t>
      </w:r>
      <w:hyperlink r:id="rId19" w:history="1">
        <w:r w:rsidRPr="00DD4784">
          <w:rPr>
            <w:rStyle w:val="Hyperlink"/>
            <w:rFonts w:ascii="Book Antiqua" w:hAnsi="Book Antiqua"/>
          </w:rPr>
          <w:t>https://acpeds.org/topics/sexuality-issues-of-youth/gender-confusion-and-transgender-identity/deconstructing-transgender-pediatrics</w:t>
        </w:r>
      </w:hyperlink>
      <w:r w:rsidRPr="00006DF9">
        <w:rPr>
          <w:rFonts w:ascii="Book Antiqua" w:hAnsi="Book Antiqua"/>
        </w:rPr>
        <w:t>.</w:t>
      </w:r>
      <w:r w:rsidRPr="005F7719">
        <w:rPr>
          <w:rFonts w:ascii="Book Antiqua" w:hAnsi="Book Antiqua"/>
          <w:lang w:val="es-PR"/>
        </w:rPr>
        <w:t xml:space="preserve"> </w:t>
      </w:r>
    </w:p>
  </w:footnote>
  <w:footnote w:id="28">
    <w:p w14:paraId="4BC0C1AA" w14:textId="31ABFA74" w:rsidR="00697482" w:rsidRPr="00697482" w:rsidRDefault="00697482" w:rsidP="00697482">
      <w:pPr>
        <w:pStyle w:val="FootnoteText"/>
        <w:jc w:val="both"/>
        <w:rPr>
          <w:rFonts w:ascii="Book Antiqua" w:hAnsi="Book Antiqua"/>
          <w:lang w:val="es-PR"/>
        </w:rPr>
      </w:pPr>
      <w:r w:rsidRPr="00697482">
        <w:rPr>
          <w:rStyle w:val="FootnoteReference"/>
          <w:rFonts w:ascii="Book Antiqua" w:hAnsi="Book Antiqua"/>
        </w:rPr>
        <w:footnoteRef/>
      </w:r>
      <w:r w:rsidRPr="00697482">
        <w:rPr>
          <w:rFonts w:ascii="Book Antiqua" w:hAnsi="Book Antiqua"/>
          <w:lang w:val="es-PR"/>
        </w:rPr>
        <w:t>Véase:</w:t>
      </w:r>
      <w:r>
        <w:rPr>
          <w:rFonts w:ascii="Book Antiqua" w:hAnsi="Book Antiqua"/>
          <w:lang w:val="es-PR"/>
        </w:rPr>
        <w:t xml:space="preserve"> </w:t>
      </w:r>
      <w:hyperlink r:id="rId20" w:history="1">
        <w:r w:rsidRPr="00DD4784">
          <w:rPr>
            <w:rStyle w:val="Hyperlink"/>
            <w:rFonts w:ascii="Book Antiqua" w:hAnsi="Book Antiqua"/>
            <w:lang w:val="es-PR"/>
          </w:rPr>
          <w:t>https://acpeds.org/transgender-interventions-harm-children</w:t>
        </w:r>
      </w:hyperlink>
      <w:r>
        <w:rPr>
          <w:rFonts w:ascii="Book Antiqua" w:hAnsi="Book Antiqua"/>
          <w:lang w:val="es-PR"/>
        </w:rPr>
        <w:t xml:space="preserve">. </w:t>
      </w:r>
    </w:p>
  </w:footnote>
  <w:footnote w:id="29">
    <w:p w14:paraId="625AAC42" w14:textId="417A93B3" w:rsidR="00EB3670" w:rsidRPr="00EB3670" w:rsidRDefault="00EB3670" w:rsidP="00EB3670">
      <w:pPr>
        <w:pStyle w:val="FootnoteText"/>
        <w:jc w:val="both"/>
        <w:rPr>
          <w:rFonts w:ascii="Book Antiqua" w:hAnsi="Book Antiqua"/>
          <w:lang w:val="es-PR"/>
        </w:rPr>
      </w:pPr>
      <w:r w:rsidRPr="00EB3670">
        <w:rPr>
          <w:rStyle w:val="FootnoteReference"/>
          <w:rFonts w:ascii="Book Antiqua" w:hAnsi="Book Antiqua"/>
        </w:rPr>
        <w:footnoteRef/>
      </w:r>
      <w:r w:rsidRPr="00EB3670">
        <w:rPr>
          <w:rFonts w:ascii="Book Antiqua" w:hAnsi="Book Antiqua"/>
        </w:rPr>
        <w:t xml:space="preserve"> </w:t>
      </w:r>
      <w:r w:rsidRPr="00EB3670">
        <w:rPr>
          <w:rFonts w:ascii="Book Antiqua" w:hAnsi="Book Antiqua"/>
          <w:lang w:val="es-PR"/>
        </w:rPr>
        <w:t xml:space="preserve">Véase: </w:t>
      </w:r>
      <w:hyperlink r:id="rId21" w:history="1">
        <w:r w:rsidRPr="00EB3670">
          <w:rPr>
            <w:rStyle w:val="Hyperlink"/>
            <w:rFonts w:ascii="Book Antiqua" w:hAnsi="Book Antiqua"/>
            <w:lang w:val="es-PR"/>
          </w:rPr>
          <w:t>https://acpeds.org/assets/SUICIDE-MYTH-HANDOUT-1592593440.pdf</w:t>
        </w:r>
      </w:hyperlink>
      <w:r w:rsidRPr="00EB3670">
        <w:rPr>
          <w:rFonts w:ascii="Book Antiqua" w:hAnsi="Book Antiqua"/>
          <w:lang w:val="es-PR"/>
        </w:rPr>
        <w:t xml:space="preserve">. </w:t>
      </w:r>
    </w:p>
  </w:footnote>
  <w:footnote w:id="30">
    <w:p w14:paraId="4EF314CE" w14:textId="74BDA9C8" w:rsidR="000836E8" w:rsidRPr="000836E8" w:rsidRDefault="000836E8" w:rsidP="000836E8">
      <w:pPr>
        <w:pStyle w:val="FootnoteText"/>
        <w:jc w:val="both"/>
        <w:rPr>
          <w:rFonts w:ascii="Book Antiqua" w:hAnsi="Book Antiqua"/>
          <w:lang w:val="es-PR"/>
        </w:rPr>
      </w:pPr>
      <w:r w:rsidRPr="000836E8">
        <w:rPr>
          <w:rStyle w:val="FootnoteReference"/>
          <w:rFonts w:ascii="Book Antiqua" w:hAnsi="Book Antiqua"/>
        </w:rPr>
        <w:footnoteRef/>
      </w:r>
      <w:r w:rsidRPr="000836E8">
        <w:rPr>
          <w:rFonts w:ascii="Book Antiqua" w:hAnsi="Book Antiqua"/>
        </w:rPr>
        <w:t xml:space="preserve"> </w:t>
      </w:r>
      <w:r w:rsidRPr="000836E8">
        <w:rPr>
          <w:rFonts w:ascii="Book Antiqua" w:hAnsi="Book Antiqua"/>
          <w:i/>
          <w:iCs/>
          <w:lang w:val="es-PR"/>
        </w:rPr>
        <w:t>Supresión de la pubertad: ¿Medicina o mala práxis?,</w:t>
      </w:r>
      <w:r w:rsidRPr="000836E8">
        <w:rPr>
          <w:rFonts w:ascii="Book Antiqua" w:hAnsi="Book Antiqua"/>
          <w:lang w:val="es-PR"/>
        </w:rPr>
        <w:t xml:space="preserve"> recuperado de: </w:t>
      </w:r>
      <w:hyperlink r:id="rId22" w:history="1">
        <w:r w:rsidRPr="000836E8">
          <w:rPr>
            <w:rStyle w:val="Hyperlink"/>
            <w:rFonts w:ascii="Book Antiqua" w:hAnsi="Book Antiqua"/>
            <w:lang w:val="es-PR"/>
          </w:rPr>
          <w:t>https://contraelborradodelasmujeres.org/wp-content/uploads/2022/08/Supresion_Pubertad_ACBM_02.pdf</w:t>
        </w:r>
      </w:hyperlink>
      <w:r w:rsidRPr="000836E8">
        <w:rPr>
          <w:rFonts w:ascii="Book Antiqua" w:hAnsi="Book Antiqua"/>
          <w:lang w:val="es-PR"/>
        </w:rPr>
        <w:t xml:space="preserve">. </w:t>
      </w:r>
    </w:p>
  </w:footnote>
  <w:footnote w:id="31">
    <w:p w14:paraId="2687C1C4" w14:textId="7C036D21" w:rsidR="00B35500" w:rsidRPr="00B35500" w:rsidRDefault="00B35500" w:rsidP="00B35500">
      <w:pPr>
        <w:pStyle w:val="FootnoteText"/>
        <w:jc w:val="both"/>
        <w:rPr>
          <w:rFonts w:ascii="Book Antiqua" w:hAnsi="Book Antiqua"/>
          <w:lang w:val="es-PR"/>
        </w:rPr>
      </w:pPr>
      <w:r w:rsidRPr="00B35500">
        <w:rPr>
          <w:rStyle w:val="FootnoteReference"/>
          <w:rFonts w:ascii="Book Antiqua" w:hAnsi="Book Antiqua"/>
        </w:rPr>
        <w:footnoteRef/>
      </w:r>
      <w:r w:rsidRPr="00B35500">
        <w:rPr>
          <w:rFonts w:ascii="Book Antiqua" w:hAnsi="Book Antiqua"/>
        </w:rPr>
        <w:t xml:space="preserve"> </w:t>
      </w:r>
      <w:r w:rsidRPr="00B35500">
        <w:rPr>
          <w:rFonts w:ascii="Book Antiqua" w:hAnsi="Book Antiqua"/>
          <w:lang w:val="es-PR"/>
        </w:rPr>
        <w:t xml:space="preserve">Véase: </w:t>
      </w:r>
      <w:hyperlink r:id="rId23" w:history="1">
        <w:r w:rsidRPr="00B35500">
          <w:rPr>
            <w:rStyle w:val="Hyperlink"/>
            <w:rFonts w:ascii="Book Antiqua" w:hAnsi="Book Antiqua"/>
            <w:lang w:val="es-PR"/>
          </w:rPr>
          <w:t>https://nationalpost.com/news/canada/transgender-top-surgery-canadian-children</w:t>
        </w:r>
      </w:hyperlink>
      <w:r w:rsidRPr="00B35500">
        <w:rPr>
          <w:rFonts w:ascii="Book Antiqua" w:hAnsi="Book Antiqua"/>
          <w:lang w:val="es-PR"/>
        </w:rPr>
        <w:t xml:space="preserve">. </w:t>
      </w:r>
    </w:p>
  </w:footnote>
  <w:footnote w:id="32">
    <w:p w14:paraId="7DC2D6ED" w14:textId="6DE917C1" w:rsidR="00B35500" w:rsidRPr="003032CD" w:rsidRDefault="00B35500" w:rsidP="00B35500">
      <w:pPr>
        <w:pStyle w:val="FootnoteText"/>
        <w:jc w:val="both"/>
        <w:rPr>
          <w:rFonts w:ascii="Book Antiqua" w:hAnsi="Book Antiqua"/>
          <w:lang w:val="es-PR"/>
        </w:rPr>
      </w:pPr>
      <w:r w:rsidRPr="00B35500">
        <w:rPr>
          <w:rStyle w:val="FootnoteReference"/>
          <w:rFonts w:ascii="Book Antiqua" w:hAnsi="Book Antiqua"/>
        </w:rPr>
        <w:footnoteRef/>
      </w:r>
      <w:r>
        <w:rPr>
          <w:rFonts w:ascii="Book Antiqua" w:hAnsi="Book Antiqua"/>
          <w:color w:val="FFFFFF" w:themeColor="background1"/>
          <w:lang w:val="es-PR"/>
        </w:rPr>
        <w:t>-</w:t>
      </w:r>
      <w:r w:rsidRPr="00B35500">
        <w:rPr>
          <w:rFonts w:ascii="Book Antiqua" w:hAnsi="Book Antiqua"/>
          <w:lang w:val="es-PR"/>
        </w:rPr>
        <w:t>Véase:</w:t>
      </w:r>
      <w:r w:rsidRPr="00B35500">
        <w:rPr>
          <w:rFonts w:ascii="Book Antiqua" w:hAnsi="Book Antiqua"/>
          <w:color w:val="FFFFFF" w:themeColor="background1"/>
          <w:lang w:val="es-PR"/>
        </w:rPr>
        <w:t>-</w:t>
      </w:r>
      <w:hyperlink r:id="rId24" w:history="1">
        <w:r w:rsidRPr="00DD4784">
          <w:rPr>
            <w:rStyle w:val="Hyperlink"/>
            <w:rFonts w:ascii="Book Antiqua" w:hAnsi="Book Antiqua"/>
            <w:lang w:val="es-PR"/>
          </w:rPr>
          <w:t>https://www.france24.com/en/live-news/20230208-sweden-puts-brakes-on-treatments-for-trans-minors/</w:t>
        </w:r>
      </w:hyperlink>
      <w:r w:rsidRPr="00B35500">
        <w:rPr>
          <w:rFonts w:ascii="Book Antiqua" w:hAnsi="Book Antiqua"/>
          <w:lang w:val="es-PR"/>
        </w:rPr>
        <w:t xml:space="preserve">. </w:t>
      </w:r>
    </w:p>
  </w:footnote>
  <w:footnote w:id="33">
    <w:p w14:paraId="1047B254" w14:textId="4C584700" w:rsidR="000511B5" w:rsidRPr="003032CD" w:rsidRDefault="000511B5" w:rsidP="000511B5">
      <w:pPr>
        <w:pStyle w:val="FootnoteText"/>
        <w:jc w:val="both"/>
        <w:rPr>
          <w:rFonts w:ascii="Book Antiqua" w:hAnsi="Book Antiqua"/>
          <w:lang w:val="es-PR"/>
        </w:rPr>
      </w:pPr>
      <w:r w:rsidRPr="000511B5">
        <w:rPr>
          <w:rStyle w:val="FootnoteReference"/>
          <w:rFonts w:ascii="Book Antiqua" w:hAnsi="Book Antiqua"/>
        </w:rPr>
        <w:footnoteRef/>
      </w:r>
      <w:r w:rsidRPr="003032CD">
        <w:rPr>
          <w:rFonts w:ascii="Book Antiqua" w:hAnsi="Book Antiqua"/>
          <w:color w:val="FFFFFF" w:themeColor="background1"/>
          <w:lang w:val="es-PR"/>
        </w:rPr>
        <w:t>-</w:t>
      </w:r>
      <w:r w:rsidRPr="003032CD">
        <w:rPr>
          <w:rFonts w:ascii="Book Antiqua" w:hAnsi="Book Antiqua"/>
          <w:lang w:val="es-PR"/>
        </w:rPr>
        <w:t>Véase:</w:t>
      </w:r>
      <w:r w:rsidRPr="003032CD">
        <w:rPr>
          <w:rFonts w:ascii="Book Antiqua" w:hAnsi="Book Antiqua"/>
          <w:color w:val="FFFFFF" w:themeColor="background1"/>
          <w:lang w:val="es-PR"/>
        </w:rPr>
        <w:t>-</w:t>
      </w:r>
      <w:hyperlink r:id="rId25" w:history="1">
        <w:r w:rsidRPr="003032CD">
          <w:rPr>
            <w:rStyle w:val="Hyperlink"/>
            <w:rFonts w:ascii="Book Antiqua" w:hAnsi="Book Antiqua"/>
            <w:lang w:val="es-PR"/>
          </w:rPr>
          <w:t>https://www.lifesitenews.com/blogs/how-many-more-mutilated-victims-of-transgender-ideology-will-choose-assisted-suicide/</w:t>
        </w:r>
      </w:hyperlink>
      <w:r w:rsidRPr="003032CD">
        <w:rPr>
          <w:rFonts w:ascii="Book Antiqua" w:hAnsi="Book Antiqua"/>
          <w:lang w:val="es-PR"/>
        </w:rPr>
        <w:t xml:space="preserve">. </w:t>
      </w:r>
    </w:p>
  </w:footnote>
  <w:footnote w:id="34">
    <w:p w14:paraId="205885BE" w14:textId="77777777" w:rsidR="00E57AE5" w:rsidRPr="00E57AE5" w:rsidRDefault="00E57AE5" w:rsidP="00E57AE5">
      <w:pPr>
        <w:pStyle w:val="FootnoteText"/>
        <w:jc w:val="both"/>
        <w:rPr>
          <w:rFonts w:ascii="Book Antiqua" w:hAnsi="Book Antiqua"/>
        </w:rPr>
      </w:pPr>
      <w:r w:rsidRPr="00E57AE5">
        <w:rPr>
          <w:rStyle w:val="FootnoteReference"/>
          <w:rFonts w:ascii="Book Antiqua" w:hAnsi="Book Antiqua"/>
        </w:rPr>
        <w:footnoteRef/>
      </w:r>
      <w:r w:rsidRPr="00E57AE5">
        <w:rPr>
          <w:rFonts w:ascii="Book Antiqua" w:hAnsi="Book Antiqua"/>
        </w:rPr>
        <w:t xml:space="preserve"> Movement Advancement Project. “Equality Maps: Bans on Best Practice Medical Care for Transgender</w:t>
      </w:r>
    </w:p>
    <w:p w14:paraId="2B8C9528" w14:textId="1C35BD17" w:rsidR="00E57AE5" w:rsidRPr="00E57AE5" w:rsidRDefault="00E57AE5" w:rsidP="00E57AE5">
      <w:pPr>
        <w:pStyle w:val="FootnoteText"/>
        <w:jc w:val="both"/>
        <w:rPr>
          <w:lang w:val="es-PR"/>
        </w:rPr>
      </w:pPr>
      <w:r w:rsidRPr="00E57AE5">
        <w:rPr>
          <w:rFonts w:ascii="Book Antiqua" w:hAnsi="Book Antiqua"/>
        </w:rPr>
        <w:t>Youth</w:t>
      </w:r>
      <w:r w:rsidRPr="00E57AE5">
        <w:rPr>
          <w:rFonts w:ascii="Book Antiqua" w:hAnsi="Book Antiqua"/>
          <w:lang w:val="es-PR"/>
        </w:rPr>
        <w:t xml:space="preserve">, recuperado de: </w:t>
      </w:r>
      <w:r w:rsidRPr="00E57AE5">
        <w:rPr>
          <w:rFonts w:ascii="Book Antiqua" w:hAnsi="Book Antiqua"/>
        </w:rPr>
        <w:t xml:space="preserve"> </w:t>
      </w:r>
      <w:hyperlink r:id="rId26" w:history="1">
        <w:r w:rsidRPr="00E57AE5">
          <w:rPr>
            <w:rStyle w:val="Hyperlink"/>
            <w:rFonts w:ascii="Book Antiqua" w:hAnsi="Book Antiqua"/>
          </w:rPr>
          <w:t>www.mapresearch.org/equality-maps/healthcare/youth_medical_care_bans</w:t>
        </w:r>
      </w:hyperlink>
      <w:r w:rsidRPr="00E57AE5">
        <w:rPr>
          <w:rFonts w:ascii="Book Antiqua" w:hAnsi="Book Antiqua"/>
          <w:lang w:val="es-PR"/>
        </w:rPr>
        <w:t>.</w:t>
      </w:r>
      <w:r>
        <w:rPr>
          <w:lang w:val="es-P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E8FD" w14:textId="06A3BDCD" w:rsidR="00F54A36" w:rsidRDefault="00FC16BC">
    <w:pPr>
      <w:pStyle w:val="Header"/>
    </w:pPr>
    <w:r>
      <w:rPr>
        <w:noProof/>
      </w:rPr>
      <w:pict w14:anchorId="3FE9C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754766" o:spid="_x0000_s2050" type="#_x0000_t136" style="position:absolute;margin-left:0;margin-top:0;width:565.55pt;height:94.25pt;rotation:315;z-index:-251658752;mso-position-horizontal:center;mso-position-horizontal-relative:margin;mso-position-vertical:center;mso-position-vertical-relative:margin" o:allowincell="f" fillcolor="silver" stroked="f">
          <v:fill opacity=".5"/>
          <v:textpath style="font-family:&quot;Times New Roman&quot;;font-size:1pt" string="BORRADOR ACV"/>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CEBB" w14:textId="43590636" w:rsidR="00725A5B" w:rsidRDefault="00725A5B">
    <w:pPr>
      <w:pStyle w:val="Header"/>
      <w:jc w:val="center"/>
    </w:pPr>
    <w:r>
      <w:fldChar w:fldCharType="begin"/>
    </w:r>
    <w:r>
      <w:instrText xml:space="preserve"> PAGE   \* MERGEFORMAT </w:instrText>
    </w:r>
    <w:r>
      <w:fldChar w:fldCharType="separate"/>
    </w:r>
    <w:r w:rsidR="005E79F1">
      <w:rPr>
        <w:noProof/>
      </w:rPr>
      <w:t>13</w:t>
    </w:r>
    <w:r>
      <w:rPr>
        <w:noProof/>
      </w:rPr>
      <w:fldChar w:fldCharType="end"/>
    </w:r>
  </w:p>
  <w:p w14:paraId="5312D9D0" w14:textId="7A50C27A" w:rsidR="00725A5B" w:rsidRDefault="00725A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255"/>
    <w:multiLevelType w:val="hybridMultilevel"/>
    <w:tmpl w:val="131A4E6E"/>
    <w:lvl w:ilvl="0" w:tplc="C4AA4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537E1"/>
    <w:multiLevelType w:val="hybridMultilevel"/>
    <w:tmpl w:val="BE8EC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01363"/>
    <w:multiLevelType w:val="hybridMultilevel"/>
    <w:tmpl w:val="E80CC17C"/>
    <w:lvl w:ilvl="0" w:tplc="FFFFFFFF">
      <w:start w:val="1"/>
      <w:numFmt w:val="lowerLetter"/>
      <w:lvlText w:val="(%1)"/>
      <w:lvlJc w:val="left"/>
      <w:pPr>
        <w:ind w:left="13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91105C"/>
    <w:multiLevelType w:val="hybridMultilevel"/>
    <w:tmpl w:val="1A48A47A"/>
    <w:lvl w:ilvl="0" w:tplc="4CF85004">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F4042A"/>
    <w:multiLevelType w:val="hybridMultilevel"/>
    <w:tmpl w:val="A4AE144A"/>
    <w:lvl w:ilvl="0" w:tplc="81DA2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E325B"/>
    <w:multiLevelType w:val="hybridMultilevel"/>
    <w:tmpl w:val="E1425816"/>
    <w:lvl w:ilvl="0" w:tplc="EC900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941B22"/>
    <w:multiLevelType w:val="hybridMultilevel"/>
    <w:tmpl w:val="F58CA756"/>
    <w:lvl w:ilvl="0" w:tplc="67FA42AA">
      <w:start w:val="1"/>
      <w:numFmt w:val="upperLetter"/>
      <w:lvlText w:val="(%1)"/>
      <w:lvlJc w:val="left"/>
      <w:pPr>
        <w:ind w:left="1800" w:hanging="360"/>
      </w:pPr>
      <w:rPr>
        <w:rFonts w:hint="default"/>
      </w:rPr>
    </w:lvl>
    <w:lvl w:ilvl="1" w:tplc="030427BC">
      <w:start w:val="1"/>
      <w:numFmt w:val="decimal"/>
      <w:lvlText w:val="%2."/>
      <w:lvlJc w:val="left"/>
      <w:pPr>
        <w:ind w:left="2520" w:hanging="360"/>
      </w:pPr>
      <w:rPr>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216E6A"/>
    <w:multiLevelType w:val="hybridMultilevel"/>
    <w:tmpl w:val="4AE0FC22"/>
    <w:lvl w:ilvl="0" w:tplc="A3965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645C18"/>
    <w:multiLevelType w:val="hybridMultilevel"/>
    <w:tmpl w:val="F594C8C0"/>
    <w:lvl w:ilvl="0" w:tplc="B896CD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CD5962"/>
    <w:multiLevelType w:val="hybridMultilevel"/>
    <w:tmpl w:val="E80CC17C"/>
    <w:lvl w:ilvl="0" w:tplc="93D2591E">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2B46BA"/>
    <w:multiLevelType w:val="hybridMultilevel"/>
    <w:tmpl w:val="672693A6"/>
    <w:lvl w:ilvl="0" w:tplc="1E30A0BC">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9B33D1"/>
    <w:multiLevelType w:val="hybridMultilevel"/>
    <w:tmpl w:val="864EC4D6"/>
    <w:lvl w:ilvl="0" w:tplc="8E4EB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8C4FBD"/>
    <w:multiLevelType w:val="hybridMultilevel"/>
    <w:tmpl w:val="7D56AD16"/>
    <w:lvl w:ilvl="0" w:tplc="CE260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2C3F7E"/>
    <w:multiLevelType w:val="hybridMultilevel"/>
    <w:tmpl w:val="F81A8F56"/>
    <w:lvl w:ilvl="0" w:tplc="545C9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120FF8"/>
    <w:multiLevelType w:val="hybridMultilevel"/>
    <w:tmpl w:val="8266142A"/>
    <w:lvl w:ilvl="0" w:tplc="423A3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9A73BA"/>
    <w:multiLevelType w:val="hybridMultilevel"/>
    <w:tmpl w:val="170A3C5C"/>
    <w:lvl w:ilvl="0" w:tplc="CE260F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4"/>
  </w:num>
  <w:num w:numId="4">
    <w:abstractNumId w:val="0"/>
  </w:num>
  <w:num w:numId="5">
    <w:abstractNumId w:val="5"/>
  </w:num>
  <w:num w:numId="6">
    <w:abstractNumId w:val="14"/>
  </w:num>
  <w:num w:numId="7">
    <w:abstractNumId w:val="9"/>
  </w:num>
  <w:num w:numId="8">
    <w:abstractNumId w:val="15"/>
  </w:num>
  <w:num w:numId="9">
    <w:abstractNumId w:val="11"/>
  </w:num>
  <w:num w:numId="10">
    <w:abstractNumId w:val="8"/>
  </w:num>
  <w:num w:numId="11">
    <w:abstractNumId w:val="7"/>
  </w:num>
  <w:num w:numId="12">
    <w:abstractNumId w:val="2"/>
  </w:num>
  <w:num w:numId="13">
    <w:abstractNumId w:val="10"/>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74"/>
    <w:rsid w:val="00006DF9"/>
    <w:rsid w:val="00007CF4"/>
    <w:rsid w:val="000158E5"/>
    <w:rsid w:val="00015CC1"/>
    <w:rsid w:val="000168B5"/>
    <w:rsid w:val="00021122"/>
    <w:rsid w:val="00021398"/>
    <w:rsid w:val="00021AD9"/>
    <w:rsid w:val="00024146"/>
    <w:rsid w:val="00024830"/>
    <w:rsid w:val="00050F83"/>
    <w:rsid w:val="000511B5"/>
    <w:rsid w:val="00056880"/>
    <w:rsid w:val="000568D5"/>
    <w:rsid w:val="000618C9"/>
    <w:rsid w:val="00061B55"/>
    <w:rsid w:val="00062CF2"/>
    <w:rsid w:val="00066789"/>
    <w:rsid w:val="0007237B"/>
    <w:rsid w:val="0007421A"/>
    <w:rsid w:val="000777E2"/>
    <w:rsid w:val="00077DA8"/>
    <w:rsid w:val="00080E1F"/>
    <w:rsid w:val="00081630"/>
    <w:rsid w:val="00083015"/>
    <w:rsid w:val="000836E8"/>
    <w:rsid w:val="000837EC"/>
    <w:rsid w:val="0008434A"/>
    <w:rsid w:val="000917C9"/>
    <w:rsid w:val="00093046"/>
    <w:rsid w:val="000A33B0"/>
    <w:rsid w:val="000A3BEC"/>
    <w:rsid w:val="000B01B7"/>
    <w:rsid w:val="000B26C2"/>
    <w:rsid w:val="000B2B52"/>
    <w:rsid w:val="000B3776"/>
    <w:rsid w:val="000B4885"/>
    <w:rsid w:val="000B6A4B"/>
    <w:rsid w:val="000C360A"/>
    <w:rsid w:val="000C6E61"/>
    <w:rsid w:val="000D7D05"/>
    <w:rsid w:val="000E49AC"/>
    <w:rsid w:val="000E53C5"/>
    <w:rsid w:val="000E6A74"/>
    <w:rsid w:val="000F2F18"/>
    <w:rsid w:val="001005C0"/>
    <w:rsid w:val="00101D05"/>
    <w:rsid w:val="00113C3F"/>
    <w:rsid w:val="00117182"/>
    <w:rsid w:val="00117312"/>
    <w:rsid w:val="00121C00"/>
    <w:rsid w:val="00124F63"/>
    <w:rsid w:val="00125605"/>
    <w:rsid w:val="001424E3"/>
    <w:rsid w:val="0014350F"/>
    <w:rsid w:val="001547F8"/>
    <w:rsid w:val="001563AF"/>
    <w:rsid w:val="00171913"/>
    <w:rsid w:val="00184A3B"/>
    <w:rsid w:val="001864DF"/>
    <w:rsid w:val="00186A16"/>
    <w:rsid w:val="001A0A62"/>
    <w:rsid w:val="001A4F3A"/>
    <w:rsid w:val="001B15AA"/>
    <w:rsid w:val="001C0731"/>
    <w:rsid w:val="001C5D90"/>
    <w:rsid w:val="001C7CE0"/>
    <w:rsid w:val="001E001B"/>
    <w:rsid w:val="001E34D0"/>
    <w:rsid w:val="001E4602"/>
    <w:rsid w:val="001E48EE"/>
    <w:rsid w:val="001E4C17"/>
    <w:rsid w:val="001E53DE"/>
    <w:rsid w:val="001F0943"/>
    <w:rsid w:val="001F35FD"/>
    <w:rsid w:val="001F3BC1"/>
    <w:rsid w:val="001F3C7B"/>
    <w:rsid w:val="002018FC"/>
    <w:rsid w:val="00205E99"/>
    <w:rsid w:val="00206522"/>
    <w:rsid w:val="00214BC3"/>
    <w:rsid w:val="002261C1"/>
    <w:rsid w:val="00231BCB"/>
    <w:rsid w:val="00233089"/>
    <w:rsid w:val="00241F0C"/>
    <w:rsid w:val="0024672F"/>
    <w:rsid w:val="00247406"/>
    <w:rsid w:val="00253099"/>
    <w:rsid w:val="00256A02"/>
    <w:rsid w:val="002661AD"/>
    <w:rsid w:val="00266531"/>
    <w:rsid w:val="00275EE0"/>
    <w:rsid w:val="00275F4A"/>
    <w:rsid w:val="00277387"/>
    <w:rsid w:val="00280017"/>
    <w:rsid w:val="00286BE6"/>
    <w:rsid w:val="00286C47"/>
    <w:rsid w:val="002945E7"/>
    <w:rsid w:val="0029704B"/>
    <w:rsid w:val="002A3A0D"/>
    <w:rsid w:val="002B08D0"/>
    <w:rsid w:val="002B3CEC"/>
    <w:rsid w:val="002C1F59"/>
    <w:rsid w:val="002C571C"/>
    <w:rsid w:val="002C74C6"/>
    <w:rsid w:val="002D320B"/>
    <w:rsid w:val="002D6907"/>
    <w:rsid w:val="002E25E3"/>
    <w:rsid w:val="002E5552"/>
    <w:rsid w:val="002F2542"/>
    <w:rsid w:val="002F272B"/>
    <w:rsid w:val="003015B4"/>
    <w:rsid w:val="003025B5"/>
    <w:rsid w:val="003032CD"/>
    <w:rsid w:val="00303386"/>
    <w:rsid w:val="0030633B"/>
    <w:rsid w:val="003159A1"/>
    <w:rsid w:val="00323573"/>
    <w:rsid w:val="00327DEE"/>
    <w:rsid w:val="00331356"/>
    <w:rsid w:val="003335F8"/>
    <w:rsid w:val="00336297"/>
    <w:rsid w:val="00336759"/>
    <w:rsid w:val="00336C7A"/>
    <w:rsid w:val="0034312F"/>
    <w:rsid w:val="003432B4"/>
    <w:rsid w:val="003440BB"/>
    <w:rsid w:val="0035112C"/>
    <w:rsid w:val="003541D3"/>
    <w:rsid w:val="00354B21"/>
    <w:rsid w:val="00363761"/>
    <w:rsid w:val="00372674"/>
    <w:rsid w:val="00384FDE"/>
    <w:rsid w:val="00393FE7"/>
    <w:rsid w:val="003A02AE"/>
    <w:rsid w:val="003B6F6F"/>
    <w:rsid w:val="003C179A"/>
    <w:rsid w:val="003C26C3"/>
    <w:rsid w:val="003C5497"/>
    <w:rsid w:val="003E039D"/>
    <w:rsid w:val="003E076A"/>
    <w:rsid w:val="003E2CDC"/>
    <w:rsid w:val="003E6E3F"/>
    <w:rsid w:val="003F16EE"/>
    <w:rsid w:val="003F1F68"/>
    <w:rsid w:val="003F20E3"/>
    <w:rsid w:val="003F3B09"/>
    <w:rsid w:val="003F6A6E"/>
    <w:rsid w:val="003F741A"/>
    <w:rsid w:val="00407065"/>
    <w:rsid w:val="004076A3"/>
    <w:rsid w:val="00413763"/>
    <w:rsid w:val="004170E8"/>
    <w:rsid w:val="00421522"/>
    <w:rsid w:val="00424E7B"/>
    <w:rsid w:val="00435B99"/>
    <w:rsid w:val="00441DC9"/>
    <w:rsid w:val="00445046"/>
    <w:rsid w:val="004542E6"/>
    <w:rsid w:val="00455D80"/>
    <w:rsid w:val="00462AE2"/>
    <w:rsid w:val="004630C9"/>
    <w:rsid w:val="00464AF1"/>
    <w:rsid w:val="004715FB"/>
    <w:rsid w:val="00475D9A"/>
    <w:rsid w:val="00477351"/>
    <w:rsid w:val="00480F66"/>
    <w:rsid w:val="0049274E"/>
    <w:rsid w:val="004B35DB"/>
    <w:rsid w:val="004B4061"/>
    <w:rsid w:val="004B4F96"/>
    <w:rsid w:val="004B537F"/>
    <w:rsid w:val="004C285A"/>
    <w:rsid w:val="004C2FB1"/>
    <w:rsid w:val="004C3C09"/>
    <w:rsid w:val="004D0F02"/>
    <w:rsid w:val="004D7C7E"/>
    <w:rsid w:val="004E1826"/>
    <w:rsid w:val="004E1E71"/>
    <w:rsid w:val="004E215F"/>
    <w:rsid w:val="004E72B8"/>
    <w:rsid w:val="0050064F"/>
    <w:rsid w:val="00510BA5"/>
    <w:rsid w:val="00515863"/>
    <w:rsid w:val="00520CCC"/>
    <w:rsid w:val="00522CE4"/>
    <w:rsid w:val="005270C6"/>
    <w:rsid w:val="0053562E"/>
    <w:rsid w:val="00541ED3"/>
    <w:rsid w:val="00543A80"/>
    <w:rsid w:val="00543B75"/>
    <w:rsid w:val="00545A53"/>
    <w:rsid w:val="00546A98"/>
    <w:rsid w:val="005520BD"/>
    <w:rsid w:val="00560661"/>
    <w:rsid w:val="00564F44"/>
    <w:rsid w:val="00566206"/>
    <w:rsid w:val="005662E9"/>
    <w:rsid w:val="0056715E"/>
    <w:rsid w:val="00570516"/>
    <w:rsid w:val="00573BFF"/>
    <w:rsid w:val="00573E2E"/>
    <w:rsid w:val="005744E9"/>
    <w:rsid w:val="00575ED1"/>
    <w:rsid w:val="00582DD0"/>
    <w:rsid w:val="0058482C"/>
    <w:rsid w:val="00592A25"/>
    <w:rsid w:val="00592B9F"/>
    <w:rsid w:val="00593DF2"/>
    <w:rsid w:val="00597CB6"/>
    <w:rsid w:val="005A28E8"/>
    <w:rsid w:val="005A6FAB"/>
    <w:rsid w:val="005B0378"/>
    <w:rsid w:val="005B133E"/>
    <w:rsid w:val="005B5D0C"/>
    <w:rsid w:val="005C06DA"/>
    <w:rsid w:val="005C080D"/>
    <w:rsid w:val="005C19FD"/>
    <w:rsid w:val="005C44FD"/>
    <w:rsid w:val="005C6517"/>
    <w:rsid w:val="005C71D0"/>
    <w:rsid w:val="005E06C9"/>
    <w:rsid w:val="005E139B"/>
    <w:rsid w:val="005E2AC8"/>
    <w:rsid w:val="005E79F1"/>
    <w:rsid w:val="005E7CBB"/>
    <w:rsid w:val="005F004C"/>
    <w:rsid w:val="005F41A1"/>
    <w:rsid w:val="005F7719"/>
    <w:rsid w:val="0060212E"/>
    <w:rsid w:val="006025A0"/>
    <w:rsid w:val="00620D41"/>
    <w:rsid w:val="00622044"/>
    <w:rsid w:val="006266EF"/>
    <w:rsid w:val="0063446F"/>
    <w:rsid w:val="00641B45"/>
    <w:rsid w:val="00642320"/>
    <w:rsid w:val="006424D4"/>
    <w:rsid w:val="0064286B"/>
    <w:rsid w:val="00645DA0"/>
    <w:rsid w:val="0064748A"/>
    <w:rsid w:val="006534C0"/>
    <w:rsid w:val="00656FDD"/>
    <w:rsid w:val="006606B9"/>
    <w:rsid w:val="00660E95"/>
    <w:rsid w:val="006646C7"/>
    <w:rsid w:val="00671C96"/>
    <w:rsid w:val="00675017"/>
    <w:rsid w:val="006758BA"/>
    <w:rsid w:val="006905F7"/>
    <w:rsid w:val="00697482"/>
    <w:rsid w:val="006A59D8"/>
    <w:rsid w:val="006A5BC8"/>
    <w:rsid w:val="006A726E"/>
    <w:rsid w:val="006B068F"/>
    <w:rsid w:val="006B08CE"/>
    <w:rsid w:val="006B3418"/>
    <w:rsid w:val="006C0E54"/>
    <w:rsid w:val="006C1047"/>
    <w:rsid w:val="006C17C4"/>
    <w:rsid w:val="006C2E10"/>
    <w:rsid w:val="006C6470"/>
    <w:rsid w:val="006C726D"/>
    <w:rsid w:val="006D1974"/>
    <w:rsid w:val="006D6646"/>
    <w:rsid w:val="006E0AB1"/>
    <w:rsid w:val="006E45FF"/>
    <w:rsid w:val="006E5E2B"/>
    <w:rsid w:val="006F2109"/>
    <w:rsid w:val="006F299A"/>
    <w:rsid w:val="00703B14"/>
    <w:rsid w:val="00707029"/>
    <w:rsid w:val="007149BD"/>
    <w:rsid w:val="00714E05"/>
    <w:rsid w:val="0072027D"/>
    <w:rsid w:val="00725414"/>
    <w:rsid w:val="00725A5B"/>
    <w:rsid w:val="007333AB"/>
    <w:rsid w:val="00735F7D"/>
    <w:rsid w:val="00737D1C"/>
    <w:rsid w:val="007425B7"/>
    <w:rsid w:val="00743A8E"/>
    <w:rsid w:val="00747225"/>
    <w:rsid w:val="007519A1"/>
    <w:rsid w:val="00757836"/>
    <w:rsid w:val="00762A9A"/>
    <w:rsid w:val="00764131"/>
    <w:rsid w:val="00764EC4"/>
    <w:rsid w:val="00773236"/>
    <w:rsid w:val="0078012A"/>
    <w:rsid w:val="00790791"/>
    <w:rsid w:val="007A02EA"/>
    <w:rsid w:val="007A3C7F"/>
    <w:rsid w:val="007A5AFF"/>
    <w:rsid w:val="007B4817"/>
    <w:rsid w:val="007B788C"/>
    <w:rsid w:val="007C5B25"/>
    <w:rsid w:val="007C68D9"/>
    <w:rsid w:val="007D146D"/>
    <w:rsid w:val="007D58F2"/>
    <w:rsid w:val="007D665F"/>
    <w:rsid w:val="007E230B"/>
    <w:rsid w:val="007E47D8"/>
    <w:rsid w:val="007E6DE4"/>
    <w:rsid w:val="007E71C2"/>
    <w:rsid w:val="007F1952"/>
    <w:rsid w:val="007F736C"/>
    <w:rsid w:val="0080446F"/>
    <w:rsid w:val="00804A0B"/>
    <w:rsid w:val="00805DAE"/>
    <w:rsid w:val="00812184"/>
    <w:rsid w:val="00814CB7"/>
    <w:rsid w:val="00820C53"/>
    <w:rsid w:val="00822750"/>
    <w:rsid w:val="008236BB"/>
    <w:rsid w:val="0082761E"/>
    <w:rsid w:val="008338FE"/>
    <w:rsid w:val="00837372"/>
    <w:rsid w:val="008400EC"/>
    <w:rsid w:val="008500FB"/>
    <w:rsid w:val="00853826"/>
    <w:rsid w:val="008569FE"/>
    <w:rsid w:val="0086269A"/>
    <w:rsid w:val="0088112A"/>
    <w:rsid w:val="00881859"/>
    <w:rsid w:val="00881E3D"/>
    <w:rsid w:val="00885C7E"/>
    <w:rsid w:val="008861FA"/>
    <w:rsid w:val="00886465"/>
    <w:rsid w:val="00887E30"/>
    <w:rsid w:val="0089249D"/>
    <w:rsid w:val="008A018C"/>
    <w:rsid w:val="008A0A9D"/>
    <w:rsid w:val="008A278F"/>
    <w:rsid w:val="008A2B1B"/>
    <w:rsid w:val="008A78A5"/>
    <w:rsid w:val="008B62A1"/>
    <w:rsid w:val="008C29F0"/>
    <w:rsid w:val="008D3D1D"/>
    <w:rsid w:val="008E0AEC"/>
    <w:rsid w:val="008E7242"/>
    <w:rsid w:val="008E79B4"/>
    <w:rsid w:val="008F1B61"/>
    <w:rsid w:val="009027CC"/>
    <w:rsid w:val="00906A50"/>
    <w:rsid w:val="00914A43"/>
    <w:rsid w:val="00914FBE"/>
    <w:rsid w:val="009204E1"/>
    <w:rsid w:val="00920F7E"/>
    <w:rsid w:val="00923396"/>
    <w:rsid w:val="00926B5F"/>
    <w:rsid w:val="00936ECA"/>
    <w:rsid w:val="0094129B"/>
    <w:rsid w:val="00941833"/>
    <w:rsid w:val="009442F6"/>
    <w:rsid w:val="0095038A"/>
    <w:rsid w:val="00954659"/>
    <w:rsid w:val="0095649D"/>
    <w:rsid w:val="00960CDF"/>
    <w:rsid w:val="00962362"/>
    <w:rsid w:val="00962794"/>
    <w:rsid w:val="00962A4F"/>
    <w:rsid w:val="00975A02"/>
    <w:rsid w:val="0098012F"/>
    <w:rsid w:val="00984EDD"/>
    <w:rsid w:val="009877DD"/>
    <w:rsid w:val="00993990"/>
    <w:rsid w:val="00997255"/>
    <w:rsid w:val="00997F08"/>
    <w:rsid w:val="009A68E9"/>
    <w:rsid w:val="009A7DDA"/>
    <w:rsid w:val="009B208D"/>
    <w:rsid w:val="009B4E9C"/>
    <w:rsid w:val="009C03B2"/>
    <w:rsid w:val="009C3935"/>
    <w:rsid w:val="009D52FF"/>
    <w:rsid w:val="009D60A5"/>
    <w:rsid w:val="009D6296"/>
    <w:rsid w:val="009E1628"/>
    <w:rsid w:val="009E5B83"/>
    <w:rsid w:val="009F2747"/>
    <w:rsid w:val="009F5E87"/>
    <w:rsid w:val="009F637C"/>
    <w:rsid w:val="00A0256F"/>
    <w:rsid w:val="00A062A6"/>
    <w:rsid w:val="00A124B5"/>
    <w:rsid w:val="00A147CB"/>
    <w:rsid w:val="00A148F8"/>
    <w:rsid w:val="00A22260"/>
    <w:rsid w:val="00A31FAC"/>
    <w:rsid w:val="00A524AA"/>
    <w:rsid w:val="00A52547"/>
    <w:rsid w:val="00A5734C"/>
    <w:rsid w:val="00A61420"/>
    <w:rsid w:val="00A61BAD"/>
    <w:rsid w:val="00A65B0B"/>
    <w:rsid w:val="00A65F60"/>
    <w:rsid w:val="00A66D88"/>
    <w:rsid w:val="00A676B5"/>
    <w:rsid w:val="00A67712"/>
    <w:rsid w:val="00A73D4D"/>
    <w:rsid w:val="00A7654A"/>
    <w:rsid w:val="00A818A2"/>
    <w:rsid w:val="00A8684C"/>
    <w:rsid w:val="00A92480"/>
    <w:rsid w:val="00AA5D6D"/>
    <w:rsid w:val="00AA6D30"/>
    <w:rsid w:val="00AB179A"/>
    <w:rsid w:val="00AB5CC6"/>
    <w:rsid w:val="00AB5D54"/>
    <w:rsid w:val="00AB6A7B"/>
    <w:rsid w:val="00AE495D"/>
    <w:rsid w:val="00AE4BE3"/>
    <w:rsid w:val="00AE6985"/>
    <w:rsid w:val="00AF1B45"/>
    <w:rsid w:val="00AF7457"/>
    <w:rsid w:val="00B00470"/>
    <w:rsid w:val="00B02B9E"/>
    <w:rsid w:val="00B03491"/>
    <w:rsid w:val="00B04298"/>
    <w:rsid w:val="00B04705"/>
    <w:rsid w:val="00B04AA3"/>
    <w:rsid w:val="00B05920"/>
    <w:rsid w:val="00B05B5A"/>
    <w:rsid w:val="00B16711"/>
    <w:rsid w:val="00B34027"/>
    <w:rsid w:val="00B35500"/>
    <w:rsid w:val="00B36D49"/>
    <w:rsid w:val="00B371BB"/>
    <w:rsid w:val="00B4134E"/>
    <w:rsid w:val="00B441B9"/>
    <w:rsid w:val="00B44446"/>
    <w:rsid w:val="00B533E4"/>
    <w:rsid w:val="00B55D9B"/>
    <w:rsid w:val="00B5742C"/>
    <w:rsid w:val="00B65320"/>
    <w:rsid w:val="00B70707"/>
    <w:rsid w:val="00B73AA5"/>
    <w:rsid w:val="00B806BD"/>
    <w:rsid w:val="00B80866"/>
    <w:rsid w:val="00B813A0"/>
    <w:rsid w:val="00B83DEC"/>
    <w:rsid w:val="00B844C3"/>
    <w:rsid w:val="00B869B3"/>
    <w:rsid w:val="00B949A9"/>
    <w:rsid w:val="00B9576B"/>
    <w:rsid w:val="00B9727D"/>
    <w:rsid w:val="00B976D1"/>
    <w:rsid w:val="00BA67E8"/>
    <w:rsid w:val="00BB1402"/>
    <w:rsid w:val="00BB3D2F"/>
    <w:rsid w:val="00BB6F36"/>
    <w:rsid w:val="00BC1F89"/>
    <w:rsid w:val="00BC2BBB"/>
    <w:rsid w:val="00BC68EB"/>
    <w:rsid w:val="00BD1E4C"/>
    <w:rsid w:val="00BD3246"/>
    <w:rsid w:val="00BD4EB9"/>
    <w:rsid w:val="00BD63CF"/>
    <w:rsid w:val="00BE0F75"/>
    <w:rsid w:val="00BE5DC9"/>
    <w:rsid w:val="00BF563C"/>
    <w:rsid w:val="00C217CF"/>
    <w:rsid w:val="00C233AA"/>
    <w:rsid w:val="00C2571A"/>
    <w:rsid w:val="00C25BA2"/>
    <w:rsid w:val="00C2694D"/>
    <w:rsid w:val="00C2731C"/>
    <w:rsid w:val="00C33554"/>
    <w:rsid w:val="00C33CB2"/>
    <w:rsid w:val="00C36FE9"/>
    <w:rsid w:val="00C41E3F"/>
    <w:rsid w:val="00C52CB1"/>
    <w:rsid w:val="00C5722B"/>
    <w:rsid w:val="00C57AD1"/>
    <w:rsid w:val="00C67FE3"/>
    <w:rsid w:val="00C76BF3"/>
    <w:rsid w:val="00C81319"/>
    <w:rsid w:val="00C833D2"/>
    <w:rsid w:val="00C83946"/>
    <w:rsid w:val="00C85764"/>
    <w:rsid w:val="00C960AB"/>
    <w:rsid w:val="00CA48C9"/>
    <w:rsid w:val="00CA4AAA"/>
    <w:rsid w:val="00CA54DA"/>
    <w:rsid w:val="00CB4945"/>
    <w:rsid w:val="00CB4C57"/>
    <w:rsid w:val="00CB7B56"/>
    <w:rsid w:val="00CC7D2D"/>
    <w:rsid w:val="00CD316C"/>
    <w:rsid w:val="00CD4202"/>
    <w:rsid w:val="00CD4B27"/>
    <w:rsid w:val="00CD514B"/>
    <w:rsid w:val="00CD6BFD"/>
    <w:rsid w:val="00CE6777"/>
    <w:rsid w:val="00CF0BA6"/>
    <w:rsid w:val="00CF0D60"/>
    <w:rsid w:val="00CF1676"/>
    <w:rsid w:val="00CF601C"/>
    <w:rsid w:val="00D01BAB"/>
    <w:rsid w:val="00D04262"/>
    <w:rsid w:val="00D0546E"/>
    <w:rsid w:val="00D077B5"/>
    <w:rsid w:val="00D10358"/>
    <w:rsid w:val="00D15F1A"/>
    <w:rsid w:val="00D30BC4"/>
    <w:rsid w:val="00D34AB0"/>
    <w:rsid w:val="00D354DD"/>
    <w:rsid w:val="00D3771B"/>
    <w:rsid w:val="00D40736"/>
    <w:rsid w:val="00D42935"/>
    <w:rsid w:val="00D529CD"/>
    <w:rsid w:val="00D56C8F"/>
    <w:rsid w:val="00D7231E"/>
    <w:rsid w:val="00D728F3"/>
    <w:rsid w:val="00D73EB3"/>
    <w:rsid w:val="00D818D4"/>
    <w:rsid w:val="00D8545B"/>
    <w:rsid w:val="00D85782"/>
    <w:rsid w:val="00D865B2"/>
    <w:rsid w:val="00D94E1A"/>
    <w:rsid w:val="00D95DBF"/>
    <w:rsid w:val="00DA0C4B"/>
    <w:rsid w:val="00DA4CB5"/>
    <w:rsid w:val="00DA726D"/>
    <w:rsid w:val="00DA77E2"/>
    <w:rsid w:val="00DB508A"/>
    <w:rsid w:val="00DC739F"/>
    <w:rsid w:val="00DD32FE"/>
    <w:rsid w:val="00DD418C"/>
    <w:rsid w:val="00DD55B9"/>
    <w:rsid w:val="00DD657B"/>
    <w:rsid w:val="00DE6AA2"/>
    <w:rsid w:val="00DE6ABC"/>
    <w:rsid w:val="00DF2612"/>
    <w:rsid w:val="00DF5AFE"/>
    <w:rsid w:val="00DF7365"/>
    <w:rsid w:val="00E01F75"/>
    <w:rsid w:val="00E0664F"/>
    <w:rsid w:val="00E11208"/>
    <w:rsid w:val="00E11755"/>
    <w:rsid w:val="00E23B27"/>
    <w:rsid w:val="00E30980"/>
    <w:rsid w:val="00E32A8E"/>
    <w:rsid w:val="00E4420F"/>
    <w:rsid w:val="00E445A7"/>
    <w:rsid w:val="00E468BE"/>
    <w:rsid w:val="00E56DF7"/>
    <w:rsid w:val="00E57AE5"/>
    <w:rsid w:val="00E57B57"/>
    <w:rsid w:val="00E62D94"/>
    <w:rsid w:val="00E66ADA"/>
    <w:rsid w:val="00E71670"/>
    <w:rsid w:val="00E76DE1"/>
    <w:rsid w:val="00E82378"/>
    <w:rsid w:val="00E82921"/>
    <w:rsid w:val="00E85F96"/>
    <w:rsid w:val="00E86E96"/>
    <w:rsid w:val="00E9180C"/>
    <w:rsid w:val="00E91B74"/>
    <w:rsid w:val="00E928E5"/>
    <w:rsid w:val="00E975ED"/>
    <w:rsid w:val="00EA328C"/>
    <w:rsid w:val="00EA3688"/>
    <w:rsid w:val="00EA5E69"/>
    <w:rsid w:val="00EA604D"/>
    <w:rsid w:val="00EB1B12"/>
    <w:rsid w:val="00EB3670"/>
    <w:rsid w:val="00EB4175"/>
    <w:rsid w:val="00EC067B"/>
    <w:rsid w:val="00EC1139"/>
    <w:rsid w:val="00EC5879"/>
    <w:rsid w:val="00EC64D9"/>
    <w:rsid w:val="00EE06B8"/>
    <w:rsid w:val="00EE3271"/>
    <w:rsid w:val="00EF3895"/>
    <w:rsid w:val="00EF56F8"/>
    <w:rsid w:val="00F04E02"/>
    <w:rsid w:val="00F1100C"/>
    <w:rsid w:val="00F1254B"/>
    <w:rsid w:val="00F223FF"/>
    <w:rsid w:val="00F249C1"/>
    <w:rsid w:val="00F3082C"/>
    <w:rsid w:val="00F33BDA"/>
    <w:rsid w:val="00F36B58"/>
    <w:rsid w:val="00F37203"/>
    <w:rsid w:val="00F41A0D"/>
    <w:rsid w:val="00F4250E"/>
    <w:rsid w:val="00F53C11"/>
    <w:rsid w:val="00F54A36"/>
    <w:rsid w:val="00F54EAD"/>
    <w:rsid w:val="00F70B17"/>
    <w:rsid w:val="00F749E2"/>
    <w:rsid w:val="00F870D8"/>
    <w:rsid w:val="00F87B98"/>
    <w:rsid w:val="00F90EFB"/>
    <w:rsid w:val="00F911A6"/>
    <w:rsid w:val="00F919DF"/>
    <w:rsid w:val="00FA51B9"/>
    <w:rsid w:val="00FB1B4C"/>
    <w:rsid w:val="00FB5FE4"/>
    <w:rsid w:val="00FC0B94"/>
    <w:rsid w:val="00FC0CC6"/>
    <w:rsid w:val="00FC16BC"/>
    <w:rsid w:val="00FD08C4"/>
    <w:rsid w:val="00FD5CAB"/>
    <w:rsid w:val="00FD63C3"/>
    <w:rsid w:val="00FD676B"/>
    <w:rsid w:val="00FE0B00"/>
    <w:rsid w:val="00FE2AF3"/>
    <w:rsid w:val="00FE2E50"/>
    <w:rsid w:val="00FF3CEF"/>
    <w:rsid w:val="00FF4E77"/>
    <w:rsid w:val="00FF6369"/>
    <w:rsid w:val="7F9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92A6DE"/>
  <w15:chartTrackingRefBased/>
  <w15:docId w15:val="{6BD36C16-C277-411C-843C-19FD9D0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4A"/>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0E6A74"/>
    <w:pPr>
      <w:keepNext/>
      <w:jc w:val="center"/>
      <w:outlineLvl w:val="3"/>
    </w:pPr>
    <w:rPr>
      <w:b/>
      <w:sz w:val="40"/>
      <w:lang w:val="es-ES_tradnl"/>
    </w:rPr>
  </w:style>
  <w:style w:type="paragraph" w:styleId="Heading5">
    <w:name w:val="heading 5"/>
    <w:basedOn w:val="Normal"/>
    <w:next w:val="Normal"/>
    <w:link w:val="Heading5Char"/>
    <w:uiPriority w:val="9"/>
    <w:qFormat/>
    <w:rsid w:val="000E6A74"/>
    <w:pPr>
      <w:keepNext/>
      <w:spacing w:before="120" w:after="120"/>
      <w:ind w:firstLine="360"/>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6A74"/>
    <w:rPr>
      <w:rFonts w:ascii="Times New Roman" w:eastAsia="Times New Roman" w:hAnsi="Times New Roman" w:cs="Times New Roman"/>
      <w:b/>
      <w:sz w:val="40"/>
      <w:szCs w:val="20"/>
      <w:lang w:val="es-ES_tradnl"/>
    </w:rPr>
  </w:style>
  <w:style w:type="character" w:customStyle="1" w:styleId="Heading5Char">
    <w:name w:val="Heading 5 Char"/>
    <w:basedOn w:val="DefaultParagraphFont"/>
    <w:link w:val="Heading5"/>
    <w:uiPriority w:val="9"/>
    <w:rsid w:val="000E6A74"/>
    <w:rPr>
      <w:rFonts w:ascii="Times New Roman" w:eastAsia="Times New Roman" w:hAnsi="Times New Roman" w:cs="Times New Roman"/>
      <w:sz w:val="32"/>
      <w:szCs w:val="20"/>
      <w:lang w:val="es-ES_tradnl"/>
    </w:rPr>
  </w:style>
  <w:style w:type="paragraph" w:styleId="BodyTextIndent">
    <w:name w:val="Body Text Indent"/>
    <w:basedOn w:val="Normal"/>
    <w:link w:val="BodyTextIndentChar"/>
    <w:uiPriority w:val="99"/>
    <w:rsid w:val="000E6A74"/>
    <w:pPr>
      <w:suppressAutoHyphens/>
      <w:jc w:val="both"/>
    </w:pPr>
    <w:rPr>
      <w:spacing w:val="-3"/>
      <w:szCs w:val="24"/>
      <w:lang w:val="es-PR"/>
    </w:rPr>
  </w:style>
  <w:style w:type="character" w:customStyle="1" w:styleId="BodyTextIndentChar">
    <w:name w:val="Body Text Indent Char"/>
    <w:basedOn w:val="DefaultParagraphFont"/>
    <w:link w:val="BodyTextIndent"/>
    <w:uiPriority w:val="99"/>
    <w:rsid w:val="000E6A74"/>
    <w:rPr>
      <w:rFonts w:ascii="Times New Roman" w:eastAsia="Times New Roman" w:hAnsi="Times New Roman" w:cs="Times New Roman"/>
      <w:spacing w:val="-3"/>
      <w:sz w:val="24"/>
      <w:szCs w:val="24"/>
      <w:lang w:val="es-PR"/>
    </w:rPr>
  </w:style>
  <w:style w:type="paragraph" w:customStyle="1" w:styleId="Title2">
    <w:name w:val="Title2"/>
    <w:basedOn w:val="Normal"/>
    <w:next w:val="Normal"/>
    <w:rsid w:val="000E6A74"/>
    <w:pPr>
      <w:tabs>
        <w:tab w:val="left" w:pos="648"/>
        <w:tab w:val="right" w:pos="7776"/>
        <w:tab w:val="left" w:pos="7848"/>
      </w:tabs>
    </w:pPr>
  </w:style>
  <w:style w:type="paragraph" w:styleId="Header">
    <w:name w:val="header"/>
    <w:basedOn w:val="Normal"/>
    <w:link w:val="HeaderChar"/>
    <w:uiPriority w:val="99"/>
    <w:rsid w:val="000E6A74"/>
    <w:pPr>
      <w:tabs>
        <w:tab w:val="center" w:pos="4320"/>
        <w:tab w:val="right" w:pos="8640"/>
      </w:tabs>
    </w:pPr>
  </w:style>
  <w:style w:type="character" w:customStyle="1" w:styleId="HeaderChar">
    <w:name w:val="Header Char"/>
    <w:basedOn w:val="DefaultParagraphFont"/>
    <w:link w:val="Header"/>
    <w:uiPriority w:val="99"/>
    <w:rsid w:val="000E6A74"/>
    <w:rPr>
      <w:rFonts w:ascii="Times New Roman" w:eastAsia="Times New Roman" w:hAnsi="Times New Roman" w:cs="Times New Roman"/>
      <w:sz w:val="24"/>
      <w:szCs w:val="20"/>
    </w:rPr>
  </w:style>
  <w:style w:type="paragraph" w:customStyle="1" w:styleId="Default">
    <w:name w:val="Default"/>
    <w:rsid w:val="000E6A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uiPriority w:val="99"/>
    <w:semiHidden/>
    <w:unhideWhenUsed/>
    <w:rsid w:val="000E6A74"/>
  </w:style>
  <w:style w:type="paragraph" w:styleId="FootnoteText">
    <w:name w:val="footnote text"/>
    <w:basedOn w:val="Normal"/>
    <w:link w:val="FootnoteTextChar"/>
    <w:uiPriority w:val="99"/>
    <w:semiHidden/>
    <w:unhideWhenUsed/>
    <w:rsid w:val="00480F66"/>
    <w:rPr>
      <w:rFonts w:ascii="Calibri" w:eastAsia="Calibri" w:hAnsi="Calibri"/>
      <w:sz w:val="20"/>
      <w:lang w:val="x-none" w:eastAsia="x-none"/>
    </w:rPr>
  </w:style>
  <w:style w:type="character" w:customStyle="1" w:styleId="FootnoteTextChar">
    <w:name w:val="Footnote Text Char"/>
    <w:basedOn w:val="DefaultParagraphFont"/>
    <w:link w:val="FootnoteText"/>
    <w:uiPriority w:val="99"/>
    <w:semiHidden/>
    <w:rsid w:val="00480F66"/>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80F66"/>
    <w:rPr>
      <w:vertAlign w:val="superscript"/>
    </w:rPr>
  </w:style>
  <w:style w:type="paragraph" w:styleId="ListParagraph">
    <w:name w:val="List Paragraph"/>
    <w:basedOn w:val="Normal"/>
    <w:uiPriority w:val="34"/>
    <w:qFormat/>
    <w:rsid w:val="00FF6369"/>
    <w:pPr>
      <w:ind w:left="720"/>
      <w:contextualSpacing/>
    </w:pPr>
  </w:style>
  <w:style w:type="paragraph" w:styleId="Footer">
    <w:name w:val="footer"/>
    <w:basedOn w:val="Normal"/>
    <w:link w:val="FooterChar"/>
    <w:uiPriority w:val="99"/>
    <w:unhideWhenUsed/>
    <w:rsid w:val="00266531"/>
    <w:pPr>
      <w:tabs>
        <w:tab w:val="center" w:pos="4680"/>
        <w:tab w:val="right" w:pos="9360"/>
      </w:tabs>
    </w:pPr>
  </w:style>
  <w:style w:type="character" w:customStyle="1" w:styleId="FooterChar">
    <w:name w:val="Footer Char"/>
    <w:basedOn w:val="DefaultParagraphFont"/>
    <w:link w:val="Footer"/>
    <w:uiPriority w:val="99"/>
    <w:rsid w:val="0026653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44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A7"/>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CF0D60"/>
    <w:rPr>
      <w:sz w:val="20"/>
    </w:rPr>
  </w:style>
  <w:style w:type="character" w:customStyle="1" w:styleId="CommentTextChar">
    <w:name w:val="Comment Text Char"/>
    <w:basedOn w:val="DefaultParagraphFont"/>
    <w:link w:val="CommentText"/>
    <w:uiPriority w:val="99"/>
    <w:semiHidden/>
    <w:rsid w:val="00CF0D6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30BC4"/>
    <w:rPr>
      <w:color w:val="0563C1" w:themeColor="hyperlink"/>
      <w:u w:val="single"/>
    </w:rPr>
  </w:style>
  <w:style w:type="character" w:customStyle="1" w:styleId="UnresolvedMention">
    <w:name w:val="Unresolved Mention"/>
    <w:basedOn w:val="DefaultParagraphFont"/>
    <w:uiPriority w:val="99"/>
    <w:semiHidden/>
    <w:unhideWhenUsed/>
    <w:rsid w:val="00D3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8804">
      <w:bodyDiv w:val="1"/>
      <w:marLeft w:val="0"/>
      <w:marRight w:val="0"/>
      <w:marTop w:val="0"/>
      <w:marBottom w:val="0"/>
      <w:divBdr>
        <w:top w:val="none" w:sz="0" w:space="0" w:color="auto"/>
        <w:left w:val="none" w:sz="0" w:space="0" w:color="auto"/>
        <w:bottom w:val="none" w:sz="0" w:space="0" w:color="auto"/>
        <w:right w:val="none" w:sz="0" w:space="0" w:color="auto"/>
      </w:divBdr>
      <w:divsChild>
        <w:div w:id="1949268791">
          <w:marLeft w:val="0"/>
          <w:marRight w:val="0"/>
          <w:marTop w:val="0"/>
          <w:marBottom w:val="0"/>
          <w:divBdr>
            <w:top w:val="none" w:sz="0" w:space="0" w:color="auto"/>
            <w:left w:val="none" w:sz="0" w:space="0" w:color="auto"/>
            <w:bottom w:val="none" w:sz="0" w:space="0" w:color="auto"/>
            <w:right w:val="none" w:sz="0" w:space="0" w:color="auto"/>
          </w:divBdr>
        </w:div>
        <w:div w:id="54598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ccessdata.fda.gov/drugsatfda_docs/label/2023/020263s053lbl.pdf" TargetMode="External"/><Relationship Id="rId13" Type="http://schemas.openxmlformats.org/officeDocument/2006/relationships/hyperlink" Target="https://my.clevelandclinic.org/health/treatments/22402-chemical-castration" TargetMode="External"/><Relationship Id="rId18" Type="http://schemas.openxmlformats.org/officeDocument/2006/relationships/hyperlink" Target="https://acpeds.org/position-statements/gender-dysphoria-in-children" TargetMode="External"/><Relationship Id="rId26" Type="http://schemas.openxmlformats.org/officeDocument/2006/relationships/hyperlink" Target="http://www.mapresearch.org/equality-maps/healthcare/youth_medical_care_bans" TargetMode="External"/><Relationship Id="rId3" Type="http://schemas.openxmlformats.org/officeDocument/2006/relationships/hyperlink" Target="https://bvirtualogp.pr.gov/ogp/Bvirtual/LeyesOrganicas/Pages/5-1986.aspx" TargetMode="External"/><Relationship Id="rId21" Type="http://schemas.openxmlformats.org/officeDocument/2006/relationships/hyperlink" Target="https://acpeds.org/assets/SUICIDE-MYTH-HANDOUT-1592593440.pdf" TargetMode="External"/><Relationship Id="rId7" Type="http://schemas.openxmlformats.org/officeDocument/2006/relationships/hyperlink" Target="https://www.foxnews.com/media/fda-sued-concealing-information-childrens-label-use-puberty-blockers-cross-sex-hormones" TargetMode="External"/><Relationship Id="rId12" Type="http://schemas.openxmlformats.org/officeDocument/2006/relationships/hyperlink" Target="https://dallasivf.com/patients/fertility-drugs-ivf-medications-instructions/" TargetMode="External"/><Relationship Id="rId17" Type="http://schemas.openxmlformats.org/officeDocument/2006/relationships/hyperlink" Target="https://link.springer.com/article/10.1007/s11930-023-00358-x" TargetMode="External"/><Relationship Id="rId25" Type="http://schemas.openxmlformats.org/officeDocument/2006/relationships/hyperlink" Target="https://www.lifesitenews.com/blogs/how-many-more-mutilated-victims-of-transgender-ideology-will-choose-assisted-suicide/" TargetMode="External"/><Relationship Id="rId2" Type="http://schemas.openxmlformats.org/officeDocument/2006/relationships/hyperlink" Target="https://www.lexjuris.com/lexlex/Leyes2016/lexl2016036.htm" TargetMode="External"/><Relationship Id="rId16" Type="http://schemas.openxmlformats.org/officeDocument/2006/relationships/hyperlink" Target="https://www.lifesitenews.com/news/transgender-drugs-and-surgeries-are-creating-a-public-health-crisis-medical-experts/" TargetMode="External"/><Relationship Id="rId20" Type="http://schemas.openxmlformats.org/officeDocument/2006/relationships/hyperlink" Target="https://acpeds.org/transgender-interventions-harm-children" TargetMode="External"/><Relationship Id="rId1" Type="http://schemas.openxmlformats.org/officeDocument/2006/relationships/hyperlink" Target="https://www.lexjuris.com/lexlex/leyes2023/lexl2023057.htm" TargetMode="External"/><Relationship Id="rId6" Type="http://schemas.openxmlformats.org/officeDocument/2006/relationships/hyperlink" Target="http://www.bcchildrens.ca/endocrinology-diabetes-site/documents/bcchluprongd.pdf" TargetMode="External"/><Relationship Id="rId11" Type="http://schemas.openxmlformats.org/officeDocument/2006/relationships/hyperlink" Target="https://youngwomenshealth.org/guides/endometriosis-hormonal-treatment-overview/" TargetMode="External"/><Relationship Id="rId24" Type="http://schemas.openxmlformats.org/officeDocument/2006/relationships/hyperlink" Target="https://www.france24.com/en/live-news/20230208-sweden-puts-brakes-on-treatments-for-trans-minors/" TargetMode="External"/><Relationship Id="rId5" Type="http://schemas.openxmlformats.org/officeDocument/2006/relationships/hyperlink" Target="https://www.federaciocatalanatdah.org/wp-content/uploads/2018/12/dsm5-manualdiagnsticoyestadisticodelostrastornosmentales-161006005112.pdf" TargetMode="External"/><Relationship Id="rId15" Type="http://schemas.openxmlformats.org/officeDocument/2006/relationships/hyperlink" Target="https://1819news.com/news/item/fda-adds-new-warning-to-commonly-used-puberty-blockers" TargetMode="External"/><Relationship Id="rId23" Type="http://schemas.openxmlformats.org/officeDocument/2006/relationships/hyperlink" Target="https://nationalpost.com/news/canada/transgender-top-surgery-canadian-children" TargetMode="External"/><Relationship Id="rId10" Type="http://schemas.openxmlformats.org/officeDocument/2006/relationships/hyperlink" Target="https://www.accessdata.fda.gov/drugsatfda_docs/label/2022/019732s045,020517s043lbl.pdf" TargetMode="External"/><Relationship Id="rId19" Type="http://schemas.openxmlformats.org/officeDocument/2006/relationships/hyperlink" Target="https://acpeds.org/topics/sexuality-issues-of-youth/gender-confusion-and-transgender-identity/deconstructing-transgender-pediatrics" TargetMode="External"/><Relationship Id="rId4" Type="http://schemas.openxmlformats.org/officeDocument/2006/relationships/hyperlink" Target="https://www.lexjuris.com/lexlex/ley1998/lex98338.htm" TargetMode="External"/><Relationship Id="rId9" Type="http://schemas.openxmlformats.org/officeDocument/2006/relationships/hyperlink" Target="https://www.cancer.org/cancer/types/breast-cancer/treatment/hormone-therapy-for-breast-cancer.html" TargetMode="External"/><Relationship Id="rId14" Type="http://schemas.openxmlformats.org/officeDocument/2006/relationships/hyperlink" Target="https://www.fda.gov/media/159663/download" TargetMode="External"/><Relationship Id="rId22" Type="http://schemas.openxmlformats.org/officeDocument/2006/relationships/hyperlink" Target="https://contraelborradodelasmujeres.org/wp-content/uploads/2022/08/Supresion_Pubertad_ACBM_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B19EBE0B571047BEF7F649D7ED2C8D" ma:contentTypeVersion="6" ma:contentTypeDescription="Crear nuevo documento." ma:contentTypeScope="" ma:versionID="a5d3eaec08a9bc0288e6ac73bdf35298">
  <xsd:schema xmlns:xsd="http://www.w3.org/2001/XMLSchema" xmlns:xs="http://www.w3.org/2001/XMLSchema" xmlns:p="http://schemas.microsoft.com/office/2006/metadata/properties" xmlns:ns2="3b1eb823-70b0-4f33-beb9-33d50ec8fe8f" xmlns:ns3="fb2cfd74-fd31-4aa6-878c-bb680d93a36f" targetNamespace="http://schemas.microsoft.com/office/2006/metadata/properties" ma:root="true" ma:fieldsID="c7737964ed4610dfc6fb4b745f960e04" ns2:_="" ns3:_="">
    <xsd:import namespace="3b1eb823-70b0-4f33-beb9-33d50ec8fe8f"/>
    <xsd:import namespace="fb2cfd74-fd31-4aa6-878c-bb680d93a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chayhor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b823-70b0-4f33-beb9-33d50ec8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yhora" ma:index="12" nillable="true" ma:displayName="Fecha y hora" ma:format="DateOnly" ma:internalName="Fechayhora">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cfd74-fd31-4aa6-878c-bb680d93a3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yhora xmlns="3b1eb823-70b0-4f33-beb9-33d50ec8fe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86FE-8466-4501-A244-5BE70CED5FB1}">
  <ds:schemaRefs>
    <ds:schemaRef ds:uri="http://schemas.microsoft.com/sharepoint/v3/contenttype/forms"/>
  </ds:schemaRefs>
</ds:datastoreItem>
</file>

<file path=customXml/itemProps2.xml><?xml version="1.0" encoding="utf-8"?>
<ds:datastoreItem xmlns:ds="http://schemas.openxmlformats.org/officeDocument/2006/customXml" ds:itemID="{6EC5C594-33AE-4CBB-B676-02F9FC86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eb823-70b0-4f33-beb9-33d50ec8fe8f"/>
    <ds:schemaRef ds:uri="fb2cfd74-fd31-4aa6-878c-bb680d93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22701-7E57-473C-A9BE-14C8A51B4CBA}">
  <ds:schemaRefs>
    <ds:schemaRef ds:uri="http://schemas.microsoft.com/office/2006/metadata/properties"/>
    <ds:schemaRef ds:uri="http://schemas.microsoft.com/office/infopath/2007/PartnerControls"/>
    <ds:schemaRef ds:uri="3b1eb823-70b0-4f33-beb9-33d50ec8fe8f"/>
  </ds:schemaRefs>
</ds:datastoreItem>
</file>

<file path=customXml/itemProps4.xml><?xml version="1.0" encoding="utf-8"?>
<ds:datastoreItem xmlns:ds="http://schemas.openxmlformats.org/officeDocument/2006/customXml" ds:itemID="{DDE10AED-5838-4B3C-9922-C9637541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 Morell</dc:creator>
  <cp:keywords/>
  <dc:description/>
  <cp:lastModifiedBy>Carlos Sánchez</cp:lastModifiedBy>
  <cp:revision>2</cp:revision>
  <cp:lastPrinted>2023-10-09T20:07:00Z</cp:lastPrinted>
  <dcterms:created xsi:type="dcterms:W3CDTF">2023-10-26T19:33:00Z</dcterms:created>
  <dcterms:modified xsi:type="dcterms:W3CDTF">2023-10-26T19:33:00Z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0x01010069B19EBE0B571047BEF7F649D7ED2C8D</vt:lpwstr>
  </property>
</Properties>
</file>