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</w:t>
      </w:r>
      <w:r>
        <w:rPr/>
        <w:drawing>
          <wp:inline distT="0" distB="0" distL="0" distR="0">
            <wp:extent cx="1903730" cy="92646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5" t="-194" r="-95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</w:t>
      </w:r>
      <w:r>
        <w:rPr>
          <w:rFonts w:cs="Arial" w:ascii="Arial" w:hAnsi="Arial"/>
          <w:b/>
          <w:sz w:val="28"/>
          <w:szCs w:val="28"/>
          <w:u w:val="single"/>
        </w:rPr>
        <w:t xml:space="preserve">Li’l Red’s in Movies </w:t>
      </w:r>
      <w:r>
        <w:rPr>
          <w:rFonts w:cs="Arial" w:ascii="Arial" w:hAnsi="Arial"/>
          <w:b/>
          <w:sz w:val="28"/>
          <w:szCs w:val="28"/>
          <w:u w:val="single"/>
        </w:rPr>
        <w:t>&amp; TV</w:t>
      </w:r>
      <w:r>
        <w:rPr>
          <w:rFonts w:cs="Arial" w:ascii="Arial" w:hAnsi="Arial"/>
          <w:b/>
          <w:sz w:val="28"/>
          <w:szCs w:val="28"/>
        </w:rPr>
        <w:t xml:space="preserve">         </w:t>
      </w:r>
      <w:r>
        <w:rPr>
          <w:rFonts w:cs="Arial" w:ascii="Arial" w:hAnsi="Arial"/>
          <w:b/>
          <w:sz w:val="28"/>
          <w:szCs w:val="28"/>
        </w:rPr>
        <w:t>12-11</w:t>
      </w:r>
      <w:r>
        <w:rPr>
          <w:rFonts w:cs="Arial" w:ascii="Arial" w:hAnsi="Arial"/>
          <w:b/>
          <w:sz w:val="28"/>
          <w:szCs w:val="28"/>
        </w:rPr>
        <w:t>-19</w:t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Urban Cowboy – 1980</w:t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Gas Pump Girls (B rated) – 1979</w:t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Born to Race (B rated) – 2011</w:t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Incubus (B rated) – 1981</w:t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b/>
          <w:sz w:val="28"/>
          <w:szCs w:val="28"/>
        </w:rPr>
        <w:t>Overdrive (</w:t>
      </w:r>
      <w:r>
        <w:rPr>
          <w:rFonts w:cs="Arial" w:ascii="Arial" w:hAnsi="Arial"/>
          <w:b/>
          <w:sz w:val="28"/>
          <w:szCs w:val="28"/>
        </w:rPr>
        <w:t xml:space="preserve">Japan) </w:t>
      </w:r>
      <w:r>
        <w:rPr>
          <w:rFonts w:cs="Arial" w:ascii="Arial" w:hAnsi="Arial"/>
          <w:b/>
          <w:sz w:val="28"/>
          <w:szCs w:val="28"/>
        </w:rPr>
        <w:t>– 2017</w:t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/>
          <w:sz w:val="36"/>
          <w:szCs w:val="36"/>
        </w:rPr>
        <w:t xml:space="preserve">                               </w:t>
      </w:r>
      <w:r>
        <w:rPr>
          <w:rFonts w:cs="Arial" w:ascii="Arial" w:hAnsi="Arial"/>
          <w:b/>
          <w:sz w:val="28"/>
          <w:szCs w:val="28"/>
          <w:u w:val="single"/>
        </w:rPr>
        <w:t>Li’l Red’s on Television</w:t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Zombie House Flipping  (FYIHD)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S-1  EP 1 thru 8,  S-2 EP 1 thru 13,  S-3  EP 1 thru –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Legendary Morotcars  (Velocity)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S-2  EP 14  “The Rookie Buyer &amp; Superbird”, May 27, 2014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S-2  EP 12  Closing Deals &amp; Cleaning Floors”(Organisol Paint), May 13. 2014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 </w:t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Big Easy Motors  (HistHD)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S-1  EP 13  Bayou Bronco, April 16, 2016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Locar Car Show  (Velocity)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PPG Syracuse Nationals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Desert Car Kings (Discovery)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S-1  EP 9  Pontiac GTO, October 25, 2016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PowerBlock TV, RTM Productions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Horse Power, Muscle Car, Xtreme 4X4, Trucks  11-2-09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Gearz  (Speed Channel)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Stacy David’s new Express Truck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The Cars That Made America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’</w:t>
      </w:r>
      <w:r>
        <w:rPr>
          <w:rFonts w:cs="Arial" w:ascii="Arial" w:hAnsi="Arial"/>
          <w:b/>
        </w:rPr>
        <w:t>79 in drag race at end of S-1 EP 3, June 21, 2018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Rascal Flatts Video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>Yours if You Want It”  March 16, 2017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Fox Friends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Live Car Show, NYC Square, July 8,2017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Graveyard Cars  (Velocity)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S-9  EP 5  “What’s Next” (Li’l Red Express History) , April 3, 2018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Truck Wars  (Hist HD)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2018 Documentary about trucks,  July 10, 2018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American Pickers (Hist HD)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S-19 EP 18, “Pickin’ For The Fences” Cushing, OK, Oct. 15, 2018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Bay Watch TV Series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S-2  EP 10 “The Trophy”, November 1991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 xml:space="preserve">Canadian Pickers (A&amp;E Canada)  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S-1  EP 13  “Grumps and Grinders”, July 5, 2011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Canadian Tire Commercial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Quick shot of a Li’l Red in the commercial June 2018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Garage Squad (Motor Trend TV)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S-1   EP 3  “Li’l Red Distress”,  Sept. 11, 2019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My Classic Car (Motor Trend TV)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Cruising The Coast  advertisement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2</Pages>
  <Words>272</Words>
  <Characters>1263</Characters>
  <CharactersWithSpaces>1673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2019-12-11T15:33:27Z</dcterms:created>
  <dc:creator/>
  <dc:description/>
  <dc:language>en-US</dc:language>
  <cp:lastModifiedBy/>
  <dcterms:modified xsi:type="dcterms:W3CDTF">2019-12-12T12:47:46Z</dcterms:modified>
  <cp:revision>2</cp:revision>
  <dc:subject/>
  <dc:title/>
</cp:coreProperties>
</file>