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DE1733" w14:textId="5C9C8350" w:rsidR="00A0422E" w:rsidRPr="004C53AA" w:rsidRDefault="00CB43D8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4C53AA">
        <w:rPr>
          <w:rFonts w:ascii="Garamond" w:hAnsi="Garamond"/>
          <w:sz w:val="24"/>
          <w:szCs w:val="24"/>
        </w:rPr>
        <w:t>Recession</w:t>
      </w:r>
      <w:r w:rsidR="0045017A" w:rsidRPr="004C53AA">
        <w:rPr>
          <w:rFonts w:ascii="Garamond" w:hAnsi="Garamond"/>
          <w:sz w:val="24"/>
          <w:szCs w:val="24"/>
        </w:rPr>
        <w:t xml:space="preserve">! </w:t>
      </w:r>
      <w:r w:rsidRPr="004C53AA">
        <w:rPr>
          <w:rFonts w:ascii="Garamond" w:hAnsi="Garamond"/>
          <w:sz w:val="24"/>
          <w:szCs w:val="24"/>
        </w:rPr>
        <w:t xml:space="preserve"> Inflation</w:t>
      </w:r>
      <w:r w:rsidR="0045017A" w:rsidRPr="004C53AA">
        <w:rPr>
          <w:rFonts w:ascii="Garamond" w:hAnsi="Garamond"/>
          <w:sz w:val="24"/>
          <w:szCs w:val="24"/>
        </w:rPr>
        <w:t>!</w:t>
      </w:r>
      <w:r w:rsidRPr="004C53AA">
        <w:rPr>
          <w:rFonts w:ascii="Garamond" w:hAnsi="Garamond"/>
          <w:sz w:val="24"/>
          <w:szCs w:val="24"/>
        </w:rPr>
        <w:t xml:space="preserve"> Recession</w:t>
      </w:r>
      <w:r w:rsidR="0045017A" w:rsidRPr="004C53AA">
        <w:rPr>
          <w:rFonts w:ascii="Garamond" w:hAnsi="Garamond"/>
          <w:sz w:val="24"/>
          <w:szCs w:val="24"/>
        </w:rPr>
        <w:t>!</w:t>
      </w:r>
      <w:r w:rsidRPr="004C53AA">
        <w:rPr>
          <w:rFonts w:ascii="Garamond" w:hAnsi="Garamond"/>
          <w:sz w:val="24"/>
          <w:szCs w:val="24"/>
        </w:rPr>
        <w:t xml:space="preserve"> Inflation</w:t>
      </w:r>
      <w:r w:rsidR="0045017A" w:rsidRPr="004C53AA">
        <w:rPr>
          <w:rFonts w:ascii="Garamond" w:hAnsi="Garamond"/>
          <w:sz w:val="24"/>
          <w:szCs w:val="24"/>
        </w:rPr>
        <w:t xml:space="preserve">! These are the reasons </w:t>
      </w:r>
      <w:r w:rsidR="007F5319" w:rsidRPr="004C53AA">
        <w:rPr>
          <w:rFonts w:ascii="Garamond" w:hAnsi="Garamond"/>
          <w:sz w:val="24"/>
          <w:szCs w:val="24"/>
        </w:rPr>
        <w:t>for the significant stock market sell off in the third quarter.  In the past the Federal Reserve would lower rates to spur the economy</w:t>
      </w:r>
      <w:r w:rsidR="001A01EF" w:rsidRPr="004C53AA">
        <w:rPr>
          <w:rFonts w:ascii="Garamond" w:hAnsi="Garamond"/>
          <w:sz w:val="24"/>
          <w:szCs w:val="24"/>
        </w:rPr>
        <w:t xml:space="preserve"> and markets.  </w:t>
      </w:r>
      <w:proofErr w:type="gramStart"/>
      <w:r w:rsidR="001A01EF" w:rsidRPr="004C53AA">
        <w:rPr>
          <w:rFonts w:ascii="Garamond" w:hAnsi="Garamond"/>
          <w:sz w:val="24"/>
          <w:szCs w:val="24"/>
        </w:rPr>
        <w:t>But,</w:t>
      </w:r>
      <w:proofErr w:type="gramEnd"/>
      <w:r w:rsidR="001A01EF" w:rsidRPr="004C53AA">
        <w:rPr>
          <w:rFonts w:ascii="Garamond" w:hAnsi="Garamond"/>
          <w:sz w:val="24"/>
          <w:szCs w:val="24"/>
        </w:rPr>
        <w:t xml:space="preserve"> this time it is different!</w:t>
      </w:r>
      <w:r w:rsidR="004D3CE1" w:rsidRPr="004C53AA">
        <w:rPr>
          <w:rFonts w:ascii="Garamond" w:hAnsi="Garamond"/>
          <w:sz w:val="24"/>
          <w:szCs w:val="24"/>
        </w:rPr>
        <w:t xml:space="preserve">  They have to reduce inflation by increasing rates to tamp down demand and rising prices</w:t>
      </w:r>
      <w:r w:rsidR="001C43E4" w:rsidRPr="004C53AA">
        <w:rPr>
          <w:rFonts w:ascii="Garamond" w:hAnsi="Garamond"/>
          <w:sz w:val="24"/>
          <w:szCs w:val="24"/>
        </w:rPr>
        <w:t xml:space="preserve"> caused by too much money c</w:t>
      </w:r>
      <w:r w:rsidR="005C2BC5" w:rsidRPr="004C53AA">
        <w:rPr>
          <w:rFonts w:ascii="Garamond" w:hAnsi="Garamond"/>
          <w:sz w:val="24"/>
          <w:szCs w:val="24"/>
        </w:rPr>
        <w:t>hasing too little supply.  There are lots of reasons for this</w:t>
      </w:r>
      <w:r w:rsidR="0017598C">
        <w:rPr>
          <w:rFonts w:ascii="Garamond" w:hAnsi="Garamond"/>
          <w:sz w:val="24"/>
          <w:szCs w:val="24"/>
        </w:rPr>
        <w:t xml:space="preserve"> including</w:t>
      </w:r>
      <w:r w:rsidR="00E41C08" w:rsidRPr="004C53AA">
        <w:rPr>
          <w:rFonts w:ascii="Garamond" w:hAnsi="Garamond"/>
          <w:sz w:val="24"/>
          <w:szCs w:val="24"/>
        </w:rPr>
        <w:t>: Covid, the war in Ukraine, the war on fossil fue</w:t>
      </w:r>
      <w:r w:rsidR="00C97A3D" w:rsidRPr="004C53AA">
        <w:rPr>
          <w:rFonts w:ascii="Garamond" w:hAnsi="Garamond"/>
          <w:sz w:val="24"/>
          <w:szCs w:val="24"/>
        </w:rPr>
        <w:t>ls and a high spending level by the Federal Government.</w:t>
      </w:r>
    </w:p>
    <w:p w14:paraId="0BCFB8C5" w14:textId="3AF01A8F" w:rsidR="003B7BD4" w:rsidRPr="004C53AA" w:rsidRDefault="003B7BD4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3D607EC3" w14:textId="77777777" w:rsidR="001524E9" w:rsidRDefault="003B7BD4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4C53AA">
        <w:rPr>
          <w:rFonts w:ascii="Garamond" w:hAnsi="Garamond"/>
          <w:sz w:val="24"/>
          <w:szCs w:val="24"/>
        </w:rPr>
        <w:t>These factors are reflected in the third quarter results</w:t>
      </w:r>
      <w:r w:rsidR="009F29CE" w:rsidRPr="004C53AA">
        <w:rPr>
          <w:rFonts w:ascii="Garamond" w:hAnsi="Garamond"/>
          <w:sz w:val="24"/>
          <w:szCs w:val="24"/>
        </w:rPr>
        <w:t>.  The DJIA was down -6.2%, the S&amp;P 500 was down -4.</w:t>
      </w:r>
      <w:r w:rsidR="00917E56">
        <w:rPr>
          <w:rFonts w:ascii="Garamond" w:hAnsi="Garamond"/>
          <w:sz w:val="24"/>
          <w:szCs w:val="24"/>
        </w:rPr>
        <w:t>9</w:t>
      </w:r>
      <w:r w:rsidR="009F29CE" w:rsidRPr="004C53AA">
        <w:rPr>
          <w:rFonts w:ascii="Garamond" w:hAnsi="Garamond"/>
          <w:sz w:val="24"/>
          <w:szCs w:val="24"/>
        </w:rPr>
        <w:t>%</w:t>
      </w:r>
      <w:r w:rsidR="004814D2" w:rsidRPr="004C53AA">
        <w:rPr>
          <w:rFonts w:ascii="Garamond" w:hAnsi="Garamond"/>
          <w:sz w:val="24"/>
          <w:szCs w:val="24"/>
        </w:rPr>
        <w:t xml:space="preserve"> and the Bloomberg Aggregate Bond Index was </w:t>
      </w:r>
      <w:r w:rsidR="001C29C6" w:rsidRPr="004C53AA">
        <w:rPr>
          <w:rFonts w:ascii="Garamond" w:hAnsi="Garamond"/>
          <w:sz w:val="24"/>
          <w:szCs w:val="24"/>
        </w:rPr>
        <w:t>down</w:t>
      </w:r>
      <w:r w:rsidR="004814D2" w:rsidRPr="004C53AA">
        <w:rPr>
          <w:rFonts w:ascii="Garamond" w:hAnsi="Garamond"/>
          <w:sz w:val="24"/>
          <w:szCs w:val="24"/>
        </w:rPr>
        <w:t xml:space="preserve"> -4.8%.</w:t>
      </w:r>
      <w:r w:rsidR="00942776">
        <w:rPr>
          <w:rFonts w:ascii="Garamond" w:hAnsi="Garamond"/>
          <w:sz w:val="24"/>
          <w:szCs w:val="24"/>
        </w:rPr>
        <w:t xml:space="preserve"> With interest rates increasing, bond prices were driven lower (bond prices move inversely to rates)</w:t>
      </w:r>
      <w:r w:rsidR="00FE6AA9">
        <w:rPr>
          <w:rFonts w:ascii="Garamond" w:hAnsi="Garamond"/>
          <w:sz w:val="24"/>
          <w:szCs w:val="24"/>
        </w:rPr>
        <w:t xml:space="preserve"> leaving</w:t>
      </w:r>
      <w:r w:rsidR="00942776">
        <w:rPr>
          <w:rFonts w:ascii="Garamond" w:hAnsi="Garamond"/>
          <w:sz w:val="24"/>
          <w:szCs w:val="24"/>
        </w:rPr>
        <w:t xml:space="preserve"> no place to </w:t>
      </w:r>
      <w:r w:rsidR="00703127">
        <w:rPr>
          <w:rFonts w:ascii="Garamond" w:hAnsi="Garamond"/>
          <w:sz w:val="24"/>
          <w:szCs w:val="24"/>
        </w:rPr>
        <w:t>take shelter other than in cash/cash equivalents.</w:t>
      </w:r>
      <w:r w:rsidR="004814D2" w:rsidRPr="004C53AA">
        <w:rPr>
          <w:rFonts w:ascii="Garamond" w:hAnsi="Garamond"/>
          <w:sz w:val="24"/>
          <w:szCs w:val="24"/>
        </w:rPr>
        <w:t xml:space="preserve">  </w:t>
      </w:r>
      <w:r w:rsidR="00FA31D1">
        <w:rPr>
          <w:rFonts w:ascii="Garamond" w:hAnsi="Garamond"/>
          <w:sz w:val="24"/>
          <w:szCs w:val="24"/>
        </w:rPr>
        <w:t>This year’s bond losses are exceeded only by those experienced following both world wars and the great depression!</w:t>
      </w:r>
    </w:p>
    <w:p w14:paraId="263AF006" w14:textId="77777777" w:rsidR="001524E9" w:rsidRDefault="001524E9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2837B43F" w14:textId="25F2F182" w:rsidR="003B7BD4" w:rsidRPr="004C53AA" w:rsidRDefault="001524E9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Internationally, w</w:t>
      </w:r>
      <w:r w:rsidR="004814D2" w:rsidRPr="004C53AA">
        <w:rPr>
          <w:rFonts w:ascii="Garamond" w:hAnsi="Garamond"/>
          <w:sz w:val="24"/>
          <w:szCs w:val="24"/>
        </w:rPr>
        <w:t>ith the exception of Latin American (+4.6%)</w:t>
      </w:r>
      <w:r w:rsidR="001C29C6" w:rsidRPr="004C53AA">
        <w:rPr>
          <w:rFonts w:ascii="Garamond" w:hAnsi="Garamond"/>
          <w:sz w:val="24"/>
          <w:szCs w:val="24"/>
        </w:rPr>
        <w:t>,</w:t>
      </w:r>
      <w:r w:rsidR="00C3608E" w:rsidRPr="004C53AA">
        <w:rPr>
          <w:rFonts w:ascii="Garamond" w:hAnsi="Garamond"/>
          <w:sz w:val="24"/>
          <w:szCs w:val="24"/>
        </w:rPr>
        <w:t xml:space="preserve"> and India (+4.7%), t</w:t>
      </w:r>
      <w:r w:rsidR="009A621E" w:rsidRPr="004C53AA">
        <w:rPr>
          <w:rFonts w:ascii="Garamond" w:hAnsi="Garamond"/>
          <w:sz w:val="24"/>
          <w:szCs w:val="24"/>
        </w:rPr>
        <w:t>he international markets did not fare any better</w:t>
      </w:r>
      <w:r w:rsidR="009B07E3">
        <w:rPr>
          <w:rFonts w:ascii="Garamond" w:hAnsi="Garamond"/>
          <w:sz w:val="24"/>
          <w:szCs w:val="24"/>
        </w:rPr>
        <w:t xml:space="preserve"> for the quarter</w:t>
      </w:r>
      <w:r w:rsidR="009A621E" w:rsidRPr="004C53AA">
        <w:rPr>
          <w:rFonts w:ascii="Garamond" w:hAnsi="Garamond"/>
          <w:sz w:val="24"/>
          <w:szCs w:val="24"/>
        </w:rPr>
        <w:t xml:space="preserve"> than the U.S.   China, in particular, was down -21.</w:t>
      </w:r>
      <w:r w:rsidR="007A214E" w:rsidRPr="004C53AA">
        <w:rPr>
          <w:rFonts w:ascii="Garamond" w:hAnsi="Garamond"/>
          <w:sz w:val="24"/>
          <w:szCs w:val="24"/>
        </w:rPr>
        <w:t>0</w:t>
      </w:r>
      <w:r w:rsidR="00D61281" w:rsidRPr="004C53AA">
        <w:rPr>
          <w:rFonts w:ascii="Garamond" w:hAnsi="Garamond"/>
          <w:sz w:val="24"/>
          <w:szCs w:val="24"/>
        </w:rPr>
        <w:t>% likely</w:t>
      </w:r>
      <w:r w:rsidR="007A214E" w:rsidRPr="004C53AA">
        <w:rPr>
          <w:rFonts w:ascii="Garamond" w:hAnsi="Garamond"/>
          <w:sz w:val="24"/>
          <w:szCs w:val="24"/>
        </w:rPr>
        <w:t xml:space="preserve"> due to the lingering effects of Covid</w:t>
      </w:r>
      <w:r w:rsidR="007877F7" w:rsidRPr="004C53AA">
        <w:rPr>
          <w:rFonts w:ascii="Garamond" w:hAnsi="Garamond"/>
          <w:sz w:val="24"/>
          <w:szCs w:val="24"/>
        </w:rPr>
        <w:t>.</w:t>
      </w:r>
      <w:r w:rsidR="00D9208D">
        <w:rPr>
          <w:rFonts w:ascii="Garamond" w:hAnsi="Garamond"/>
          <w:sz w:val="24"/>
          <w:szCs w:val="24"/>
        </w:rPr>
        <w:t xml:space="preserve">  </w:t>
      </w:r>
      <w:r w:rsidR="00B2418D">
        <w:rPr>
          <w:rFonts w:ascii="Garamond" w:hAnsi="Garamond"/>
          <w:sz w:val="24"/>
          <w:szCs w:val="24"/>
        </w:rPr>
        <w:t>As the quar</w:t>
      </w:r>
      <w:r w:rsidR="00142DF1">
        <w:rPr>
          <w:rFonts w:ascii="Garamond" w:hAnsi="Garamond"/>
          <w:sz w:val="24"/>
          <w:szCs w:val="24"/>
        </w:rPr>
        <w:t>ter drew to a close, the new government in the UK demonstrated the</w:t>
      </w:r>
      <w:r w:rsidR="00642654">
        <w:rPr>
          <w:rFonts w:ascii="Garamond" w:hAnsi="Garamond"/>
          <w:sz w:val="24"/>
          <w:szCs w:val="24"/>
        </w:rPr>
        <w:t xml:space="preserve"> </w:t>
      </w:r>
      <w:r w:rsidR="00F03956">
        <w:rPr>
          <w:rFonts w:ascii="Garamond" w:hAnsi="Garamond"/>
          <w:sz w:val="24"/>
          <w:szCs w:val="24"/>
        </w:rPr>
        <w:t>dramatic</w:t>
      </w:r>
      <w:r w:rsidR="00642654">
        <w:rPr>
          <w:rFonts w:ascii="Garamond" w:hAnsi="Garamond"/>
          <w:sz w:val="24"/>
          <w:szCs w:val="24"/>
        </w:rPr>
        <w:t xml:space="preserve"> and</w:t>
      </w:r>
      <w:r w:rsidR="00142DF1">
        <w:rPr>
          <w:rFonts w:ascii="Garamond" w:hAnsi="Garamond"/>
          <w:sz w:val="24"/>
          <w:szCs w:val="24"/>
        </w:rPr>
        <w:t xml:space="preserve"> destabilizing effect that can </w:t>
      </w:r>
      <w:r w:rsidR="00F831A9">
        <w:rPr>
          <w:rFonts w:ascii="Garamond" w:hAnsi="Garamond"/>
          <w:sz w:val="24"/>
          <w:szCs w:val="24"/>
        </w:rPr>
        <w:t xml:space="preserve">result from fighting inflation </w:t>
      </w:r>
      <w:r w:rsidR="00642654">
        <w:rPr>
          <w:rFonts w:ascii="Garamond" w:hAnsi="Garamond"/>
          <w:sz w:val="24"/>
          <w:szCs w:val="24"/>
        </w:rPr>
        <w:t>and the fuel price surge</w:t>
      </w:r>
      <w:r w:rsidR="00F831A9">
        <w:rPr>
          <w:rFonts w:ascii="Garamond" w:hAnsi="Garamond"/>
          <w:sz w:val="24"/>
          <w:szCs w:val="24"/>
        </w:rPr>
        <w:t xml:space="preserve"> with an ill </w:t>
      </w:r>
      <w:r w:rsidR="00480728">
        <w:rPr>
          <w:rFonts w:ascii="Garamond" w:hAnsi="Garamond"/>
          <w:sz w:val="24"/>
          <w:szCs w:val="24"/>
        </w:rPr>
        <w:t>-</w:t>
      </w:r>
      <w:r w:rsidR="00F831A9">
        <w:rPr>
          <w:rFonts w:ascii="Garamond" w:hAnsi="Garamond"/>
          <w:sz w:val="24"/>
          <w:szCs w:val="24"/>
        </w:rPr>
        <w:t>conceived plan</w:t>
      </w:r>
      <w:r w:rsidR="00642654">
        <w:rPr>
          <w:rFonts w:ascii="Garamond" w:hAnsi="Garamond"/>
          <w:sz w:val="24"/>
          <w:szCs w:val="24"/>
        </w:rPr>
        <w:t xml:space="preserve">.  </w:t>
      </w:r>
      <w:r w:rsidR="00D67D63">
        <w:rPr>
          <w:rFonts w:ascii="Garamond" w:hAnsi="Garamond"/>
          <w:sz w:val="24"/>
          <w:szCs w:val="24"/>
        </w:rPr>
        <w:t>Looking</w:t>
      </w:r>
      <w:r w:rsidR="003F17B8">
        <w:rPr>
          <w:rFonts w:ascii="Garamond" w:hAnsi="Garamond"/>
          <w:sz w:val="24"/>
          <w:szCs w:val="24"/>
        </w:rPr>
        <w:t xml:space="preserve"> </w:t>
      </w:r>
      <w:r w:rsidR="003863CB">
        <w:rPr>
          <w:rFonts w:ascii="Garamond" w:hAnsi="Garamond"/>
          <w:sz w:val="24"/>
          <w:szCs w:val="24"/>
        </w:rPr>
        <w:t xml:space="preserve">back over </w:t>
      </w:r>
      <w:r w:rsidR="003F17B8">
        <w:rPr>
          <w:rFonts w:ascii="Garamond" w:hAnsi="Garamond"/>
          <w:sz w:val="24"/>
          <w:szCs w:val="24"/>
        </w:rPr>
        <w:t xml:space="preserve">the past 12 months, </w:t>
      </w:r>
      <w:r w:rsidR="00D9208D">
        <w:rPr>
          <w:rFonts w:ascii="Garamond" w:hAnsi="Garamond"/>
          <w:sz w:val="24"/>
          <w:szCs w:val="24"/>
        </w:rPr>
        <w:t>results for major international markets were negative across the board.</w:t>
      </w:r>
    </w:p>
    <w:p w14:paraId="6E27C668" w14:textId="06F38423" w:rsidR="007877F7" w:rsidRPr="004C53AA" w:rsidRDefault="007877F7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4720EC09" w14:textId="35136626" w:rsidR="007877F7" w:rsidRPr="004C53AA" w:rsidRDefault="007877F7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4C53AA">
        <w:rPr>
          <w:rFonts w:ascii="Garamond" w:hAnsi="Garamond"/>
          <w:sz w:val="24"/>
          <w:szCs w:val="24"/>
        </w:rPr>
        <w:t xml:space="preserve">The Federal Reserve increased rates by </w:t>
      </w:r>
      <w:r w:rsidR="00564CC6">
        <w:rPr>
          <w:rFonts w:ascii="Garamond" w:hAnsi="Garamond"/>
          <w:sz w:val="24"/>
          <w:szCs w:val="24"/>
        </w:rPr>
        <w:t>+</w:t>
      </w:r>
      <w:r w:rsidRPr="004C53AA">
        <w:rPr>
          <w:rFonts w:ascii="Garamond" w:hAnsi="Garamond"/>
          <w:sz w:val="24"/>
          <w:szCs w:val="24"/>
        </w:rPr>
        <w:t xml:space="preserve">0.75% in both July and September.  </w:t>
      </w:r>
      <w:r w:rsidR="009C2FB7" w:rsidRPr="004C53AA">
        <w:rPr>
          <w:rFonts w:ascii="Garamond" w:hAnsi="Garamond"/>
          <w:sz w:val="24"/>
          <w:szCs w:val="24"/>
        </w:rPr>
        <w:t>More increases are expected as the Fed continues to try to wring inflation ou</w:t>
      </w:r>
      <w:r w:rsidR="00480728">
        <w:rPr>
          <w:rFonts w:ascii="Garamond" w:hAnsi="Garamond"/>
          <w:sz w:val="24"/>
          <w:szCs w:val="24"/>
        </w:rPr>
        <w:t>t</w:t>
      </w:r>
      <w:r w:rsidR="009C2FB7" w:rsidRPr="004C53AA">
        <w:rPr>
          <w:rFonts w:ascii="Garamond" w:hAnsi="Garamond"/>
          <w:sz w:val="24"/>
          <w:szCs w:val="24"/>
        </w:rPr>
        <w:t xml:space="preserve"> of the economy.  The goal is an inflation rate of about 2%</w:t>
      </w:r>
      <w:r w:rsidR="003C0BA7" w:rsidRPr="004C53AA">
        <w:rPr>
          <w:rFonts w:ascii="Garamond" w:hAnsi="Garamond"/>
          <w:sz w:val="24"/>
          <w:szCs w:val="24"/>
        </w:rPr>
        <w:t xml:space="preserve">, down from the current 8+%.  </w:t>
      </w:r>
      <w:r w:rsidR="00B51EFA" w:rsidRPr="004C53AA">
        <w:rPr>
          <w:rFonts w:ascii="Garamond" w:hAnsi="Garamond"/>
          <w:sz w:val="24"/>
          <w:szCs w:val="24"/>
        </w:rPr>
        <w:t xml:space="preserve">A tough job so we can expect more rate increases.  Of course, the administration </w:t>
      </w:r>
      <w:r w:rsidR="00311E21" w:rsidRPr="004C53AA">
        <w:rPr>
          <w:rFonts w:ascii="Garamond" w:hAnsi="Garamond"/>
          <w:sz w:val="24"/>
          <w:szCs w:val="24"/>
        </w:rPr>
        <w:t>must</w:t>
      </w:r>
      <w:r w:rsidR="00B51EFA" w:rsidRPr="004C53AA">
        <w:rPr>
          <w:rFonts w:ascii="Garamond" w:hAnsi="Garamond"/>
          <w:sz w:val="24"/>
          <w:szCs w:val="24"/>
        </w:rPr>
        <w:t xml:space="preserve"> cooperate by eliminating</w:t>
      </w:r>
      <w:r w:rsidR="008138B9" w:rsidRPr="004C53AA">
        <w:rPr>
          <w:rFonts w:ascii="Garamond" w:hAnsi="Garamond"/>
          <w:sz w:val="24"/>
          <w:szCs w:val="24"/>
        </w:rPr>
        <w:t>/relaxing restrictions on fossil fuel production and stopping excessive spending.  Results are detailed below.</w:t>
      </w:r>
    </w:p>
    <w:p w14:paraId="5307C804" w14:textId="77777777" w:rsidR="004718EF" w:rsidRPr="004F6F75" w:rsidRDefault="004718EF" w:rsidP="00DF38EC">
      <w:pPr>
        <w:spacing w:after="280" w:line="240" w:lineRule="auto"/>
        <w:contextualSpacing/>
        <w:rPr>
          <w:rFonts w:ascii="Garamond" w:hAnsi="Garamond"/>
        </w:rPr>
      </w:pPr>
    </w:p>
    <w:tbl>
      <w:tblPr>
        <w:tblStyle w:val="3"/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710"/>
        <w:gridCol w:w="1800"/>
        <w:gridCol w:w="1890"/>
        <w:gridCol w:w="1980"/>
      </w:tblGrid>
      <w:tr w:rsidR="0052480B" w:rsidRPr="0034680B" w14:paraId="7C139993" w14:textId="77777777" w:rsidTr="00126C45">
        <w:tc>
          <w:tcPr>
            <w:tcW w:w="2790" w:type="dxa"/>
          </w:tcPr>
          <w:p w14:paraId="5EDF3649" w14:textId="77777777" w:rsidR="0052480B" w:rsidRPr="0034680B" w:rsidRDefault="0052480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4328309" w14:textId="2B3B52CA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QUARTER</w:t>
            </w:r>
            <w:r w:rsidR="00B47B0C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 </w:t>
            </w:r>
            <w:r w:rsidR="00AE1782">
              <w:rPr>
                <w:rFonts w:ascii="Garamond" w:eastAsia="Garamond" w:hAnsi="Garamond" w:cs="Garamond"/>
                <w:b/>
                <w:sz w:val="24"/>
                <w:szCs w:val="24"/>
              </w:rPr>
              <w:t>9</w:t>
            </w:r>
            <w:r w:rsidR="0039621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81776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0D9B50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12 MONTHS Ending</w:t>
            </w:r>
          </w:p>
          <w:p w14:paraId="0B03AA30" w14:textId="06EF14E8" w:rsidR="0052480B" w:rsidRPr="0034680B" w:rsidRDefault="00AE1782" w:rsidP="006F40FD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9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26A4AD95" w14:textId="0EF38A1F" w:rsidR="0052480B" w:rsidRPr="0034680B" w:rsidRDefault="00951AB2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="001B21E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16A4052C" w14:textId="6619D852" w:rsidR="0052480B" w:rsidRPr="0034680B" w:rsidRDefault="00B47B0C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AE1782">
              <w:rPr>
                <w:rFonts w:ascii="Garamond" w:eastAsia="Garamond" w:hAnsi="Garamond" w:cs="Garamond"/>
                <w:b/>
                <w:sz w:val="24"/>
                <w:szCs w:val="24"/>
              </w:rPr>
              <w:t>9</w:t>
            </w:r>
            <w:r w:rsidR="0086727E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D672CD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6A313037" w14:textId="16DEEE48" w:rsidR="0052480B" w:rsidRPr="0034680B" w:rsidRDefault="00AE1782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9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</w:tr>
      <w:tr w:rsidR="0052480B" w:rsidRPr="0034680B" w14:paraId="0906A7BB" w14:textId="77777777" w:rsidTr="00126C45">
        <w:tc>
          <w:tcPr>
            <w:tcW w:w="2790" w:type="dxa"/>
          </w:tcPr>
          <w:p w14:paraId="16F79650" w14:textId="77777777" w:rsidR="0052480B" w:rsidRPr="0034680B" w:rsidRDefault="001B21E4">
            <w:pPr>
              <w:pStyle w:val="Heading2"/>
              <w:outlineLvl w:val="1"/>
            </w:pPr>
            <w:r w:rsidRPr="0034680B">
              <w:rPr>
                <w:rFonts w:ascii="Garamond" w:eastAsia="Garamond" w:hAnsi="Garamond" w:cs="Garamond"/>
                <w:b/>
                <w:u w:val="none"/>
              </w:rPr>
              <w:t>DJIA</w:t>
            </w:r>
          </w:p>
        </w:tc>
        <w:tc>
          <w:tcPr>
            <w:tcW w:w="1710" w:type="dxa"/>
          </w:tcPr>
          <w:p w14:paraId="334E42EB" w14:textId="188B779C" w:rsidR="0052480B" w:rsidRPr="0034680B" w:rsidRDefault="00E21EB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463E69">
              <w:rPr>
                <w:rFonts w:ascii="Garamond" w:hAnsi="Garamond"/>
                <w:sz w:val="24"/>
                <w:szCs w:val="24"/>
              </w:rPr>
              <w:t>6.2</w:t>
            </w:r>
            <w:r w:rsidR="00017527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5C6A12A0" w14:textId="35E35D36" w:rsidR="0052480B" w:rsidRPr="0034680B" w:rsidRDefault="00BC2C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6E27C3">
              <w:rPr>
                <w:rFonts w:ascii="Garamond" w:eastAsia="Garamond" w:hAnsi="Garamond" w:cs="Garamond"/>
                <w:sz w:val="24"/>
                <w:szCs w:val="24"/>
              </w:rPr>
              <w:t>13.4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6C597B7C" w14:textId="2E2780A9" w:rsidR="0052480B" w:rsidRPr="0034680B" w:rsidRDefault="00901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  <w:r w:rsidR="00657667">
              <w:rPr>
                <w:rFonts w:ascii="Garamond" w:eastAsia="Garamond" w:hAnsi="Garamond" w:cs="Garamond"/>
                <w:sz w:val="24"/>
                <w:szCs w:val="24"/>
              </w:rPr>
              <w:t>.4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3FE32B73" w14:textId="46D9719D" w:rsidR="0052480B" w:rsidRPr="0034680B" w:rsidRDefault="00901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7.4</w:t>
            </w:r>
            <w:r w:rsidR="009005AD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C5FF143" w14:textId="77777777" w:rsidTr="00126C45">
        <w:tc>
          <w:tcPr>
            <w:tcW w:w="2790" w:type="dxa"/>
          </w:tcPr>
          <w:p w14:paraId="5F5D7950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S &amp; P 500</w:t>
            </w:r>
          </w:p>
        </w:tc>
        <w:tc>
          <w:tcPr>
            <w:tcW w:w="1710" w:type="dxa"/>
          </w:tcPr>
          <w:p w14:paraId="2003DDBD" w14:textId="7892E58C" w:rsidR="0052480B" w:rsidRPr="0034680B" w:rsidRDefault="00D27D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9018C0">
              <w:rPr>
                <w:rFonts w:ascii="Garamond" w:eastAsia="Garamond" w:hAnsi="Garamond" w:cs="Garamond"/>
                <w:sz w:val="24"/>
                <w:szCs w:val="24"/>
              </w:rPr>
              <w:t>4.</w:t>
            </w:r>
            <w:r w:rsidR="00917E56">
              <w:rPr>
                <w:rFonts w:ascii="Garamond" w:eastAsia="Garamond" w:hAnsi="Garamond" w:cs="Garamond"/>
                <w:sz w:val="24"/>
                <w:szCs w:val="24"/>
              </w:rPr>
              <w:t>9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4F5E4FCF" w14:textId="02D61CDA" w:rsidR="0052480B" w:rsidRPr="0034680B" w:rsidRDefault="00692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-1</w:t>
            </w:r>
            <w:r w:rsidR="003737A4">
              <w:rPr>
                <w:rFonts w:ascii="Garamond" w:eastAsia="Garamond" w:hAnsi="Garamond" w:cs="Garamond"/>
                <w:sz w:val="24"/>
                <w:szCs w:val="24"/>
              </w:rPr>
              <w:t>5.5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7028A238" w14:textId="2DD80111" w:rsidR="0052480B" w:rsidRPr="0034680B" w:rsidRDefault="003737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1E43F5E" w14:textId="086FEC14" w:rsidR="0052480B" w:rsidRPr="0034680B" w:rsidRDefault="003737A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9.2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32CC715B" w14:textId="77777777" w:rsidTr="00126C45">
        <w:tc>
          <w:tcPr>
            <w:tcW w:w="2790" w:type="dxa"/>
          </w:tcPr>
          <w:p w14:paraId="57B75155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NASDAQ Composite</w:t>
            </w:r>
          </w:p>
        </w:tc>
        <w:tc>
          <w:tcPr>
            <w:tcW w:w="1710" w:type="dxa"/>
          </w:tcPr>
          <w:p w14:paraId="2EB81A59" w14:textId="295CE406" w:rsidR="0052480B" w:rsidRPr="0034680B" w:rsidRDefault="002059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3737A4">
              <w:rPr>
                <w:rFonts w:ascii="Garamond" w:eastAsia="Garamond" w:hAnsi="Garamond" w:cs="Garamond"/>
                <w:sz w:val="24"/>
                <w:szCs w:val="24"/>
              </w:rPr>
              <w:t>4.1</w:t>
            </w:r>
            <w:r w:rsidR="00C160CD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67D79475" w14:textId="5535C8E6" w:rsidR="0052480B" w:rsidRPr="0034680B" w:rsidRDefault="009405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-2</w:t>
            </w:r>
            <w:r w:rsidR="00C13061">
              <w:rPr>
                <w:rFonts w:ascii="Garamond" w:eastAsia="Garamond" w:hAnsi="Garamond" w:cs="Garamond"/>
                <w:sz w:val="24"/>
                <w:szCs w:val="24"/>
              </w:rPr>
              <w:t>6.8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54673B52" w14:textId="0E5D93DC" w:rsidR="0052480B" w:rsidRPr="0034680B" w:rsidRDefault="00C1306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9.8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175BAB6F" w14:textId="635ECDF3" w:rsidR="0052480B" w:rsidRPr="0034680B" w:rsidRDefault="002059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C13061">
              <w:rPr>
                <w:rFonts w:ascii="Garamond" w:eastAsia="Garamond" w:hAnsi="Garamond" w:cs="Garamond"/>
                <w:sz w:val="24"/>
                <w:szCs w:val="24"/>
              </w:rPr>
              <w:t>0.2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A044CF2" w14:textId="77777777" w:rsidTr="00126C45">
        <w:tc>
          <w:tcPr>
            <w:tcW w:w="2790" w:type="dxa"/>
            <w:tcBorders>
              <w:bottom w:val="single" w:sz="4" w:space="0" w:color="auto"/>
            </w:tcBorders>
          </w:tcPr>
          <w:p w14:paraId="68257417" w14:textId="0ECFC771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l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oo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mb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e</w:t>
            </w:r>
            <w:r w:rsidR="00ED3F22">
              <w:rPr>
                <w:rFonts w:ascii="Garamond" w:eastAsia="Garamond" w:hAnsi="Garamond" w:cs="Garamond"/>
                <w:b/>
                <w:sz w:val="24"/>
                <w:szCs w:val="24"/>
              </w:rPr>
              <w:t>r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g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Agg. </w:t>
            </w:r>
            <w:r w:rsidR="00A13790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ond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E393DB" w14:textId="425B339F" w:rsidR="0052480B" w:rsidRPr="0034680B" w:rsidRDefault="00881D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262DE4">
              <w:rPr>
                <w:rFonts w:ascii="Garamond" w:eastAsia="Garamond" w:hAnsi="Garamond" w:cs="Garamond"/>
                <w:sz w:val="24"/>
                <w:szCs w:val="24"/>
              </w:rPr>
              <w:t>4.</w:t>
            </w:r>
            <w:r w:rsidR="00C13061">
              <w:rPr>
                <w:rFonts w:ascii="Garamond" w:eastAsia="Garamond" w:hAnsi="Garamond" w:cs="Garamond"/>
                <w:sz w:val="24"/>
                <w:szCs w:val="24"/>
              </w:rPr>
              <w:t>8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AC4247" w14:textId="63680554" w:rsidR="0052480B" w:rsidRPr="0034680B" w:rsidRDefault="00022438" w:rsidP="009005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C309F6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C13061">
              <w:rPr>
                <w:rFonts w:ascii="Garamond" w:eastAsia="Garamond" w:hAnsi="Garamond" w:cs="Garamond"/>
                <w:sz w:val="24"/>
                <w:szCs w:val="24"/>
              </w:rPr>
              <w:t>4.6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77723C" w14:textId="2A50AEA4" w:rsidR="0052480B" w:rsidRPr="0034680B" w:rsidRDefault="00FE565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0E0274">
              <w:rPr>
                <w:rFonts w:ascii="Garamond" w:eastAsia="Garamond" w:hAnsi="Garamond" w:cs="Garamond"/>
                <w:sz w:val="24"/>
                <w:szCs w:val="24"/>
              </w:rPr>
              <w:t>3.3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8665CD5" w14:textId="6800577F" w:rsidR="0052480B" w:rsidRPr="004E78D2" w:rsidRDefault="000E0274" w:rsidP="004E78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-0.3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6D6E01" w:rsidRPr="0034680B" w14:paraId="08879F1A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1F9" w14:textId="77777777" w:rsidR="006D6E01" w:rsidRPr="0034680B" w:rsidRDefault="006D6E01" w:rsidP="00B464D2">
            <w:pPr>
              <w:rPr>
                <w:rFonts w:ascii="Garamond" w:eastAsia="Garamond" w:hAnsi="Garamond" w:cs="Garamond"/>
                <w:i/>
              </w:rPr>
            </w:pPr>
            <w:r w:rsidRPr="0034680B">
              <w:rPr>
                <w:rFonts w:ascii="Garamond" w:eastAsia="Garamond" w:hAnsi="Garamond" w:cs="Garamond"/>
                <w:i/>
              </w:rPr>
              <w:t>Mutual Funds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9E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2FB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E6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09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77D03299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30A" w14:textId="77777777" w:rsidR="006D6E01" w:rsidRPr="00A26706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Domestic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21E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C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A7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A6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2177E49A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0F8" w14:textId="77777777" w:rsidR="006D6E01" w:rsidRPr="0034680B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i/>
              </w:rPr>
              <w:t xml:space="preserve">     Large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77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AA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14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A3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0333B" w:rsidRPr="0034680B" w14:paraId="2B47122E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0C6" w14:textId="0256F781" w:rsidR="00F0333B" w:rsidRPr="0034680B" w:rsidRDefault="00F0333B" w:rsidP="00031BF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F97" w14:textId="06732DF2" w:rsidR="00F0333B" w:rsidRDefault="00061A2D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8152B7">
              <w:rPr>
                <w:rFonts w:ascii="Garamond" w:eastAsia="Garamond" w:hAnsi="Garamond" w:cs="Garamond"/>
              </w:rPr>
              <w:t>4.1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E84" w14:textId="64CADE3B" w:rsidR="00F0333B" w:rsidRDefault="00A53C81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-2</w:t>
            </w:r>
            <w:r w:rsidR="008152B7">
              <w:rPr>
                <w:rFonts w:ascii="Garamond" w:eastAsia="Garamond" w:hAnsi="Garamond" w:cs="Garamond"/>
              </w:rPr>
              <w:t>7.1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5EA" w14:textId="7A224D84" w:rsidR="00F0333B" w:rsidRDefault="008152B7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6.8</w:t>
            </w:r>
            <w:r w:rsidR="00603604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480" w14:textId="4F737990" w:rsidR="00F0333B" w:rsidRDefault="008152B7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</w:t>
            </w:r>
            <w:r w:rsidR="00A53C81">
              <w:rPr>
                <w:rFonts w:ascii="Garamond" w:eastAsia="Garamond" w:hAnsi="Garamond" w:cs="Garamond"/>
              </w:rPr>
              <w:t>.0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3D119AF5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B20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52D" w14:textId="3D383BB1" w:rsidR="00031BF8" w:rsidRPr="0034680B" w:rsidRDefault="008C46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C27477">
              <w:rPr>
                <w:rFonts w:ascii="Garamond" w:eastAsia="Garamond" w:hAnsi="Garamond" w:cs="Garamond"/>
              </w:rPr>
              <w:t>5.9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9B6" w14:textId="1282F20E" w:rsidR="00031BF8" w:rsidRPr="0034680B" w:rsidRDefault="00E42563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C27477">
              <w:rPr>
                <w:rFonts w:ascii="Garamond" w:eastAsia="Garamond" w:hAnsi="Garamond" w:cs="Garamond"/>
              </w:rPr>
              <w:t>9.7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735" w14:textId="1B14E382" w:rsidR="00031BF8" w:rsidRPr="0034680B" w:rsidRDefault="00C27477" w:rsidP="00E4256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5.3</w:t>
            </w:r>
            <w:r w:rsidR="00C81AE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CB" w14:textId="5E87BE0C" w:rsidR="00031BF8" w:rsidRPr="0034680B" w:rsidRDefault="00C27477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5.7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17466872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77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</w:t>
            </w:r>
            <w:r w:rsidRPr="0034680B">
              <w:rPr>
                <w:rFonts w:ascii="Garamond" w:eastAsia="Garamond" w:hAnsi="Garamond" w:cs="Garamond"/>
                <w:i/>
              </w:rPr>
              <w:t>Small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ACA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F04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8CE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433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31BF8" w:rsidRPr="0034680B" w14:paraId="42DD6A6B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E92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083" w14:textId="2A7D0B22" w:rsidR="00031BF8" w:rsidRPr="0034680B" w:rsidRDefault="0073201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F94EBF">
              <w:rPr>
                <w:rFonts w:ascii="Garamond" w:eastAsia="Garamond" w:hAnsi="Garamond" w:cs="Garamond"/>
              </w:rPr>
              <w:t>.4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148" w14:textId="77043EEA" w:rsidR="00031BF8" w:rsidRPr="0034680B" w:rsidRDefault="0073201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F920B5">
              <w:rPr>
                <w:rFonts w:ascii="Garamond" w:eastAsia="Garamond" w:hAnsi="Garamond" w:cs="Garamond"/>
              </w:rPr>
              <w:t>30.</w:t>
            </w:r>
            <w:r w:rsidR="00F94EBF">
              <w:rPr>
                <w:rFonts w:ascii="Garamond" w:eastAsia="Garamond" w:hAnsi="Garamond" w:cs="Garamond"/>
              </w:rPr>
              <w:t>0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0C5" w14:textId="6EED554F" w:rsidR="00031BF8" w:rsidRPr="0034680B" w:rsidRDefault="005D58DC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5</w:t>
            </w:r>
            <w:r w:rsidR="004B28F8">
              <w:rPr>
                <w:rFonts w:ascii="Garamond" w:eastAsia="Garamond" w:hAnsi="Garamond" w:cs="Garamond"/>
              </w:rPr>
              <w:t>.2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8B2" w14:textId="2006F9E4" w:rsidR="00031BF8" w:rsidRPr="0034680B" w:rsidRDefault="005D58DC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6.4</w:t>
            </w:r>
            <w:r w:rsidR="006A308C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6F4CEA" w14:paraId="67226B66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F9" w14:textId="77777777" w:rsidR="00031BF8" w:rsidRPr="006F4CEA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1C6" w14:textId="79C9FDFD" w:rsidR="00031BF8" w:rsidRPr="006F4CEA" w:rsidRDefault="00CA2372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5D58DC">
              <w:rPr>
                <w:rFonts w:ascii="Garamond" w:eastAsia="Garamond" w:hAnsi="Garamond" w:cs="Garamond"/>
              </w:rPr>
              <w:t>4.9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5D" w14:textId="660170C3" w:rsidR="00031BF8" w:rsidRPr="000E58F1" w:rsidRDefault="00576E6C" w:rsidP="00031BF8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5D58DC">
              <w:rPr>
                <w:rFonts w:ascii="Garamond" w:eastAsia="Garamond" w:hAnsi="Garamond" w:cs="Garamond"/>
              </w:rPr>
              <w:t>4.3</w:t>
            </w:r>
            <w:r w:rsidR="00031BF8" w:rsidRPr="00942C6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0B0" w14:textId="604BB73B" w:rsidR="00031BF8" w:rsidRPr="006F4CEA" w:rsidRDefault="005D58DC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6.0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8E" w14:textId="41061E6A" w:rsidR="00031BF8" w:rsidRPr="006F4CEA" w:rsidRDefault="0038408D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3.4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</w:tr>
    </w:tbl>
    <w:tbl>
      <w:tblPr>
        <w:tblStyle w:val="1"/>
        <w:tblW w:w="1017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710"/>
        <w:gridCol w:w="1800"/>
        <w:gridCol w:w="1890"/>
        <w:gridCol w:w="1980"/>
      </w:tblGrid>
      <w:tr w:rsidR="009E6B7D" w:rsidRPr="006F4CEA" w14:paraId="6882554E" w14:textId="77777777" w:rsidTr="00126C45">
        <w:tc>
          <w:tcPr>
            <w:tcW w:w="2790" w:type="dxa"/>
          </w:tcPr>
          <w:p w14:paraId="74530B22" w14:textId="33516DAB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30DF1EF9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7AB4079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90" w:type="dxa"/>
          </w:tcPr>
          <w:p w14:paraId="67949448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4A09796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15BE94FF" w14:textId="77777777" w:rsidTr="00126C45">
        <w:tc>
          <w:tcPr>
            <w:tcW w:w="2790" w:type="dxa"/>
          </w:tcPr>
          <w:p w14:paraId="1BA4DA14" w14:textId="55E90971" w:rsidR="009E6B7D" w:rsidRPr="00A26706" w:rsidRDefault="00A26706" w:rsidP="004B7DA6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International</w:t>
            </w:r>
          </w:p>
        </w:tc>
        <w:tc>
          <w:tcPr>
            <w:tcW w:w="1710" w:type="dxa"/>
          </w:tcPr>
          <w:p w14:paraId="1E4EF53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5622823E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90" w:type="dxa"/>
          </w:tcPr>
          <w:p w14:paraId="04EB6C0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569B0FEB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30821C7C" w14:textId="77777777" w:rsidTr="00126C45">
        <w:tc>
          <w:tcPr>
            <w:tcW w:w="2790" w:type="dxa"/>
          </w:tcPr>
          <w:p w14:paraId="6B0F6DB8" w14:textId="569226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Europe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49F12A9F" w14:textId="525C834C" w:rsidR="009E6B7D" w:rsidRPr="000A5ADF" w:rsidRDefault="006614A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38408D">
              <w:rPr>
                <w:rFonts w:ascii="Garamond" w:eastAsia="Garamond" w:hAnsi="Garamond" w:cs="Garamond"/>
              </w:rPr>
              <w:t>0.5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43FCFC7D" w14:textId="2A1AC877" w:rsidR="009E6B7D" w:rsidRPr="000A5ADF" w:rsidRDefault="002972CE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38408D">
              <w:rPr>
                <w:rFonts w:ascii="Garamond" w:eastAsia="Garamond" w:hAnsi="Garamond" w:cs="Garamond"/>
              </w:rPr>
              <w:t>26.9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5B6F225F" w14:textId="3EE614E5" w:rsidR="009E6B7D" w:rsidRPr="000A5ADF" w:rsidRDefault="0038408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-1.1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18683FB" w14:textId="2EA48E85" w:rsidR="009E6B7D" w:rsidRPr="000A5ADF" w:rsidRDefault="00BD0DF3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-1.2%</w:t>
            </w:r>
          </w:p>
        </w:tc>
      </w:tr>
      <w:tr w:rsidR="009E6B7D" w:rsidRPr="006F4CEA" w14:paraId="6FAE24A4" w14:textId="77777777" w:rsidTr="00126C45">
        <w:tc>
          <w:tcPr>
            <w:tcW w:w="2790" w:type="dxa"/>
          </w:tcPr>
          <w:p w14:paraId="0A8B94E5" w14:textId="51543987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Latin Am</w:t>
            </w:r>
            <w:r w:rsidR="002B3B64">
              <w:rPr>
                <w:rFonts w:ascii="Garamond" w:eastAsia="Garamond" w:hAnsi="Garamond" w:cs="Garamond"/>
              </w:rPr>
              <w:t>erica</w:t>
            </w:r>
          </w:p>
        </w:tc>
        <w:tc>
          <w:tcPr>
            <w:tcW w:w="1710" w:type="dxa"/>
          </w:tcPr>
          <w:p w14:paraId="27DBD27C" w14:textId="4DF3136E" w:rsidR="009E6B7D" w:rsidRPr="006F4CEA" w:rsidRDefault="00BD0DF3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4.6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3726A8DA" w14:textId="7D317510" w:rsidR="009E6B7D" w:rsidRPr="006F4CEA" w:rsidRDefault="00A52357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BD0DF3">
              <w:rPr>
                <w:rFonts w:ascii="Garamond" w:eastAsia="Garamond" w:hAnsi="Garamond" w:cs="Garamond"/>
              </w:rPr>
              <w:t>6.6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612889D0" w14:textId="6E30EE1C" w:rsidR="009E6B7D" w:rsidRPr="006A0F13" w:rsidRDefault="00437BA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023E4A">
              <w:rPr>
                <w:rFonts w:ascii="Garamond" w:eastAsia="Garamond" w:hAnsi="Garamond" w:cs="Garamond"/>
              </w:rPr>
              <w:t>5.5</w:t>
            </w:r>
            <w:r w:rsidR="002E6C97" w:rsidRPr="006A0F13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B3BC980" w14:textId="395163F9" w:rsidR="009E6B7D" w:rsidRPr="006F4CEA" w:rsidRDefault="00023E4A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-2.1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5E81B2D4" w14:textId="77777777" w:rsidTr="00126C45">
        <w:trPr>
          <w:trHeight w:val="58"/>
        </w:trPr>
        <w:tc>
          <w:tcPr>
            <w:tcW w:w="2790" w:type="dxa"/>
          </w:tcPr>
          <w:p w14:paraId="06C08C36" w14:textId="3076B45C" w:rsidR="009E6B7D" w:rsidRPr="006F4CEA" w:rsidRDefault="005A32CA" w:rsidP="004B7DA6">
            <w:pPr>
              <w:spacing w:after="0" w:line="240" w:lineRule="auto"/>
            </w:pPr>
            <w:r>
              <w:rPr>
                <w:rFonts w:ascii="Garamond" w:eastAsia="Garamond" w:hAnsi="Garamond" w:cs="Garamond"/>
              </w:rPr>
              <w:t xml:space="preserve">     </w:t>
            </w:r>
            <w:r w:rsidR="009E6B7D" w:rsidRPr="006F4CEA">
              <w:rPr>
                <w:rFonts w:ascii="Garamond" w:eastAsia="Garamond" w:hAnsi="Garamond" w:cs="Garamond"/>
              </w:rPr>
              <w:t>Japan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23CFA4FF" w14:textId="0B9DCD44" w:rsidR="009E6B7D" w:rsidRPr="00CC577E" w:rsidRDefault="0020048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023E4A">
              <w:rPr>
                <w:rFonts w:ascii="Garamond" w:eastAsia="Garamond" w:hAnsi="Garamond" w:cs="Garamond"/>
              </w:rPr>
              <w:t>4.7</w:t>
            </w:r>
            <w:r w:rsidR="009B4BB5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6FF99902" w14:textId="44DB71B5" w:rsidR="009E6B7D" w:rsidRPr="00CC577E" w:rsidRDefault="004E763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35205D">
              <w:rPr>
                <w:rFonts w:ascii="Garamond" w:eastAsia="Garamond" w:hAnsi="Garamond" w:cs="Garamond"/>
              </w:rPr>
              <w:t>24.2</w:t>
            </w:r>
            <w:r w:rsidR="00CF21B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556FE1C7" w14:textId="4FCC3D4C" w:rsidR="009E6B7D" w:rsidRPr="00CC577E" w:rsidRDefault="0035205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-1.1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0357977" w14:textId="6E48BB77" w:rsidR="009E6B7D" w:rsidRPr="00CC577E" w:rsidRDefault="0035205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-0.6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081C8C6F" w14:textId="77777777" w:rsidTr="00126C45">
        <w:tc>
          <w:tcPr>
            <w:tcW w:w="2790" w:type="dxa"/>
          </w:tcPr>
          <w:p w14:paraId="30B65EBC" w14:textId="169FC7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Pac</w:t>
            </w:r>
            <w:r w:rsidR="00A26706">
              <w:rPr>
                <w:rFonts w:ascii="Garamond" w:eastAsia="Garamond" w:hAnsi="Garamond" w:cs="Garamond"/>
              </w:rPr>
              <w:t>ific</w:t>
            </w:r>
            <w:r w:rsidRPr="006F4CEA">
              <w:rPr>
                <w:rFonts w:ascii="Garamond" w:eastAsia="Garamond" w:hAnsi="Garamond" w:cs="Garamond"/>
              </w:rPr>
              <w:t xml:space="preserve"> ex J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p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5F5D2577" w14:textId="5A8008FA" w:rsidR="009E6B7D" w:rsidRPr="000A5ADF" w:rsidRDefault="0023249D" w:rsidP="00687CD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050BF4">
              <w:rPr>
                <w:rFonts w:ascii="Garamond" w:eastAsia="Garamond" w:hAnsi="Garamond" w:cs="Garamond"/>
              </w:rPr>
              <w:t>13.1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137337E6" w14:textId="675A4BA3" w:rsidR="009E6B7D" w:rsidRPr="000A5ADF" w:rsidRDefault="003010A0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50646C">
              <w:rPr>
                <w:rFonts w:ascii="Garamond" w:eastAsia="Garamond" w:hAnsi="Garamond" w:cs="Garamond"/>
              </w:rPr>
              <w:t>2</w:t>
            </w:r>
            <w:r w:rsidR="00050BF4">
              <w:rPr>
                <w:rFonts w:ascii="Garamond" w:eastAsia="Garamond" w:hAnsi="Garamond" w:cs="Garamond"/>
              </w:rPr>
              <w:t>9.7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46343B16" w14:textId="3B53D8A5" w:rsidR="009E6B7D" w:rsidRPr="000A5ADF" w:rsidRDefault="00050BF4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-0.3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CCB8E3C" w14:textId="1A88F13A" w:rsidR="009E6B7D" w:rsidRPr="000A5ADF" w:rsidRDefault="007B01F4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0.7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03ADB827" w14:textId="77777777" w:rsidTr="00126C45">
        <w:trPr>
          <w:trHeight w:val="296"/>
        </w:trPr>
        <w:tc>
          <w:tcPr>
            <w:tcW w:w="2790" w:type="dxa"/>
          </w:tcPr>
          <w:p w14:paraId="4A4442BC" w14:textId="66403EEC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China </w:t>
            </w:r>
          </w:p>
        </w:tc>
        <w:tc>
          <w:tcPr>
            <w:tcW w:w="1710" w:type="dxa"/>
          </w:tcPr>
          <w:p w14:paraId="37C0F9EB" w14:textId="4DDFE204" w:rsidR="009E6B7D" w:rsidRPr="000A5ADF" w:rsidRDefault="007B01F4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-21.0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01407B20" w14:textId="3742DAE4" w:rsidR="009E6B7D" w:rsidRPr="000A5ADF" w:rsidRDefault="0048340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B01F4">
              <w:rPr>
                <w:rFonts w:ascii="Garamond" w:eastAsia="Garamond" w:hAnsi="Garamond" w:cs="Garamond"/>
              </w:rPr>
              <w:t>33.9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21C02A6E" w14:textId="5A818734" w:rsidR="009E6B7D" w:rsidRPr="000A5ADF" w:rsidRDefault="001012AF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-2.2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4289374" w14:textId="1A23B20B" w:rsidR="009E6B7D" w:rsidRPr="000A5ADF" w:rsidRDefault="001012AF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-2.3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7ACDCD16" w14:textId="77777777" w:rsidTr="00126C45">
        <w:tc>
          <w:tcPr>
            <w:tcW w:w="2790" w:type="dxa"/>
          </w:tcPr>
          <w:p w14:paraId="3A7E5449" w14:textId="08E5D85B" w:rsidR="009E6B7D" w:rsidRPr="0034680B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India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1B743D21" w14:textId="1532A98F" w:rsidR="009E6B7D" w:rsidRPr="00A26706" w:rsidRDefault="001012AF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4.7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5559CED6" w14:textId="52DEBDCC" w:rsidR="009E6B7D" w:rsidRPr="00A26706" w:rsidRDefault="0088076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5E016B">
              <w:rPr>
                <w:rFonts w:ascii="Garamond" w:eastAsia="Garamond" w:hAnsi="Garamond" w:cs="Garamond"/>
              </w:rPr>
              <w:t>13.</w:t>
            </w:r>
            <w:r>
              <w:rPr>
                <w:rFonts w:ascii="Garamond" w:eastAsia="Garamond" w:hAnsi="Garamond" w:cs="Garamond"/>
              </w:rPr>
              <w:t>2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7160DC41" w14:textId="410B0997" w:rsidR="009E6B7D" w:rsidRPr="00A26706" w:rsidRDefault="005E016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9.2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2BEE94C3" w14:textId="2A1F79B5" w:rsidR="009E6B7D" w:rsidRPr="00A26706" w:rsidRDefault="004D5C1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</w:t>
            </w:r>
            <w:r w:rsidR="00512153">
              <w:rPr>
                <w:rFonts w:ascii="Garamond" w:eastAsia="Garamond" w:hAnsi="Garamond" w:cs="Garamond"/>
              </w:rPr>
              <w:t>.</w:t>
            </w:r>
            <w:r w:rsidR="005E016B">
              <w:rPr>
                <w:rFonts w:ascii="Garamond" w:eastAsia="Garamond" w:hAnsi="Garamond" w:cs="Garamond"/>
              </w:rPr>
              <w:t>1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</w:tr>
    </w:tbl>
    <w:p w14:paraId="34FD7575" w14:textId="752103FC" w:rsidR="00B72428" w:rsidRDefault="00B72428"/>
    <w:tbl>
      <w:tblPr>
        <w:tblStyle w:val="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800"/>
        <w:gridCol w:w="1710"/>
        <w:gridCol w:w="1980"/>
        <w:gridCol w:w="1980"/>
      </w:tblGrid>
      <w:tr w:rsidR="002D6DE8" w:rsidRPr="0034680B" w14:paraId="397A8FD1" w14:textId="77777777" w:rsidTr="008D02CF">
        <w:trPr>
          <w:trHeight w:val="58"/>
        </w:trPr>
        <w:tc>
          <w:tcPr>
            <w:tcW w:w="2610" w:type="dxa"/>
            <w:tcBorders>
              <w:top w:val="single" w:sz="4" w:space="0" w:color="auto"/>
            </w:tcBorders>
          </w:tcPr>
          <w:p w14:paraId="6FA5BF92" w14:textId="77777777" w:rsidR="002D6DE8" w:rsidRPr="0034680B" w:rsidRDefault="002D6DE8" w:rsidP="0034680B">
            <w:pPr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B3340F" w14:textId="0DBACB5A" w:rsidR="002D6DE8" w:rsidRPr="0034680B" w:rsidRDefault="002D6DE8" w:rsidP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QUARTER Ending </w:t>
            </w:r>
            <w:r w:rsidR="00AE1782">
              <w:rPr>
                <w:rFonts w:ascii="Garamond" w:eastAsia="Garamond" w:hAnsi="Garamond" w:cs="Garamond"/>
                <w:b/>
                <w:sz w:val="24"/>
                <w:szCs w:val="24"/>
              </w:rPr>
              <w:t>9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0940589" w14:textId="05C8ABCC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 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MONTHS Ending</w:t>
            </w:r>
          </w:p>
          <w:p w14:paraId="29E0EC35" w14:textId="7C9278E5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AE1782">
              <w:rPr>
                <w:rFonts w:ascii="Garamond" w:eastAsia="Garamond" w:hAnsi="Garamond" w:cs="Garamond"/>
                <w:b/>
                <w:sz w:val="24"/>
                <w:szCs w:val="24"/>
              </w:rPr>
              <w:t>9</w:t>
            </w:r>
            <w:r w:rsidR="00F632C1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424D1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65D6564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34D26F0B" w14:textId="79274DD0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AE1782">
              <w:rPr>
                <w:rFonts w:ascii="Garamond" w:eastAsia="Garamond" w:hAnsi="Garamond" w:cs="Garamond"/>
                <w:b/>
                <w:sz w:val="24"/>
                <w:szCs w:val="24"/>
              </w:rPr>
              <w:t>9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F2F975E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07FABEE8" w14:textId="208B56AC" w:rsidR="002D6DE8" w:rsidRPr="0034680B" w:rsidRDefault="00AE1782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9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1"/>
        <w:tblW w:w="1008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1710"/>
        <w:gridCol w:w="1980"/>
        <w:gridCol w:w="1980"/>
      </w:tblGrid>
      <w:tr w:rsidR="004E78D2" w:rsidRPr="0034680B" w14:paraId="3995C701" w14:textId="77777777" w:rsidTr="00421B21">
        <w:tc>
          <w:tcPr>
            <w:tcW w:w="2610" w:type="dxa"/>
          </w:tcPr>
          <w:p w14:paraId="2FB86464" w14:textId="77777777" w:rsidR="004E78D2" w:rsidRPr="0034680B" w:rsidRDefault="004E78D2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4FF01B2E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494F9F28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0E99AD82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8A1FDE3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0123ACE6" w14:textId="77777777" w:rsidTr="00421B21">
        <w:tc>
          <w:tcPr>
            <w:tcW w:w="2610" w:type="dxa"/>
          </w:tcPr>
          <w:p w14:paraId="571EF58D" w14:textId="77777777" w:rsidR="0034680B" w:rsidRPr="00A26706" w:rsidRDefault="0034680B" w:rsidP="0034680B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Corporate Bond</w:t>
            </w:r>
          </w:p>
        </w:tc>
        <w:tc>
          <w:tcPr>
            <w:tcW w:w="1800" w:type="dxa"/>
          </w:tcPr>
          <w:p w14:paraId="59BF06DA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1076B0D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46BD5B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27F1C51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1439DD4F" w14:textId="77777777" w:rsidTr="00421B21">
        <w:tc>
          <w:tcPr>
            <w:tcW w:w="2610" w:type="dxa"/>
          </w:tcPr>
          <w:p w14:paraId="50ACB258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Long</w:t>
            </w:r>
          </w:p>
        </w:tc>
        <w:tc>
          <w:tcPr>
            <w:tcW w:w="1800" w:type="dxa"/>
          </w:tcPr>
          <w:p w14:paraId="0C42BC0E" w14:textId="5D9D7C6E" w:rsidR="0034680B" w:rsidRPr="0034680B" w:rsidRDefault="00B879A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F20762">
              <w:rPr>
                <w:rFonts w:ascii="Garamond" w:eastAsia="Garamond" w:hAnsi="Garamond" w:cs="Garamond"/>
              </w:rPr>
              <w:t>8.0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77351B1B" w14:textId="52A83D13" w:rsidR="0034680B" w:rsidRPr="0034680B" w:rsidRDefault="00F94C47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91247">
              <w:rPr>
                <w:rFonts w:ascii="Garamond" w:eastAsia="Garamond" w:hAnsi="Garamond" w:cs="Garamond"/>
              </w:rPr>
              <w:t>25.5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B5DD996" w14:textId="2E2A0863" w:rsidR="0034680B" w:rsidRPr="0034680B" w:rsidRDefault="00675F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91247">
              <w:rPr>
                <w:rFonts w:ascii="Garamond" w:eastAsia="Garamond" w:hAnsi="Garamond" w:cs="Garamond"/>
              </w:rPr>
              <w:t>6.1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A713637" w14:textId="53FE0D06" w:rsidR="0034680B" w:rsidRPr="0034680B" w:rsidRDefault="00791247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-0.7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701FB27" w14:textId="77777777" w:rsidTr="00421B21">
        <w:tc>
          <w:tcPr>
            <w:tcW w:w="2610" w:type="dxa"/>
          </w:tcPr>
          <w:p w14:paraId="0AEBE6CF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7025524" w14:textId="5743ACA7" w:rsidR="0034680B" w:rsidRPr="0034680B" w:rsidRDefault="00C81AE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EA6CDB">
              <w:rPr>
                <w:rFonts w:ascii="Garamond" w:eastAsia="Garamond" w:hAnsi="Garamond" w:cs="Garamond"/>
              </w:rPr>
              <w:t>-</w:t>
            </w:r>
            <w:r w:rsidR="00BF6EE3">
              <w:rPr>
                <w:rFonts w:ascii="Garamond" w:eastAsia="Garamond" w:hAnsi="Garamond" w:cs="Garamond"/>
              </w:rPr>
              <w:t>4.6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F88F38F" w14:textId="45EC147A" w:rsidR="0034680B" w:rsidRPr="0034680B" w:rsidRDefault="00B43F8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BF6EE3">
              <w:rPr>
                <w:rFonts w:ascii="Garamond" w:eastAsia="Garamond" w:hAnsi="Garamond" w:cs="Garamond"/>
              </w:rPr>
              <w:t>14.8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3F4989A" w14:textId="549F44E0" w:rsidR="0034680B" w:rsidRPr="0034680B" w:rsidRDefault="00043E58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BF6EE3">
              <w:rPr>
                <w:rFonts w:ascii="Garamond" w:eastAsia="Garamond" w:hAnsi="Garamond" w:cs="Garamond"/>
              </w:rPr>
              <w:t>3.2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98F3C1C" w14:textId="3435CBC5" w:rsidR="0034680B" w:rsidRPr="0034680B" w:rsidRDefault="00BF6EE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-0.4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251698FB" w14:textId="77777777" w:rsidTr="00421B21">
        <w:trPr>
          <w:trHeight w:val="197"/>
        </w:trPr>
        <w:tc>
          <w:tcPr>
            <w:tcW w:w="2610" w:type="dxa"/>
          </w:tcPr>
          <w:p w14:paraId="620CE01B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22FE5CF4" w14:textId="48B1ECFB" w:rsidR="0034680B" w:rsidRPr="0034680B" w:rsidRDefault="00F74DD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DC0793">
              <w:rPr>
                <w:rFonts w:ascii="Garamond" w:eastAsia="Garamond" w:hAnsi="Garamond" w:cs="Garamond"/>
              </w:rPr>
              <w:t>-</w:t>
            </w:r>
            <w:r w:rsidR="000E7EE5">
              <w:rPr>
                <w:rFonts w:ascii="Garamond" w:eastAsia="Garamond" w:hAnsi="Garamond" w:cs="Garamond"/>
              </w:rPr>
              <w:t>1.6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1340BAC2" w14:textId="5E683F04" w:rsidR="0034680B" w:rsidRPr="0034680B" w:rsidRDefault="009F13BF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0E7EE5">
              <w:rPr>
                <w:rFonts w:ascii="Garamond" w:eastAsia="Garamond" w:hAnsi="Garamond" w:cs="Garamond"/>
              </w:rPr>
              <w:t>6.7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5496E35" w14:textId="0833AFEC" w:rsidR="0034680B" w:rsidRPr="0034680B" w:rsidRDefault="000E7EE5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-0.6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D15B6E7" w14:textId="74D34193" w:rsidR="0034680B" w:rsidRPr="0034680B" w:rsidRDefault="004A4223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6FB8ED5" w14:textId="77777777" w:rsidTr="00421B21">
        <w:tc>
          <w:tcPr>
            <w:tcW w:w="2610" w:type="dxa"/>
          </w:tcPr>
          <w:p w14:paraId="6EF79F96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Government Bond</w:t>
            </w:r>
          </w:p>
        </w:tc>
        <w:tc>
          <w:tcPr>
            <w:tcW w:w="1800" w:type="dxa"/>
          </w:tcPr>
          <w:p w14:paraId="2CB2257F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955311C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6449CCF2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E484E94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41144C28" w14:textId="77777777" w:rsidTr="00421B21">
        <w:tc>
          <w:tcPr>
            <w:tcW w:w="2610" w:type="dxa"/>
          </w:tcPr>
          <w:p w14:paraId="6BA36003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75A73CBC" w14:textId="45D18F9D" w:rsidR="0034680B" w:rsidRPr="008847F9" w:rsidRDefault="008762E5" w:rsidP="00274B2C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4A4223">
              <w:rPr>
                <w:rFonts w:ascii="Garamond" w:eastAsia="Garamond" w:hAnsi="Garamond" w:cs="Garamond"/>
              </w:rPr>
              <w:t>0.8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BD1FCFF" w14:textId="08F3720F" w:rsidR="0034680B" w:rsidRPr="0034680B" w:rsidRDefault="00D52D60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4A4223">
              <w:rPr>
                <w:rFonts w:ascii="Garamond" w:eastAsia="Garamond" w:hAnsi="Garamond" w:cs="Garamond"/>
              </w:rPr>
              <w:t>28.5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1E3907D" w14:textId="2DF938E9" w:rsidR="0034680B" w:rsidRPr="0034680B" w:rsidRDefault="00A94FB5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0624CC">
              <w:rPr>
                <w:rFonts w:ascii="Garamond" w:eastAsia="Garamond" w:hAnsi="Garamond" w:cs="Garamond"/>
              </w:rPr>
              <w:t>9.1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22ADAB0" w14:textId="40CDA416" w:rsidR="0034680B" w:rsidRPr="0034680B" w:rsidRDefault="000624C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-2.0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F73C3C8" w14:textId="77777777" w:rsidTr="00421B21">
        <w:tc>
          <w:tcPr>
            <w:tcW w:w="2610" w:type="dxa"/>
          </w:tcPr>
          <w:p w14:paraId="42BA798B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06D5A044" w14:textId="4E3E4E39" w:rsidR="0034680B" w:rsidRPr="0034680B" w:rsidRDefault="00962C37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0624CC">
              <w:rPr>
                <w:rFonts w:ascii="Garamond" w:eastAsia="Garamond" w:hAnsi="Garamond" w:cs="Garamond"/>
              </w:rPr>
              <w:t>4.7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C721137" w14:textId="5102468F" w:rsidR="0034680B" w:rsidRPr="0034680B" w:rsidRDefault="008F2202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0624CC">
              <w:rPr>
                <w:rFonts w:ascii="Garamond" w:eastAsia="Garamond" w:hAnsi="Garamond" w:cs="Garamond"/>
              </w:rPr>
              <w:t>12.8</w:t>
            </w:r>
            <w:r w:rsidR="0034680B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F0B53E1" w14:textId="77C65306" w:rsidR="0034680B" w:rsidRPr="0034680B" w:rsidRDefault="0086205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0624CC">
              <w:rPr>
                <w:rFonts w:ascii="Garamond" w:eastAsia="Garamond" w:hAnsi="Garamond" w:cs="Garamond"/>
              </w:rPr>
              <w:t>3.2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09DC3F8" w14:textId="00DE830C" w:rsidR="0034680B" w:rsidRPr="0034680B" w:rsidRDefault="000624C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18456151" w14:textId="77777777" w:rsidTr="00421B21">
        <w:tc>
          <w:tcPr>
            <w:tcW w:w="2610" w:type="dxa"/>
          </w:tcPr>
          <w:p w14:paraId="572A9C75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18C120C7" w14:textId="352C6E3C" w:rsidR="0034680B" w:rsidRPr="0034680B" w:rsidRDefault="00274B2C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E0307B">
              <w:rPr>
                <w:rFonts w:ascii="Garamond" w:eastAsia="Garamond" w:hAnsi="Garamond" w:cs="Garamond"/>
              </w:rPr>
              <w:t>2.1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41337D4" w14:textId="5FEC76A5" w:rsidR="0034680B" w:rsidRPr="0034680B" w:rsidRDefault="0097310B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1F77BF">
              <w:rPr>
                <w:rFonts w:ascii="Garamond" w:eastAsia="Garamond" w:hAnsi="Garamond" w:cs="Garamond"/>
              </w:rPr>
              <w:t>6.</w:t>
            </w:r>
            <w:r w:rsidR="005C48CE">
              <w:rPr>
                <w:rFonts w:ascii="Garamond" w:eastAsia="Garamond" w:hAnsi="Garamond" w:cs="Garamond"/>
              </w:rPr>
              <w:t>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0518912" w14:textId="6C1C91E3" w:rsidR="0034680B" w:rsidRPr="0034680B" w:rsidRDefault="00337544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410FFC">
              <w:rPr>
                <w:rFonts w:ascii="Garamond" w:eastAsia="Garamond" w:hAnsi="Garamond" w:cs="Garamond"/>
              </w:rPr>
              <w:t>1.2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3045533" w14:textId="3DAEA0BA" w:rsidR="0034680B" w:rsidRPr="0034680B" w:rsidRDefault="0097310B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FF0275">
              <w:rPr>
                <w:rFonts w:ascii="Garamond" w:eastAsia="Garamond" w:hAnsi="Garamond" w:cs="Garamond"/>
              </w:rPr>
              <w:t>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5C073C71" w14:textId="77777777" w:rsidTr="00421B21">
        <w:tc>
          <w:tcPr>
            <w:tcW w:w="2610" w:type="dxa"/>
          </w:tcPr>
          <w:p w14:paraId="38B32775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Municipal Bond</w:t>
            </w:r>
          </w:p>
        </w:tc>
        <w:tc>
          <w:tcPr>
            <w:tcW w:w="1800" w:type="dxa"/>
          </w:tcPr>
          <w:p w14:paraId="4BFD94D6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5A43ADB5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16BDC0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51E5129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591B90B1" w14:textId="77777777" w:rsidTr="00421B21">
        <w:tc>
          <w:tcPr>
            <w:tcW w:w="2610" w:type="dxa"/>
          </w:tcPr>
          <w:p w14:paraId="1CA6921F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3D406549" w14:textId="7BC77845" w:rsidR="0034680B" w:rsidRPr="0034680B" w:rsidRDefault="001F4CA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EC481F">
              <w:rPr>
                <w:rFonts w:ascii="Garamond" w:eastAsia="Garamond" w:hAnsi="Garamond" w:cs="Garamond"/>
              </w:rPr>
              <w:t>4.</w:t>
            </w:r>
            <w:r w:rsidR="001533F5">
              <w:rPr>
                <w:rFonts w:ascii="Garamond" w:eastAsia="Garamond" w:hAnsi="Garamond" w:cs="Garamond"/>
              </w:rPr>
              <w:t>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A7A79EF" w14:textId="68E38687" w:rsidR="0034680B" w:rsidRPr="0034680B" w:rsidRDefault="001F4CA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EC481F">
              <w:rPr>
                <w:rFonts w:ascii="Garamond" w:eastAsia="Garamond" w:hAnsi="Garamond" w:cs="Garamond"/>
              </w:rPr>
              <w:t>1</w:t>
            </w:r>
            <w:r w:rsidR="001533F5">
              <w:rPr>
                <w:rFonts w:ascii="Garamond" w:eastAsia="Garamond" w:hAnsi="Garamond" w:cs="Garamond"/>
              </w:rPr>
              <w:t>4.1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7A4AC8C" w14:textId="2F63B6C4" w:rsidR="0034680B" w:rsidRPr="0034680B" w:rsidRDefault="00EC481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1533F5">
              <w:rPr>
                <w:rFonts w:ascii="Garamond" w:eastAsia="Garamond" w:hAnsi="Garamond" w:cs="Garamond"/>
              </w:rPr>
              <w:t>2</w:t>
            </w:r>
            <w:r>
              <w:rPr>
                <w:rFonts w:ascii="Garamond" w:eastAsia="Garamond" w:hAnsi="Garamond" w:cs="Garamond"/>
              </w:rPr>
              <w:t>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37C7831" w14:textId="5CC9F95B" w:rsidR="0034680B" w:rsidRPr="0034680B" w:rsidRDefault="003E64D8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FF883DF" w14:textId="77777777" w:rsidTr="00421B21">
        <w:tc>
          <w:tcPr>
            <w:tcW w:w="2610" w:type="dxa"/>
          </w:tcPr>
          <w:p w14:paraId="118ACC8A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4D595BD" w14:textId="7BD408E2" w:rsidR="0034680B" w:rsidRPr="0034680B" w:rsidRDefault="00823DC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1A1D6F"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0DE31B3" w14:textId="224D5FC8" w:rsidR="0034680B" w:rsidRPr="0034680B" w:rsidRDefault="00823DC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3E64D8">
              <w:rPr>
                <w:rFonts w:ascii="Garamond" w:eastAsia="Garamond" w:hAnsi="Garamond" w:cs="Garamond"/>
              </w:rPr>
              <w:t>10.6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7258927" w14:textId="76F38012" w:rsidR="0034680B" w:rsidRPr="0034680B" w:rsidRDefault="00892E7A" w:rsidP="0034680B">
            <w:pPr>
              <w:spacing w:after="0" w:line="240" w:lineRule="auto"/>
              <w:jc w:val="center"/>
            </w:pPr>
            <w:r>
              <w:t>-</w:t>
            </w:r>
            <w:r w:rsidR="003E64D8">
              <w:t>1.8</w:t>
            </w:r>
            <w:r>
              <w:t>%</w:t>
            </w:r>
          </w:p>
        </w:tc>
        <w:tc>
          <w:tcPr>
            <w:tcW w:w="1980" w:type="dxa"/>
          </w:tcPr>
          <w:p w14:paraId="060B70F1" w14:textId="4C940456" w:rsidR="0034680B" w:rsidRPr="0034680B" w:rsidRDefault="00B16336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8F12800" w14:textId="77777777" w:rsidTr="00421B21">
        <w:tc>
          <w:tcPr>
            <w:tcW w:w="2610" w:type="dxa"/>
          </w:tcPr>
          <w:p w14:paraId="7BE7F64C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0CE0BE38" w14:textId="73210842" w:rsidR="0034680B" w:rsidRPr="0034680B" w:rsidRDefault="00543DBF" w:rsidP="00705F1C">
            <w:pPr>
              <w:tabs>
                <w:tab w:val="left" w:pos="564"/>
                <w:tab w:val="center" w:pos="682"/>
              </w:tabs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B16336">
              <w:rPr>
                <w:rFonts w:ascii="Garamond" w:eastAsia="Garamond" w:hAnsi="Garamond" w:cs="Garamond"/>
              </w:rPr>
              <w:t>1.2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4EE2085" w14:textId="5CDF0D03" w:rsidR="0034680B" w:rsidRPr="0034680B" w:rsidRDefault="00543DB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B16336">
              <w:rPr>
                <w:rFonts w:ascii="Garamond" w:eastAsia="Garamond" w:hAnsi="Garamond" w:cs="Garamond"/>
              </w:rPr>
              <w:t>4.2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E624E4E" w14:textId="64450A95" w:rsidR="0034680B" w:rsidRPr="0034680B" w:rsidRDefault="00B16336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C62E4D1" w14:textId="5C2F215F" w:rsidR="0034680B" w:rsidRPr="002161DA" w:rsidRDefault="003E138E" w:rsidP="002161DA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</w:t>
            </w:r>
            <w:r w:rsidR="00B16336">
              <w:rPr>
                <w:rFonts w:ascii="Garamond" w:eastAsia="Garamond" w:hAnsi="Garamond" w:cs="Garamond"/>
              </w:rPr>
              <w:t>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</w:tbl>
    <w:p w14:paraId="63B4B7F5" w14:textId="77777777" w:rsidR="00A0422E" w:rsidRDefault="00A0422E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784F79F2" w14:textId="04A945DD" w:rsidR="004D1010" w:rsidRDefault="003915C5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eastAsia="Garamond" w:hAnsi="Garamond" w:cs="Garamond"/>
          <w:b/>
          <w:sz w:val="28"/>
          <w:szCs w:val="28"/>
          <w:u w:val="single"/>
        </w:rPr>
        <w:t>Market Outlook</w:t>
      </w:r>
      <w:r w:rsidR="004D1010" w:rsidRPr="004D1010">
        <w:rPr>
          <w:rFonts w:ascii="Garamond" w:hAnsi="Garamond"/>
          <w:sz w:val="28"/>
          <w:szCs w:val="28"/>
        </w:rPr>
        <w:t xml:space="preserve"> </w:t>
      </w:r>
    </w:p>
    <w:p w14:paraId="6CE9CFF4" w14:textId="60DBA4F9" w:rsidR="00036F29" w:rsidRDefault="00036F29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6554BC7F" w14:textId="0C982037" w:rsidR="00036F29" w:rsidRPr="00344D97" w:rsidRDefault="003F4B46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344D97">
        <w:rPr>
          <w:rFonts w:ascii="Garamond" w:hAnsi="Garamond"/>
          <w:sz w:val="24"/>
          <w:szCs w:val="24"/>
        </w:rPr>
        <w:t xml:space="preserve">Given the current rate of inflation, </w:t>
      </w:r>
      <w:r w:rsidR="0084783C" w:rsidRPr="00344D97">
        <w:rPr>
          <w:rFonts w:ascii="Garamond" w:hAnsi="Garamond"/>
          <w:sz w:val="24"/>
          <w:szCs w:val="24"/>
        </w:rPr>
        <w:t>the Fed will continue to raise interest rates.  This is not good for the economy</w:t>
      </w:r>
      <w:r w:rsidR="00DB4DEA" w:rsidRPr="00344D97">
        <w:rPr>
          <w:rFonts w:ascii="Garamond" w:hAnsi="Garamond"/>
          <w:sz w:val="24"/>
          <w:szCs w:val="24"/>
        </w:rPr>
        <w:t>/markets in the short term</w:t>
      </w:r>
      <w:r w:rsidR="00C97350" w:rsidRPr="00344D97">
        <w:rPr>
          <w:rFonts w:ascii="Garamond" w:hAnsi="Garamond"/>
          <w:sz w:val="24"/>
          <w:szCs w:val="24"/>
        </w:rPr>
        <w:t xml:space="preserve"> but should be benefi</w:t>
      </w:r>
      <w:r w:rsidR="00480728">
        <w:rPr>
          <w:rFonts w:ascii="Garamond" w:hAnsi="Garamond"/>
          <w:sz w:val="24"/>
          <w:szCs w:val="24"/>
        </w:rPr>
        <w:t>cial in the long term</w:t>
      </w:r>
      <w:r w:rsidR="00C97350" w:rsidRPr="00344D97">
        <w:rPr>
          <w:rFonts w:ascii="Garamond" w:hAnsi="Garamond"/>
          <w:sz w:val="24"/>
          <w:szCs w:val="24"/>
        </w:rPr>
        <w:t xml:space="preserve">.  As recent economic data displays, reducing inflation takes </w:t>
      </w:r>
      <w:r w:rsidR="00344948" w:rsidRPr="00344D97">
        <w:rPr>
          <w:rFonts w:ascii="Garamond" w:hAnsi="Garamond"/>
          <w:sz w:val="24"/>
          <w:szCs w:val="24"/>
        </w:rPr>
        <w:t xml:space="preserve">time.  </w:t>
      </w:r>
      <w:r w:rsidR="00853F4C" w:rsidRPr="00344D97">
        <w:rPr>
          <w:rFonts w:ascii="Garamond" w:hAnsi="Garamond"/>
          <w:sz w:val="24"/>
          <w:szCs w:val="24"/>
        </w:rPr>
        <w:t xml:space="preserve">We can expect market ups and downs for </w:t>
      </w:r>
      <w:r w:rsidR="00567E1A" w:rsidRPr="00344D97">
        <w:rPr>
          <w:rFonts w:ascii="Garamond" w:hAnsi="Garamond"/>
          <w:sz w:val="24"/>
          <w:szCs w:val="24"/>
        </w:rPr>
        <w:t>a while</w:t>
      </w:r>
      <w:r w:rsidR="00853F4C" w:rsidRPr="00344D97">
        <w:rPr>
          <w:rFonts w:ascii="Garamond" w:hAnsi="Garamond"/>
          <w:sz w:val="24"/>
          <w:szCs w:val="24"/>
        </w:rPr>
        <w:t>, hopefully, not too long.</w:t>
      </w:r>
    </w:p>
    <w:p w14:paraId="31FF82FE" w14:textId="32512803" w:rsidR="00853F4C" w:rsidRPr="00344D97" w:rsidRDefault="00853F4C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6E78B77B" w14:textId="525502A0" w:rsidR="00853F4C" w:rsidRPr="00344D97" w:rsidRDefault="00272D0E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344D97">
        <w:rPr>
          <w:rFonts w:ascii="Garamond" w:hAnsi="Garamond"/>
          <w:sz w:val="24"/>
          <w:szCs w:val="24"/>
        </w:rPr>
        <w:t>As</w:t>
      </w:r>
      <w:r w:rsidR="00480728">
        <w:rPr>
          <w:rFonts w:ascii="Garamond" w:hAnsi="Garamond"/>
          <w:sz w:val="24"/>
          <w:szCs w:val="24"/>
        </w:rPr>
        <w:t xml:space="preserve"> mentioned </w:t>
      </w:r>
      <w:r w:rsidRPr="00344D97">
        <w:rPr>
          <w:rFonts w:ascii="Garamond" w:hAnsi="Garamond"/>
          <w:sz w:val="24"/>
          <w:szCs w:val="24"/>
        </w:rPr>
        <w:t xml:space="preserve">last quarter, </w:t>
      </w:r>
      <w:r w:rsidR="00480728">
        <w:rPr>
          <w:rFonts w:ascii="Garamond" w:hAnsi="Garamond"/>
          <w:sz w:val="24"/>
          <w:szCs w:val="24"/>
        </w:rPr>
        <w:t>we recommended a reduction in equity positions. These reductions should be maintained.  Depending on your</w:t>
      </w:r>
      <w:r w:rsidRPr="00344D97">
        <w:rPr>
          <w:rFonts w:ascii="Garamond" w:hAnsi="Garamond"/>
          <w:sz w:val="24"/>
          <w:szCs w:val="24"/>
        </w:rPr>
        <w:t xml:space="preserve"> </w:t>
      </w:r>
      <w:r w:rsidR="00480728">
        <w:rPr>
          <w:rFonts w:ascii="Garamond" w:hAnsi="Garamond"/>
          <w:sz w:val="24"/>
          <w:szCs w:val="24"/>
        </w:rPr>
        <w:t xml:space="preserve">financial position a further </w:t>
      </w:r>
      <w:r w:rsidR="0007783A" w:rsidRPr="00344D97">
        <w:rPr>
          <w:rFonts w:ascii="Garamond" w:hAnsi="Garamond"/>
          <w:sz w:val="24"/>
          <w:szCs w:val="24"/>
        </w:rPr>
        <w:t>reduction in your equity position</w:t>
      </w:r>
      <w:r w:rsidR="00480728">
        <w:rPr>
          <w:rFonts w:ascii="Garamond" w:hAnsi="Garamond"/>
          <w:sz w:val="24"/>
          <w:szCs w:val="24"/>
        </w:rPr>
        <w:t xml:space="preserve"> may be appropriate.</w:t>
      </w:r>
      <w:r w:rsidR="0007783A" w:rsidRPr="00344D97">
        <w:rPr>
          <w:rFonts w:ascii="Garamond" w:hAnsi="Garamond"/>
          <w:sz w:val="24"/>
          <w:szCs w:val="24"/>
        </w:rPr>
        <w:t xml:space="preserve">  </w:t>
      </w:r>
      <w:r w:rsidR="00480728">
        <w:rPr>
          <w:rFonts w:ascii="Garamond" w:hAnsi="Garamond"/>
          <w:sz w:val="24"/>
          <w:szCs w:val="24"/>
        </w:rPr>
        <w:t>P</w:t>
      </w:r>
      <w:r w:rsidR="0007783A" w:rsidRPr="00344D97">
        <w:rPr>
          <w:rFonts w:ascii="Garamond" w:hAnsi="Garamond"/>
          <w:sz w:val="24"/>
          <w:szCs w:val="24"/>
        </w:rPr>
        <w:t>roceeds should be invested in Ultra Short</w:t>
      </w:r>
      <w:r w:rsidR="00480728">
        <w:rPr>
          <w:rFonts w:ascii="Garamond" w:hAnsi="Garamond"/>
          <w:sz w:val="24"/>
          <w:szCs w:val="24"/>
        </w:rPr>
        <w:t>-</w:t>
      </w:r>
      <w:r w:rsidR="0007783A" w:rsidRPr="00344D97">
        <w:rPr>
          <w:rFonts w:ascii="Garamond" w:hAnsi="Garamond"/>
          <w:sz w:val="24"/>
          <w:szCs w:val="24"/>
        </w:rPr>
        <w:t>Term Bond Funds, CDs and/or Treasuries.</w:t>
      </w:r>
    </w:p>
    <w:p w14:paraId="520D3063" w14:textId="5F062426" w:rsidR="0007783A" w:rsidRDefault="0007783A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15EEDB62" w14:textId="20CEEE61" w:rsidR="00996F6D" w:rsidRDefault="00996F6D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3D9BC11A" w14:textId="07E7D81C" w:rsidR="00344D97" w:rsidRDefault="00344D97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645A5DF2" w14:textId="77777777" w:rsidR="00344D97" w:rsidRDefault="00344D97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11272CB4" w14:textId="7DE6E712" w:rsidR="009D638B" w:rsidRPr="00DA5208" w:rsidRDefault="001B21E4" w:rsidP="009D638B">
      <w:pPr>
        <w:spacing w:after="0" w:line="240" w:lineRule="auto"/>
        <w:jc w:val="right"/>
        <w:rPr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>MSM FINANCIAL STRATEGIES</w:t>
      </w:r>
    </w:p>
    <w:p w14:paraId="26EAA319" w14:textId="1838F663" w:rsidR="0090706C" w:rsidRPr="00DA5208" w:rsidRDefault="009D638B" w:rsidP="002E198A">
      <w:pPr>
        <w:spacing w:after="0" w:line="240" w:lineRule="auto"/>
        <w:ind w:left="7920" w:firstLine="720"/>
        <w:rPr>
          <w:rFonts w:ascii="Garamond" w:eastAsia="Garamond" w:hAnsi="Garamond" w:cs="Garamond"/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E1782">
        <w:rPr>
          <w:rFonts w:ascii="Garamond" w:eastAsia="Garamond" w:hAnsi="Garamond" w:cs="Garamond"/>
          <w:b/>
          <w:sz w:val="24"/>
          <w:szCs w:val="24"/>
        </w:rPr>
        <w:t>10</w:t>
      </w:r>
      <w:r w:rsidR="007301DF" w:rsidRPr="00DA5208">
        <w:rPr>
          <w:rFonts w:ascii="Garamond" w:eastAsia="Garamond" w:hAnsi="Garamond" w:cs="Garamond"/>
          <w:b/>
          <w:sz w:val="24"/>
          <w:szCs w:val="24"/>
        </w:rPr>
        <w:t>/</w:t>
      </w:r>
      <w:r w:rsidR="0007783A">
        <w:rPr>
          <w:rFonts w:ascii="Garamond" w:eastAsia="Garamond" w:hAnsi="Garamond" w:cs="Garamond"/>
          <w:b/>
          <w:sz w:val="24"/>
          <w:szCs w:val="24"/>
        </w:rPr>
        <w:t>4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>/20</w:t>
      </w:r>
      <w:r w:rsidR="00C97BF1" w:rsidRPr="00DA5208">
        <w:rPr>
          <w:rFonts w:ascii="Garamond" w:eastAsia="Garamond" w:hAnsi="Garamond" w:cs="Garamond"/>
          <w:b/>
          <w:sz w:val="24"/>
          <w:szCs w:val="24"/>
        </w:rPr>
        <w:t>2</w:t>
      </w:r>
      <w:r w:rsidR="00E9386E">
        <w:rPr>
          <w:rFonts w:ascii="Garamond" w:eastAsia="Garamond" w:hAnsi="Garamond" w:cs="Garamond"/>
          <w:b/>
          <w:sz w:val="24"/>
          <w:szCs w:val="24"/>
        </w:rPr>
        <w:t>2</w:t>
      </w:r>
    </w:p>
    <w:p w14:paraId="127FC848" w14:textId="5D5CDE6F" w:rsidR="0052480B" w:rsidRPr="0092215C" w:rsidRDefault="003915C5">
      <w:pPr>
        <w:spacing w:line="240" w:lineRule="auto"/>
        <w:jc w:val="both"/>
        <w:rPr>
          <w:i/>
          <w:sz w:val="16"/>
          <w:szCs w:val="16"/>
        </w:rPr>
      </w:pPr>
      <w:r w:rsidRPr="0092215C">
        <w:rPr>
          <w:rFonts w:ascii="Garamond" w:eastAsia="Garamond" w:hAnsi="Garamond" w:cs="Garamond"/>
          <w:i/>
          <w:sz w:val="16"/>
          <w:szCs w:val="16"/>
        </w:rPr>
        <w:t>@Copyright 20</w:t>
      </w:r>
      <w:r w:rsidR="00C97BF1">
        <w:rPr>
          <w:rFonts w:ascii="Garamond" w:eastAsia="Garamond" w:hAnsi="Garamond" w:cs="Garamond"/>
          <w:i/>
          <w:sz w:val="16"/>
          <w:szCs w:val="16"/>
        </w:rPr>
        <w:t>2</w:t>
      </w:r>
      <w:r w:rsidR="00056425">
        <w:rPr>
          <w:rFonts w:ascii="Garamond" w:eastAsia="Garamond" w:hAnsi="Garamond" w:cs="Garamond"/>
          <w:i/>
          <w:sz w:val="16"/>
          <w:szCs w:val="16"/>
        </w:rPr>
        <w:t>2</w:t>
      </w:r>
      <w:r w:rsidR="001B21E4" w:rsidRPr="0092215C">
        <w:rPr>
          <w:rFonts w:ascii="Garamond" w:eastAsia="Garamond" w:hAnsi="Garamond" w:cs="Garamond"/>
          <w:i/>
          <w:sz w:val="16"/>
          <w:szCs w:val="16"/>
        </w:rPr>
        <w:t xml:space="preserve"> MSM Financial Strategies</w:t>
      </w:r>
    </w:p>
    <w:sectPr w:rsidR="0052480B" w:rsidRPr="0092215C" w:rsidSect="00126C45">
      <w:headerReference w:type="default" r:id="rId10"/>
      <w:pgSz w:w="12240" w:h="15840" w:code="1"/>
      <w:pgMar w:top="1440" w:right="1080" w:bottom="1440" w:left="108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FD42" w14:textId="77777777" w:rsidR="00951EB3" w:rsidRDefault="00951EB3">
      <w:pPr>
        <w:spacing w:after="0" w:line="240" w:lineRule="auto"/>
      </w:pPr>
      <w:r>
        <w:separator/>
      </w:r>
    </w:p>
  </w:endnote>
  <w:endnote w:type="continuationSeparator" w:id="0">
    <w:p w14:paraId="75354762" w14:textId="77777777" w:rsidR="00951EB3" w:rsidRDefault="0095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94E3" w14:textId="77777777" w:rsidR="00951EB3" w:rsidRDefault="00951EB3">
      <w:pPr>
        <w:spacing w:after="0" w:line="240" w:lineRule="auto"/>
      </w:pPr>
      <w:r>
        <w:separator/>
      </w:r>
    </w:p>
  </w:footnote>
  <w:footnote w:type="continuationSeparator" w:id="0">
    <w:p w14:paraId="2DE4D97B" w14:textId="77777777" w:rsidR="00951EB3" w:rsidRDefault="0095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2002" w14:textId="5220CB1E" w:rsidR="00E854D4" w:rsidRPr="00D767B6" w:rsidRDefault="00AE1782" w:rsidP="00996F6D">
    <w:pPr>
      <w:pStyle w:val="Title"/>
      <w:rPr>
        <w:rFonts w:ascii="Garamond" w:eastAsia="Garamond" w:hAnsi="Garamond" w:cs="Garamond"/>
        <w:sz w:val="32"/>
        <w:szCs w:val="32"/>
      </w:rPr>
    </w:pPr>
    <w:r>
      <w:rPr>
        <w:rFonts w:ascii="Garamond" w:eastAsia="Garamond" w:hAnsi="Garamond" w:cs="Garamond"/>
        <w:sz w:val="32"/>
        <w:szCs w:val="32"/>
      </w:rPr>
      <w:t xml:space="preserve"> Third </w:t>
    </w:r>
    <w:r w:rsidR="00E854D4" w:rsidRPr="00022208">
      <w:rPr>
        <w:rFonts w:ascii="Garamond" w:eastAsia="Garamond" w:hAnsi="Garamond" w:cs="Garamond"/>
        <w:sz w:val="32"/>
        <w:szCs w:val="32"/>
      </w:rPr>
      <w:t>Quarter 20</w:t>
    </w:r>
    <w:r w:rsidR="00EC1D61">
      <w:rPr>
        <w:rFonts w:ascii="Garamond" w:eastAsia="Garamond" w:hAnsi="Garamond" w:cs="Garamond"/>
        <w:sz w:val="32"/>
        <w:szCs w:val="32"/>
      </w:rPr>
      <w:t>2</w:t>
    </w:r>
    <w:r w:rsidR="00B45933">
      <w:rPr>
        <w:rFonts w:ascii="Garamond" w:eastAsia="Garamond" w:hAnsi="Garamond" w:cs="Garamond"/>
        <w:sz w:val="32"/>
        <w:szCs w:val="32"/>
      </w:rPr>
      <w:t>2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Review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and Outlook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B"/>
    <w:rsid w:val="00000931"/>
    <w:rsid w:val="00004577"/>
    <w:rsid w:val="000048A3"/>
    <w:rsid w:val="00005C3D"/>
    <w:rsid w:val="00011C7D"/>
    <w:rsid w:val="0001224C"/>
    <w:rsid w:val="00012400"/>
    <w:rsid w:val="00012D31"/>
    <w:rsid w:val="00013036"/>
    <w:rsid w:val="00014F60"/>
    <w:rsid w:val="00016F97"/>
    <w:rsid w:val="00017527"/>
    <w:rsid w:val="00022208"/>
    <w:rsid w:val="00022438"/>
    <w:rsid w:val="00022C99"/>
    <w:rsid w:val="00023E4A"/>
    <w:rsid w:val="00025BC2"/>
    <w:rsid w:val="00031490"/>
    <w:rsid w:val="00031BF8"/>
    <w:rsid w:val="000355F5"/>
    <w:rsid w:val="00036F29"/>
    <w:rsid w:val="00040BDA"/>
    <w:rsid w:val="00041997"/>
    <w:rsid w:val="000435EB"/>
    <w:rsid w:val="00043E58"/>
    <w:rsid w:val="00044A48"/>
    <w:rsid w:val="00044CBF"/>
    <w:rsid w:val="00046110"/>
    <w:rsid w:val="0005098A"/>
    <w:rsid w:val="00050BF4"/>
    <w:rsid w:val="000516FE"/>
    <w:rsid w:val="000522AE"/>
    <w:rsid w:val="00056425"/>
    <w:rsid w:val="00056AC9"/>
    <w:rsid w:val="0005746D"/>
    <w:rsid w:val="00061A2D"/>
    <w:rsid w:val="000624CC"/>
    <w:rsid w:val="00063352"/>
    <w:rsid w:val="00065D27"/>
    <w:rsid w:val="000666ED"/>
    <w:rsid w:val="0007008F"/>
    <w:rsid w:val="00071DEF"/>
    <w:rsid w:val="000722E5"/>
    <w:rsid w:val="0007783A"/>
    <w:rsid w:val="00080F39"/>
    <w:rsid w:val="00085B57"/>
    <w:rsid w:val="00087BFD"/>
    <w:rsid w:val="0009064D"/>
    <w:rsid w:val="0009286C"/>
    <w:rsid w:val="000934DF"/>
    <w:rsid w:val="000948A6"/>
    <w:rsid w:val="000955FA"/>
    <w:rsid w:val="00096061"/>
    <w:rsid w:val="000969C3"/>
    <w:rsid w:val="000A0E2F"/>
    <w:rsid w:val="000A193F"/>
    <w:rsid w:val="000A5ADF"/>
    <w:rsid w:val="000A60AA"/>
    <w:rsid w:val="000A722D"/>
    <w:rsid w:val="000B0276"/>
    <w:rsid w:val="000B1B9E"/>
    <w:rsid w:val="000B2B7F"/>
    <w:rsid w:val="000B2E0F"/>
    <w:rsid w:val="000B47C2"/>
    <w:rsid w:val="000B5A30"/>
    <w:rsid w:val="000B755C"/>
    <w:rsid w:val="000C0307"/>
    <w:rsid w:val="000C06CF"/>
    <w:rsid w:val="000C0C2B"/>
    <w:rsid w:val="000C1DAC"/>
    <w:rsid w:val="000C2F16"/>
    <w:rsid w:val="000C333E"/>
    <w:rsid w:val="000C5431"/>
    <w:rsid w:val="000C6FA4"/>
    <w:rsid w:val="000D3031"/>
    <w:rsid w:val="000D3317"/>
    <w:rsid w:val="000D40E6"/>
    <w:rsid w:val="000D6EA0"/>
    <w:rsid w:val="000E0274"/>
    <w:rsid w:val="000E1BC1"/>
    <w:rsid w:val="000E3A53"/>
    <w:rsid w:val="000E56AF"/>
    <w:rsid w:val="000E58F1"/>
    <w:rsid w:val="000E5DB9"/>
    <w:rsid w:val="000E7EE5"/>
    <w:rsid w:val="000F4AA9"/>
    <w:rsid w:val="000F5D82"/>
    <w:rsid w:val="000F6AB2"/>
    <w:rsid w:val="000F781C"/>
    <w:rsid w:val="001012AF"/>
    <w:rsid w:val="00103138"/>
    <w:rsid w:val="001078CD"/>
    <w:rsid w:val="00114AE4"/>
    <w:rsid w:val="00120A92"/>
    <w:rsid w:val="001221DB"/>
    <w:rsid w:val="00124D05"/>
    <w:rsid w:val="00124F15"/>
    <w:rsid w:val="00125B51"/>
    <w:rsid w:val="00125DDB"/>
    <w:rsid w:val="00125ED4"/>
    <w:rsid w:val="00126C45"/>
    <w:rsid w:val="0013042A"/>
    <w:rsid w:val="00130558"/>
    <w:rsid w:val="001320C4"/>
    <w:rsid w:val="00132C8A"/>
    <w:rsid w:val="00133447"/>
    <w:rsid w:val="00134CB9"/>
    <w:rsid w:val="001424F0"/>
    <w:rsid w:val="00142DF1"/>
    <w:rsid w:val="00145019"/>
    <w:rsid w:val="00147632"/>
    <w:rsid w:val="00147F43"/>
    <w:rsid w:val="0015094E"/>
    <w:rsid w:val="001524E9"/>
    <w:rsid w:val="001533F5"/>
    <w:rsid w:val="001535A1"/>
    <w:rsid w:val="00155806"/>
    <w:rsid w:val="0015635D"/>
    <w:rsid w:val="00163097"/>
    <w:rsid w:val="00163F6C"/>
    <w:rsid w:val="001665E1"/>
    <w:rsid w:val="00170F51"/>
    <w:rsid w:val="00172593"/>
    <w:rsid w:val="0017598C"/>
    <w:rsid w:val="00176984"/>
    <w:rsid w:val="001828D8"/>
    <w:rsid w:val="00184231"/>
    <w:rsid w:val="00186E47"/>
    <w:rsid w:val="00187EB7"/>
    <w:rsid w:val="00190358"/>
    <w:rsid w:val="00191C19"/>
    <w:rsid w:val="00195402"/>
    <w:rsid w:val="001A01EF"/>
    <w:rsid w:val="001A1D6F"/>
    <w:rsid w:val="001A4366"/>
    <w:rsid w:val="001A5FDC"/>
    <w:rsid w:val="001A6AB6"/>
    <w:rsid w:val="001A7647"/>
    <w:rsid w:val="001B21E4"/>
    <w:rsid w:val="001B2913"/>
    <w:rsid w:val="001B3F20"/>
    <w:rsid w:val="001B5228"/>
    <w:rsid w:val="001B710C"/>
    <w:rsid w:val="001C29C6"/>
    <w:rsid w:val="001C3093"/>
    <w:rsid w:val="001C43E4"/>
    <w:rsid w:val="001C5DC2"/>
    <w:rsid w:val="001C73A3"/>
    <w:rsid w:val="001D1D8D"/>
    <w:rsid w:val="001D2C58"/>
    <w:rsid w:val="001D2F06"/>
    <w:rsid w:val="001D5348"/>
    <w:rsid w:val="001D57FD"/>
    <w:rsid w:val="001D5F76"/>
    <w:rsid w:val="001D6E15"/>
    <w:rsid w:val="001E24C0"/>
    <w:rsid w:val="001E40BF"/>
    <w:rsid w:val="001E5A6A"/>
    <w:rsid w:val="001E632D"/>
    <w:rsid w:val="001F47A0"/>
    <w:rsid w:val="001F4CAC"/>
    <w:rsid w:val="001F6F06"/>
    <w:rsid w:val="001F77BF"/>
    <w:rsid w:val="00200487"/>
    <w:rsid w:val="00203DF5"/>
    <w:rsid w:val="0020441A"/>
    <w:rsid w:val="00204950"/>
    <w:rsid w:val="002059DC"/>
    <w:rsid w:val="00205F8B"/>
    <w:rsid w:val="00207C56"/>
    <w:rsid w:val="00210494"/>
    <w:rsid w:val="00210FCC"/>
    <w:rsid w:val="002132C6"/>
    <w:rsid w:val="00213E7E"/>
    <w:rsid w:val="002147B4"/>
    <w:rsid w:val="00215D2B"/>
    <w:rsid w:val="002161DA"/>
    <w:rsid w:val="00221176"/>
    <w:rsid w:val="00221365"/>
    <w:rsid w:val="00221888"/>
    <w:rsid w:val="00223190"/>
    <w:rsid w:val="002301ED"/>
    <w:rsid w:val="0023249D"/>
    <w:rsid w:val="00234900"/>
    <w:rsid w:val="002369CF"/>
    <w:rsid w:val="00237BCD"/>
    <w:rsid w:val="00240066"/>
    <w:rsid w:val="0024236A"/>
    <w:rsid w:val="0024336A"/>
    <w:rsid w:val="0024364A"/>
    <w:rsid w:val="0025038E"/>
    <w:rsid w:val="00252A22"/>
    <w:rsid w:val="00256AC6"/>
    <w:rsid w:val="00261112"/>
    <w:rsid w:val="00261830"/>
    <w:rsid w:val="002621C7"/>
    <w:rsid w:val="00262DE4"/>
    <w:rsid w:val="00272D0E"/>
    <w:rsid w:val="00273154"/>
    <w:rsid w:val="00274B2C"/>
    <w:rsid w:val="00280CEF"/>
    <w:rsid w:val="0028603C"/>
    <w:rsid w:val="002862BF"/>
    <w:rsid w:val="0029090B"/>
    <w:rsid w:val="00291212"/>
    <w:rsid w:val="00294DD8"/>
    <w:rsid w:val="0029501D"/>
    <w:rsid w:val="002972CE"/>
    <w:rsid w:val="002A002C"/>
    <w:rsid w:val="002A003A"/>
    <w:rsid w:val="002A0277"/>
    <w:rsid w:val="002A202E"/>
    <w:rsid w:val="002B25CF"/>
    <w:rsid w:val="002B2A62"/>
    <w:rsid w:val="002B3B64"/>
    <w:rsid w:val="002B4A90"/>
    <w:rsid w:val="002B4B28"/>
    <w:rsid w:val="002B6B1D"/>
    <w:rsid w:val="002C0726"/>
    <w:rsid w:val="002C2DE8"/>
    <w:rsid w:val="002C512D"/>
    <w:rsid w:val="002D17BE"/>
    <w:rsid w:val="002D26EB"/>
    <w:rsid w:val="002D302A"/>
    <w:rsid w:val="002D48AF"/>
    <w:rsid w:val="002D538A"/>
    <w:rsid w:val="002D6711"/>
    <w:rsid w:val="002D67DC"/>
    <w:rsid w:val="002D6DE8"/>
    <w:rsid w:val="002E198A"/>
    <w:rsid w:val="002E39F6"/>
    <w:rsid w:val="002E6A28"/>
    <w:rsid w:val="002E6C97"/>
    <w:rsid w:val="002F196F"/>
    <w:rsid w:val="002F4CF6"/>
    <w:rsid w:val="003010A0"/>
    <w:rsid w:val="00302ACC"/>
    <w:rsid w:val="00304AB8"/>
    <w:rsid w:val="00305448"/>
    <w:rsid w:val="00305FAC"/>
    <w:rsid w:val="003073E9"/>
    <w:rsid w:val="00307775"/>
    <w:rsid w:val="00307A6A"/>
    <w:rsid w:val="00307C1F"/>
    <w:rsid w:val="00311041"/>
    <w:rsid w:val="00311E21"/>
    <w:rsid w:val="00315C56"/>
    <w:rsid w:val="00315F56"/>
    <w:rsid w:val="003169D0"/>
    <w:rsid w:val="00317BA9"/>
    <w:rsid w:val="00317FE1"/>
    <w:rsid w:val="003223FE"/>
    <w:rsid w:val="003278E9"/>
    <w:rsid w:val="0033110B"/>
    <w:rsid w:val="00331DE9"/>
    <w:rsid w:val="00335EFA"/>
    <w:rsid w:val="00337544"/>
    <w:rsid w:val="00337855"/>
    <w:rsid w:val="00337DAB"/>
    <w:rsid w:val="003437F9"/>
    <w:rsid w:val="003448B9"/>
    <w:rsid w:val="00344948"/>
    <w:rsid w:val="00344D97"/>
    <w:rsid w:val="003453F8"/>
    <w:rsid w:val="003464AF"/>
    <w:rsid w:val="0034680B"/>
    <w:rsid w:val="0035205D"/>
    <w:rsid w:val="00352C30"/>
    <w:rsid w:val="003566D2"/>
    <w:rsid w:val="00360E9A"/>
    <w:rsid w:val="00365C8C"/>
    <w:rsid w:val="00367344"/>
    <w:rsid w:val="0037061B"/>
    <w:rsid w:val="003718AB"/>
    <w:rsid w:val="003737A4"/>
    <w:rsid w:val="00375249"/>
    <w:rsid w:val="00375924"/>
    <w:rsid w:val="00375981"/>
    <w:rsid w:val="0037654D"/>
    <w:rsid w:val="00377856"/>
    <w:rsid w:val="00381CC1"/>
    <w:rsid w:val="0038408D"/>
    <w:rsid w:val="00384963"/>
    <w:rsid w:val="0038597A"/>
    <w:rsid w:val="003863CB"/>
    <w:rsid w:val="00387CD0"/>
    <w:rsid w:val="003915C5"/>
    <w:rsid w:val="00393280"/>
    <w:rsid w:val="0039439A"/>
    <w:rsid w:val="00394833"/>
    <w:rsid w:val="0039566E"/>
    <w:rsid w:val="00396214"/>
    <w:rsid w:val="003A0380"/>
    <w:rsid w:val="003A0DC3"/>
    <w:rsid w:val="003A5DEC"/>
    <w:rsid w:val="003A765A"/>
    <w:rsid w:val="003A76DD"/>
    <w:rsid w:val="003B6D55"/>
    <w:rsid w:val="003B7BD4"/>
    <w:rsid w:val="003C0BA7"/>
    <w:rsid w:val="003C0D8B"/>
    <w:rsid w:val="003C166D"/>
    <w:rsid w:val="003C1C7A"/>
    <w:rsid w:val="003C2B10"/>
    <w:rsid w:val="003C2E65"/>
    <w:rsid w:val="003C4434"/>
    <w:rsid w:val="003D2531"/>
    <w:rsid w:val="003E138E"/>
    <w:rsid w:val="003E2A44"/>
    <w:rsid w:val="003E64D8"/>
    <w:rsid w:val="003F17B8"/>
    <w:rsid w:val="003F2CAA"/>
    <w:rsid w:val="003F4B46"/>
    <w:rsid w:val="00403CF4"/>
    <w:rsid w:val="004043A4"/>
    <w:rsid w:val="00404EB8"/>
    <w:rsid w:val="00407BA7"/>
    <w:rsid w:val="00410FFC"/>
    <w:rsid w:val="00411DBA"/>
    <w:rsid w:val="00413991"/>
    <w:rsid w:val="00413D7D"/>
    <w:rsid w:val="0041420B"/>
    <w:rsid w:val="00416EF8"/>
    <w:rsid w:val="0041715F"/>
    <w:rsid w:val="004174EC"/>
    <w:rsid w:val="00420022"/>
    <w:rsid w:val="0042186D"/>
    <w:rsid w:val="00421B21"/>
    <w:rsid w:val="00421F4D"/>
    <w:rsid w:val="00424D1C"/>
    <w:rsid w:val="00425259"/>
    <w:rsid w:val="00426D93"/>
    <w:rsid w:val="0043405F"/>
    <w:rsid w:val="00434A3A"/>
    <w:rsid w:val="0043563C"/>
    <w:rsid w:val="00437BAB"/>
    <w:rsid w:val="0044401B"/>
    <w:rsid w:val="00446CD6"/>
    <w:rsid w:val="0044786D"/>
    <w:rsid w:val="0045017A"/>
    <w:rsid w:val="0045199A"/>
    <w:rsid w:val="00451A8C"/>
    <w:rsid w:val="00451B6E"/>
    <w:rsid w:val="00451FA7"/>
    <w:rsid w:val="00452ACD"/>
    <w:rsid w:val="004541BD"/>
    <w:rsid w:val="00456356"/>
    <w:rsid w:val="00456ED7"/>
    <w:rsid w:val="00456FEC"/>
    <w:rsid w:val="004605BE"/>
    <w:rsid w:val="0046219F"/>
    <w:rsid w:val="00463E69"/>
    <w:rsid w:val="004654F9"/>
    <w:rsid w:val="004714B3"/>
    <w:rsid w:val="004718EF"/>
    <w:rsid w:val="00472F63"/>
    <w:rsid w:val="00480728"/>
    <w:rsid w:val="00481084"/>
    <w:rsid w:val="004814D2"/>
    <w:rsid w:val="0048224B"/>
    <w:rsid w:val="0048290A"/>
    <w:rsid w:val="00482AE2"/>
    <w:rsid w:val="00483403"/>
    <w:rsid w:val="0049134F"/>
    <w:rsid w:val="004935C5"/>
    <w:rsid w:val="004961F9"/>
    <w:rsid w:val="004965DD"/>
    <w:rsid w:val="004A05C2"/>
    <w:rsid w:val="004A0D06"/>
    <w:rsid w:val="004A4223"/>
    <w:rsid w:val="004A53A7"/>
    <w:rsid w:val="004A73AF"/>
    <w:rsid w:val="004B0B65"/>
    <w:rsid w:val="004B28F8"/>
    <w:rsid w:val="004B37CA"/>
    <w:rsid w:val="004B453C"/>
    <w:rsid w:val="004B5E57"/>
    <w:rsid w:val="004B7629"/>
    <w:rsid w:val="004C1A46"/>
    <w:rsid w:val="004C3C5D"/>
    <w:rsid w:val="004C4200"/>
    <w:rsid w:val="004C53AA"/>
    <w:rsid w:val="004C6A13"/>
    <w:rsid w:val="004D0D29"/>
    <w:rsid w:val="004D1010"/>
    <w:rsid w:val="004D296D"/>
    <w:rsid w:val="004D3CE1"/>
    <w:rsid w:val="004D4D25"/>
    <w:rsid w:val="004D5C1B"/>
    <w:rsid w:val="004E08FA"/>
    <w:rsid w:val="004E3145"/>
    <w:rsid w:val="004E5C89"/>
    <w:rsid w:val="004E673B"/>
    <w:rsid w:val="004E6765"/>
    <w:rsid w:val="004E680F"/>
    <w:rsid w:val="004E7637"/>
    <w:rsid w:val="004E78D2"/>
    <w:rsid w:val="004F3538"/>
    <w:rsid w:val="004F38CD"/>
    <w:rsid w:val="004F6F75"/>
    <w:rsid w:val="00500370"/>
    <w:rsid w:val="005012EB"/>
    <w:rsid w:val="0050646C"/>
    <w:rsid w:val="00507759"/>
    <w:rsid w:val="00510673"/>
    <w:rsid w:val="00511044"/>
    <w:rsid w:val="00512153"/>
    <w:rsid w:val="00514A1F"/>
    <w:rsid w:val="00516D28"/>
    <w:rsid w:val="00522502"/>
    <w:rsid w:val="0052480B"/>
    <w:rsid w:val="00526E83"/>
    <w:rsid w:val="00527825"/>
    <w:rsid w:val="005321C5"/>
    <w:rsid w:val="005329C2"/>
    <w:rsid w:val="005353E1"/>
    <w:rsid w:val="00536717"/>
    <w:rsid w:val="0054082F"/>
    <w:rsid w:val="005409DF"/>
    <w:rsid w:val="005410EC"/>
    <w:rsid w:val="00543DBF"/>
    <w:rsid w:val="00543F7E"/>
    <w:rsid w:val="00551170"/>
    <w:rsid w:val="0055210D"/>
    <w:rsid w:val="005528E7"/>
    <w:rsid w:val="00554024"/>
    <w:rsid w:val="00554349"/>
    <w:rsid w:val="00555DAC"/>
    <w:rsid w:val="00556D39"/>
    <w:rsid w:val="00561F67"/>
    <w:rsid w:val="005623DD"/>
    <w:rsid w:val="00564CC6"/>
    <w:rsid w:val="00564F4B"/>
    <w:rsid w:val="00567E1A"/>
    <w:rsid w:val="00570CA2"/>
    <w:rsid w:val="0057143F"/>
    <w:rsid w:val="005728D6"/>
    <w:rsid w:val="005729DA"/>
    <w:rsid w:val="00573227"/>
    <w:rsid w:val="00574241"/>
    <w:rsid w:val="00574864"/>
    <w:rsid w:val="005758B5"/>
    <w:rsid w:val="00576D0D"/>
    <w:rsid w:val="00576E6C"/>
    <w:rsid w:val="00577446"/>
    <w:rsid w:val="00577888"/>
    <w:rsid w:val="0058175D"/>
    <w:rsid w:val="005839A5"/>
    <w:rsid w:val="00584234"/>
    <w:rsid w:val="005858EB"/>
    <w:rsid w:val="00587813"/>
    <w:rsid w:val="00592C29"/>
    <w:rsid w:val="005976F3"/>
    <w:rsid w:val="005A1143"/>
    <w:rsid w:val="005A233D"/>
    <w:rsid w:val="005A32CA"/>
    <w:rsid w:val="005A46FB"/>
    <w:rsid w:val="005A5E34"/>
    <w:rsid w:val="005A6A4E"/>
    <w:rsid w:val="005B34BD"/>
    <w:rsid w:val="005B522F"/>
    <w:rsid w:val="005B7B08"/>
    <w:rsid w:val="005C22FF"/>
    <w:rsid w:val="005C2BC5"/>
    <w:rsid w:val="005C48CE"/>
    <w:rsid w:val="005C4AEB"/>
    <w:rsid w:val="005C5221"/>
    <w:rsid w:val="005C596D"/>
    <w:rsid w:val="005C7C6E"/>
    <w:rsid w:val="005D09BC"/>
    <w:rsid w:val="005D168F"/>
    <w:rsid w:val="005D3086"/>
    <w:rsid w:val="005D3811"/>
    <w:rsid w:val="005D49D4"/>
    <w:rsid w:val="005D58DC"/>
    <w:rsid w:val="005E016B"/>
    <w:rsid w:val="005E1332"/>
    <w:rsid w:val="005E1F93"/>
    <w:rsid w:val="005E30EE"/>
    <w:rsid w:val="005E4D4E"/>
    <w:rsid w:val="005E5CD8"/>
    <w:rsid w:val="005E6B41"/>
    <w:rsid w:val="005F0D95"/>
    <w:rsid w:val="005F35B4"/>
    <w:rsid w:val="005F39F7"/>
    <w:rsid w:val="005F3A37"/>
    <w:rsid w:val="005F4105"/>
    <w:rsid w:val="005F4842"/>
    <w:rsid w:val="005F6FFA"/>
    <w:rsid w:val="0060191E"/>
    <w:rsid w:val="00603604"/>
    <w:rsid w:val="006041BF"/>
    <w:rsid w:val="00605629"/>
    <w:rsid w:val="006073E3"/>
    <w:rsid w:val="00615B65"/>
    <w:rsid w:val="0062340C"/>
    <w:rsid w:val="00625901"/>
    <w:rsid w:val="00626C46"/>
    <w:rsid w:val="00635B7C"/>
    <w:rsid w:val="00635F56"/>
    <w:rsid w:val="006411D6"/>
    <w:rsid w:val="00641635"/>
    <w:rsid w:val="00642654"/>
    <w:rsid w:val="006429AA"/>
    <w:rsid w:val="00644402"/>
    <w:rsid w:val="00644B2E"/>
    <w:rsid w:val="006456FC"/>
    <w:rsid w:val="0064617E"/>
    <w:rsid w:val="00647000"/>
    <w:rsid w:val="006520A4"/>
    <w:rsid w:val="006538AC"/>
    <w:rsid w:val="006557C1"/>
    <w:rsid w:val="00657667"/>
    <w:rsid w:val="00660293"/>
    <w:rsid w:val="006612F5"/>
    <w:rsid w:val="006614AD"/>
    <w:rsid w:val="006646AD"/>
    <w:rsid w:val="006648DC"/>
    <w:rsid w:val="00664905"/>
    <w:rsid w:val="006678DB"/>
    <w:rsid w:val="00674D7E"/>
    <w:rsid w:val="006750E7"/>
    <w:rsid w:val="006756A2"/>
    <w:rsid w:val="00675F7D"/>
    <w:rsid w:val="00675FFA"/>
    <w:rsid w:val="00677517"/>
    <w:rsid w:val="00677694"/>
    <w:rsid w:val="006815EE"/>
    <w:rsid w:val="006818A5"/>
    <w:rsid w:val="00681DB4"/>
    <w:rsid w:val="00683B35"/>
    <w:rsid w:val="00684450"/>
    <w:rsid w:val="00685469"/>
    <w:rsid w:val="006855D1"/>
    <w:rsid w:val="0068648D"/>
    <w:rsid w:val="00686C12"/>
    <w:rsid w:val="00687131"/>
    <w:rsid w:val="0068728D"/>
    <w:rsid w:val="00687CD2"/>
    <w:rsid w:val="00690288"/>
    <w:rsid w:val="00690AF4"/>
    <w:rsid w:val="006916E2"/>
    <w:rsid w:val="006924A7"/>
    <w:rsid w:val="00692C25"/>
    <w:rsid w:val="00692CBE"/>
    <w:rsid w:val="006930B9"/>
    <w:rsid w:val="0069314F"/>
    <w:rsid w:val="00696D24"/>
    <w:rsid w:val="006A0F13"/>
    <w:rsid w:val="006A274A"/>
    <w:rsid w:val="006A2CC5"/>
    <w:rsid w:val="006A2E90"/>
    <w:rsid w:val="006A308C"/>
    <w:rsid w:val="006A3621"/>
    <w:rsid w:val="006A6F86"/>
    <w:rsid w:val="006A7F62"/>
    <w:rsid w:val="006B268C"/>
    <w:rsid w:val="006B48F2"/>
    <w:rsid w:val="006B545B"/>
    <w:rsid w:val="006B5DB4"/>
    <w:rsid w:val="006B643B"/>
    <w:rsid w:val="006B6BE6"/>
    <w:rsid w:val="006C12B1"/>
    <w:rsid w:val="006C29D1"/>
    <w:rsid w:val="006C54C2"/>
    <w:rsid w:val="006D0DD5"/>
    <w:rsid w:val="006D24A9"/>
    <w:rsid w:val="006D4219"/>
    <w:rsid w:val="006D580B"/>
    <w:rsid w:val="006D6E01"/>
    <w:rsid w:val="006E0932"/>
    <w:rsid w:val="006E0C7E"/>
    <w:rsid w:val="006E27C3"/>
    <w:rsid w:val="006E27FF"/>
    <w:rsid w:val="006E629E"/>
    <w:rsid w:val="006F21C6"/>
    <w:rsid w:val="006F40FD"/>
    <w:rsid w:val="006F4CEA"/>
    <w:rsid w:val="006F599B"/>
    <w:rsid w:val="00700A35"/>
    <w:rsid w:val="00703127"/>
    <w:rsid w:val="007045FE"/>
    <w:rsid w:val="00705A27"/>
    <w:rsid w:val="00705CA2"/>
    <w:rsid w:val="00705F1C"/>
    <w:rsid w:val="00706843"/>
    <w:rsid w:val="0071134C"/>
    <w:rsid w:val="00713EF4"/>
    <w:rsid w:val="007145BD"/>
    <w:rsid w:val="00714AB6"/>
    <w:rsid w:val="0071611C"/>
    <w:rsid w:val="00717AA7"/>
    <w:rsid w:val="00721F0A"/>
    <w:rsid w:val="007242C6"/>
    <w:rsid w:val="00726469"/>
    <w:rsid w:val="00726E57"/>
    <w:rsid w:val="007270E4"/>
    <w:rsid w:val="007301DF"/>
    <w:rsid w:val="007307F7"/>
    <w:rsid w:val="0073201A"/>
    <w:rsid w:val="00732359"/>
    <w:rsid w:val="00733781"/>
    <w:rsid w:val="007341DA"/>
    <w:rsid w:val="00735EA3"/>
    <w:rsid w:val="00736926"/>
    <w:rsid w:val="00737282"/>
    <w:rsid w:val="00743BD0"/>
    <w:rsid w:val="007468D1"/>
    <w:rsid w:val="00746C29"/>
    <w:rsid w:val="007509A5"/>
    <w:rsid w:val="00757658"/>
    <w:rsid w:val="00760979"/>
    <w:rsid w:val="0076167B"/>
    <w:rsid w:val="00762579"/>
    <w:rsid w:val="00763DBD"/>
    <w:rsid w:val="0076564B"/>
    <w:rsid w:val="0076627E"/>
    <w:rsid w:val="00766C79"/>
    <w:rsid w:val="00774F25"/>
    <w:rsid w:val="0077621D"/>
    <w:rsid w:val="00776740"/>
    <w:rsid w:val="0078160C"/>
    <w:rsid w:val="00781EBE"/>
    <w:rsid w:val="00783023"/>
    <w:rsid w:val="00783F4D"/>
    <w:rsid w:val="00785544"/>
    <w:rsid w:val="007877F7"/>
    <w:rsid w:val="00787D1B"/>
    <w:rsid w:val="00790230"/>
    <w:rsid w:val="00791247"/>
    <w:rsid w:val="00791A1F"/>
    <w:rsid w:val="007957E8"/>
    <w:rsid w:val="00795802"/>
    <w:rsid w:val="007A0122"/>
    <w:rsid w:val="007A214E"/>
    <w:rsid w:val="007A5B2B"/>
    <w:rsid w:val="007A72F5"/>
    <w:rsid w:val="007A73AE"/>
    <w:rsid w:val="007B01F4"/>
    <w:rsid w:val="007B5A65"/>
    <w:rsid w:val="007B5B8D"/>
    <w:rsid w:val="007B780C"/>
    <w:rsid w:val="007C30A2"/>
    <w:rsid w:val="007C43EE"/>
    <w:rsid w:val="007C7717"/>
    <w:rsid w:val="007C7B8B"/>
    <w:rsid w:val="007D30E1"/>
    <w:rsid w:val="007D336F"/>
    <w:rsid w:val="007D6013"/>
    <w:rsid w:val="007D6A38"/>
    <w:rsid w:val="007D7DC3"/>
    <w:rsid w:val="007E2418"/>
    <w:rsid w:val="007E642E"/>
    <w:rsid w:val="007F0E29"/>
    <w:rsid w:val="007F0FAB"/>
    <w:rsid w:val="007F1FE4"/>
    <w:rsid w:val="007F296E"/>
    <w:rsid w:val="007F3FAC"/>
    <w:rsid w:val="007F47DB"/>
    <w:rsid w:val="007F4EA4"/>
    <w:rsid w:val="007F5319"/>
    <w:rsid w:val="007F5CBC"/>
    <w:rsid w:val="007F618C"/>
    <w:rsid w:val="007F78B2"/>
    <w:rsid w:val="00801A22"/>
    <w:rsid w:val="008041B1"/>
    <w:rsid w:val="008048CC"/>
    <w:rsid w:val="00810EB7"/>
    <w:rsid w:val="008138B9"/>
    <w:rsid w:val="008152B7"/>
    <w:rsid w:val="0081776A"/>
    <w:rsid w:val="0082168C"/>
    <w:rsid w:val="00823DCF"/>
    <w:rsid w:val="00824635"/>
    <w:rsid w:val="00824747"/>
    <w:rsid w:val="00825312"/>
    <w:rsid w:val="008253CE"/>
    <w:rsid w:val="00825946"/>
    <w:rsid w:val="00826C4F"/>
    <w:rsid w:val="008314A6"/>
    <w:rsid w:val="00834257"/>
    <w:rsid w:val="00845471"/>
    <w:rsid w:val="0084783C"/>
    <w:rsid w:val="00853F4C"/>
    <w:rsid w:val="008603B2"/>
    <w:rsid w:val="00860FAF"/>
    <w:rsid w:val="0086205D"/>
    <w:rsid w:val="00864A6F"/>
    <w:rsid w:val="00865F34"/>
    <w:rsid w:val="0086727E"/>
    <w:rsid w:val="00867E0D"/>
    <w:rsid w:val="00867FB7"/>
    <w:rsid w:val="0087011C"/>
    <w:rsid w:val="0087510E"/>
    <w:rsid w:val="008757E1"/>
    <w:rsid w:val="008762E5"/>
    <w:rsid w:val="00876581"/>
    <w:rsid w:val="0087700E"/>
    <w:rsid w:val="00880763"/>
    <w:rsid w:val="008807F4"/>
    <w:rsid w:val="00881217"/>
    <w:rsid w:val="00881252"/>
    <w:rsid w:val="00881437"/>
    <w:rsid w:val="00881D94"/>
    <w:rsid w:val="00882135"/>
    <w:rsid w:val="008847F9"/>
    <w:rsid w:val="0088484C"/>
    <w:rsid w:val="008852F0"/>
    <w:rsid w:val="00887360"/>
    <w:rsid w:val="008903F5"/>
    <w:rsid w:val="00892E7A"/>
    <w:rsid w:val="008947BA"/>
    <w:rsid w:val="008954AC"/>
    <w:rsid w:val="00895EC7"/>
    <w:rsid w:val="00896FF1"/>
    <w:rsid w:val="008A0AFA"/>
    <w:rsid w:val="008A0EB5"/>
    <w:rsid w:val="008A2A8A"/>
    <w:rsid w:val="008A3771"/>
    <w:rsid w:val="008A7912"/>
    <w:rsid w:val="008B2F1F"/>
    <w:rsid w:val="008B405F"/>
    <w:rsid w:val="008B7499"/>
    <w:rsid w:val="008C0B69"/>
    <w:rsid w:val="008C3B7B"/>
    <w:rsid w:val="008C46F8"/>
    <w:rsid w:val="008C502D"/>
    <w:rsid w:val="008C79AE"/>
    <w:rsid w:val="008D02CF"/>
    <w:rsid w:val="008D37F3"/>
    <w:rsid w:val="008D45E9"/>
    <w:rsid w:val="008E549C"/>
    <w:rsid w:val="008F0E46"/>
    <w:rsid w:val="008F2202"/>
    <w:rsid w:val="008F38BC"/>
    <w:rsid w:val="008F5A92"/>
    <w:rsid w:val="009005AD"/>
    <w:rsid w:val="009018C0"/>
    <w:rsid w:val="00902593"/>
    <w:rsid w:val="0090338A"/>
    <w:rsid w:val="00905AB4"/>
    <w:rsid w:val="0090706C"/>
    <w:rsid w:val="009115DA"/>
    <w:rsid w:val="009170C3"/>
    <w:rsid w:val="00917E56"/>
    <w:rsid w:val="00920263"/>
    <w:rsid w:val="00920E58"/>
    <w:rsid w:val="0092215C"/>
    <w:rsid w:val="00932722"/>
    <w:rsid w:val="00932988"/>
    <w:rsid w:val="00936A10"/>
    <w:rsid w:val="009405F3"/>
    <w:rsid w:val="0094127B"/>
    <w:rsid w:val="009417DE"/>
    <w:rsid w:val="00942776"/>
    <w:rsid w:val="00942C6E"/>
    <w:rsid w:val="00944294"/>
    <w:rsid w:val="00944E72"/>
    <w:rsid w:val="00946C4E"/>
    <w:rsid w:val="0094767E"/>
    <w:rsid w:val="009506AC"/>
    <w:rsid w:val="00950C9C"/>
    <w:rsid w:val="00951AB2"/>
    <w:rsid w:val="00951EB3"/>
    <w:rsid w:val="00952030"/>
    <w:rsid w:val="0095497A"/>
    <w:rsid w:val="0095728A"/>
    <w:rsid w:val="0096040F"/>
    <w:rsid w:val="009605A7"/>
    <w:rsid w:val="00962177"/>
    <w:rsid w:val="00962C37"/>
    <w:rsid w:val="00963DC5"/>
    <w:rsid w:val="0097310B"/>
    <w:rsid w:val="00976001"/>
    <w:rsid w:val="009760B8"/>
    <w:rsid w:val="00977BC6"/>
    <w:rsid w:val="00980F3F"/>
    <w:rsid w:val="009819AF"/>
    <w:rsid w:val="00984EC3"/>
    <w:rsid w:val="00993BEB"/>
    <w:rsid w:val="00996F6D"/>
    <w:rsid w:val="00997174"/>
    <w:rsid w:val="009A1BF1"/>
    <w:rsid w:val="009A23C0"/>
    <w:rsid w:val="009A28E3"/>
    <w:rsid w:val="009A40F3"/>
    <w:rsid w:val="009A621E"/>
    <w:rsid w:val="009A7687"/>
    <w:rsid w:val="009A7A16"/>
    <w:rsid w:val="009B07E3"/>
    <w:rsid w:val="009B2128"/>
    <w:rsid w:val="009B2C7B"/>
    <w:rsid w:val="009B43A4"/>
    <w:rsid w:val="009B4A43"/>
    <w:rsid w:val="009B4BB5"/>
    <w:rsid w:val="009C293C"/>
    <w:rsid w:val="009C2FB7"/>
    <w:rsid w:val="009D29FC"/>
    <w:rsid w:val="009D5E11"/>
    <w:rsid w:val="009D5F62"/>
    <w:rsid w:val="009D638B"/>
    <w:rsid w:val="009E0914"/>
    <w:rsid w:val="009E4C3E"/>
    <w:rsid w:val="009E4CF6"/>
    <w:rsid w:val="009E6B7D"/>
    <w:rsid w:val="009F09B9"/>
    <w:rsid w:val="009F13BF"/>
    <w:rsid w:val="009F29CE"/>
    <w:rsid w:val="009F2F8B"/>
    <w:rsid w:val="009F3262"/>
    <w:rsid w:val="00A00E95"/>
    <w:rsid w:val="00A028F7"/>
    <w:rsid w:val="00A0422E"/>
    <w:rsid w:val="00A0577E"/>
    <w:rsid w:val="00A0777A"/>
    <w:rsid w:val="00A127E7"/>
    <w:rsid w:val="00A13731"/>
    <w:rsid w:val="00A13790"/>
    <w:rsid w:val="00A14D5B"/>
    <w:rsid w:val="00A16695"/>
    <w:rsid w:val="00A1682C"/>
    <w:rsid w:val="00A2137B"/>
    <w:rsid w:val="00A2157F"/>
    <w:rsid w:val="00A21CF9"/>
    <w:rsid w:val="00A265B3"/>
    <w:rsid w:val="00A26706"/>
    <w:rsid w:val="00A301C4"/>
    <w:rsid w:val="00A3046C"/>
    <w:rsid w:val="00A35BD1"/>
    <w:rsid w:val="00A37F98"/>
    <w:rsid w:val="00A51342"/>
    <w:rsid w:val="00A52357"/>
    <w:rsid w:val="00A52573"/>
    <w:rsid w:val="00A52E20"/>
    <w:rsid w:val="00A53C81"/>
    <w:rsid w:val="00A547D0"/>
    <w:rsid w:val="00A5543B"/>
    <w:rsid w:val="00A5605A"/>
    <w:rsid w:val="00A56FBA"/>
    <w:rsid w:val="00A639E4"/>
    <w:rsid w:val="00A650D8"/>
    <w:rsid w:val="00A66013"/>
    <w:rsid w:val="00A66039"/>
    <w:rsid w:val="00A6607B"/>
    <w:rsid w:val="00A660C4"/>
    <w:rsid w:val="00A733CC"/>
    <w:rsid w:val="00A812F1"/>
    <w:rsid w:val="00A82A74"/>
    <w:rsid w:val="00A84AD8"/>
    <w:rsid w:val="00A8505C"/>
    <w:rsid w:val="00A87228"/>
    <w:rsid w:val="00A90136"/>
    <w:rsid w:val="00A94143"/>
    <w:rsid w:val="00A94B73"/>
    <w:rsid w:val="00A94FB5"/>
    <w:rsid w:val="00AA052D"/>
    <w:rsid w:val="00AA1D31"/>
    <w:rsid w:val="00AA2843"/>
    <w:rsid w:val="00AA3C5B"/>
    <w:rsid w:val="00AA5A63"/>
    <w:rsid w:val="00AB007B"/>
    <w:rsid w:val="00AB1BAC"/>
    <w:rsid w:val="00AC18CB"/>
    <w:rsid w:val="00AD054B"/>
    <w:rsid w:val="00AD22D9"/>
    <w:rsid w:val="00AD60AA"/>
    <w:rsid w:val="00AE1782"/>
    <w:rsid w:val="00AF0B33"/>
    <w:rsid w:val="00AF1210"/>
    <w:rsid w:val="00AF13D1"/>
    <w:rsid w:val="00AF239E"/>
    <w:rsid w:val="00AF2BA1"/>
    <w:rsid w:val="00B00313"/>
    <w:rsid w:val="00B005B0"/>
    <w:rsid w:val="00B0162B"/>
    <w:rsid w:val="00B02404"/>
    <w:rsid w:val="00B05DFC"/>
    <w:rsid w:val="00B06361"/>
    <w:rsid w:val="00B10912"/>
    <w:rsid w:val="00B11695"/>
    <w:rsid w:val="00B12109"/>
    <w:rsid w:val="00B12866"/>
    <w:rsid w:val="00B12F5C"/>
    <w:rsid w:val="00B1498A"/>
    <w:rsid w:val="00B16336"/>
    <w:rsid w:val="00B21E1B"/>
    <w:rsid w:val="00B2418D"/>
    <w:rsid w:val="00B2754A"/>
    <w:rsid w:val="00B31E7C"/>
    <w:rsid w:val="00B3382E"/>
    <w:rsid w:val="00B408C6"/>
    <w:rsid w:val="00B4346F"/>
    <w:rsid w:val="00B43F8E"/>
    <w:rsid w:val="00B43FAB"/>
    <w:rsid w:val="00B45933"/>
    <w:rsid w:val="00B4665B"/>
    <w:rsid w:val="00B46837"/>
    <w:rsid w:val="00B46F1A"/>
    <w:rsid w:val="00B474F7"/>
    <w:rsid w:val="00B47B0C"/>
    <w:rsid w:val="00B51EFA"/>
    <w:rsid w:val="00B549FA"/>
    <w:rsid w:val="00B56085"/>
    <w:rsid w:val="00B6313B"/>
    <w:rsid w:val="00B662BE"/>
    <w:rsid w:val="00B72428"/>
    <w:rsid w:val="00B72626"/>
    <w:rsid w:val="00B737F8"/>
    <w:rsid w:val="00B83202"/>
    <w:rsid w:val="00B874D9"/>
    <w:rsid w:val="00B87861"/>
    <w:rsid w:val="00B879AD"/>
    <w:rsid w:val="00B9107F"/>
    <w:rsid w:val="00B91364"/>
    <w:rsid w:val="00B95174"/>
    <w:rsid w:val="00B97100"/>
    <w:rsid w:val="00BA0B82"/>
    <w:rsid w:val="00BA1B38"/>
    <w:rsid w:val="00BA293A"/>
    <w:rsid w:val="00BA3A37"/>
    <w:rsid w:val="00BA5494"/>
    <w:rsid w:val="00BA73FE"/>
    <w:rsid w:val="00BA74BC"/>
    <w:rsid w:val="00BB2336"/>
    <w:rsid w:val="00BB3B72"/>
    <w:rsid w:val="00BB5B9A"/>
    <w:rsid w:val="00BB61A4"/>
    <w:rsid w:val="00BB7992"/>
    <w:rsid w:val="00BC1D9D"/>
    <w:rsid w:val="00BC2C9F"/>
    <w:rsid w:val="00BD0DF3"/>
    <w:rsid w:val="00BD2AF5"/>
    <w:rsid w:val="00BD3221"/>
    <w:rsid w:val="00BD32CC"/>
    <w:rsid w:val="00BD4B22"/>
    <w:rsid w:val="00BD6A7D"/>
    <w:rsid w:val="00BD6C21"/>
    <w:rsid w:val="00BD6E20"/>
    <w:rsid w:val="00BD7AFB"/>
    <w:rsid w:val="00BE1503"/>
    <w:rsid w:val="00BE22AE"/>
    <w:rsid w:val="00BE4A31"/>
    <w:rsid w:val="00BE5779"/>
    <w:rsid w:val="00BE7FD4"/>
    <w:rsid w:val="00BF1158"/>
    <w:rsid w:val="00BF26D6"/>
    <w:rsid w:val="00BF5544"/>
    <w:rsid w:val="00BF55E6"/>
    <w:rsid w:val="00BF5E08"/>
    <w:rsid w:val="00BF6EE3"/>
    <w:rsid w:val="00C01476"/>
    <w:rsid w:val="00C0535C"/>
    <w:rsid w:val="00C05872"/>
    <w:rsid w:val="00C06E85"/>
    <w:rsid w:val="00C1271E"/>
    <w:rsid w:val="00C13061"/>
    <w:rsid w:val="00C13F66"/>
    <w:rsid w:val="00C160CD"/>
    <w:rsid w:val="00C17445"/>
    <w:rsid w:val="00C20FF5"/>
    <w:rsid w:val="00C2156E"/>
    <w:rsid w:val="00C230DE"/>
    <w:rsid w:val="00C23301"/>
    <w:rsid w:val="00C26945"/>
    <w:rsid w:val="00C27477"/>
    <w:rsid w:val="00C309F6"/>
    <w:rsid w:val="00C339F8"/>
    <w:rsid w:val="00C33B97"/>
    <w:rsid w:val="00C3445D"/>
    <w:rsid w:val="00C34A80"/>
    <w:rsid w:val="00C3608E"/>
    <w:rsid w:val="00C42CCF"/>
    <w:rsid w:val="00C4483B"/>
    <w:rsid w:val="00C4507A"/>
    <w:rsid w:val="00C45544"/>
    <w:rsid w:val="00C4580C"/>
    <w:rsid w:val="00C45B0A"/>
    <w:rsid w:val="00C47550"/>
    <w:rsid w:val="00C47FD0"/>
    <w:rsid w:val="00C64890"/>
    <w:rsid w:val="00C70021"/>
    <w:rsid w:val="00C712A1"/>
    <w:rsid w:val="00C713B9"/>
    <w:rsid w:val="00C7523A"/>
    <w:rsid w:val="00C76F92"/>
    <w:rsid w:val="00C770AB"/>
    <w:rsid w:val="00C7746C"/>
    <w:rsid w:val="00C80153"/>
    <w:rsid w:val="00C81AE6"/>
    <w:rsid w:val="00C83B18"/>
    <w:rsid w:val="00C853A3"/>
    <w:rsid w:val="00C85CD5"/>
    <w:rsid w:val="00C875D2"/>
    <w:rsid w:val="00C90BC0"/>
    <w:rsid w:val="00C90F0B"/>
    <w:rsid w:val="00C92C43"/>
    <w:rsid w:val="00C939D7"/>
    <w:rsid w:val="00C95687"/>
    <w:rsid w:val="00C95FCF"/>
    <w:rsid w:val="00C96E45"/>
    <w:rsid w:val="00C96E70"/>
    <w:rsid w:val="00C97350"/>
    <w:rsid w:val="00C97A3D"/>
    <w:rsid w:val="00C97BF1"/>
    <w:rsid w:val="00C97F9B"/>
    <w:rsid w:val="00CA0EB4"/>
    <w:rsid w:val="00CA2372"/>
    <w:rsid w:val="00CA25C5"/>
    <w:rsid w:val="00CA4936"/>
    <w:rsid w:val="00CA5FED"/>
    <w:rsid w:val="00CA690E"/>
    <w:rsid w:val="00CA7180"/>
    <w:rsid w:val="00CB43D8"/>
    <w:rsid w:val="00CB494D"/>
    <w:rsid w:val="00CC2824"/>
    <w:rsid w:val="00CC3404"/>
    <w:rsid w:val="00CC37CD"/>
    <w:rsid w:val="00CC46DB"/>
    <w:rsid w:val="00CC577E"/>
    <w:rsid w:val="00CD0598"/>
    <w:rsid w:val="00CD3DB2"/>
    <w:rsid w:val="00CD4D66"/>
    <w:rsid w:val="00CE123B"/>
    <w:rsid w:val="00CE1DD1"/>
    <w:rsid w:val="00CE2092"/>
    <w:rsid w:val="00CE6B3F"/>
    <w:rsid w:val="00CF21BA"/>
    <w:rsid w:val="00CF5877"/>
    <w:rsid w:val="00CF5919"/>
    <w:rsid w:val="00CF621D"/>
    <w:rsid w:val="00CF725C"/>
    <w:rsid w:val="00D01824"/>
    <w:rsid w:val="00D0597F"/>
    <w:rsid w:val="00D111D7"/>
    <w:rsid w:val="00D1280D"/>
    <w:rsid w:val="00D12D11"/>
    <w:rsid w:val="00D14601"/>
    <w:rsid w:val="00D15C67"/>
    <w:rsid w:val="00D21E60"/>
    <w:rsid w:val="00D22244"/>
    <w:rsid w:val="00D22FB3"/>
    <w:rsid w:val="00D23640"/>
    <w:rsid w:val="00D270AF"/>
    <w:rsid w:val="00D27DA1"/>
    <w:rsid w:val="00D311C7"/>
    <w:rsid w:val="00D31825"/>
    <w:rsid w:val="00D33EA0"/>
    <w:rsid w:val="00D37126"/>
    <w:rsid w:val="00D41304"/>
    <w:rsid w:val="00D50BB5"/>
    <w:rsid w:val="00D518FD"/>
    <w:rsid w:val="00D52D60"/>
    <w:rsid w:val="00D546E2"/>
    <w:rsid w:val="00D549FC"/>
    <w:rsid w:val="00D55935"/>
    <w:rsid w:val="00D61281"/>
    <w:rsid w:val="00D62699"/>
    <w:rsid w:val="00D6293B"/>
    <w:rsid w:val="00D64361"/>
    <w:rsid w:val="00D65CD6"/>
    <w:rsid w:val="00D67D63"/>
    <w:rsid w:val="00D7307D"/>
    <w:rsid w:val="00D75427"/>
    <w:rsid w:val="00D75503"/>
    <w:rsid w:val="00D76171"/>
    <w:rsid w:val="00D765D5"/>
    <w:rsid w:val="00D767B6"/>
    <w:rsid w:val="00D808CF"/>
    <w:rsid w:val="00D80A52"/>
    <w:rsid w:val="00D81C0A"/>
    <w:rsid w:val="00D90410"/>
    <w:rsid w:val="00D90B3B"/>
    <w:rsid w:val="00D9208D"/>
    <w:rsid w:val="00D93AE9"/>
    <w:rsid w:val="00D956DC"/>
    <w:rsid w:val="00D95BAA"/>
    <w:rsid w:val="00D95CF8"/>
    <w:rsid w:val="00D96F6D"/>
    <w:rsid w:val="00DA096B"/>
    <w:rsid w:val="00DA375C"/>
    <w:rsid w:val="00DA476E"/>
    <w:rsid w:val="00DA4D9C"/>
    <w:rsid w:val="00DA5208"/>
    <w:rsid w:val="00DA54E3"/>
    <w:rsid w:val="00DA586D"/>
    <w:rsid w:val="00DA6A53"/>
    <w:rsid w:val="00DB075D"/>
    <w:rsid w:val="00DB15CC"/>
    <w:rsid w:val="00DB4DEA"/>
    <w:rsid w:val="00DB6DA2"/>
    <w:rsid w:val="00DC0793"/>
    <w:rsid w:val="00DC1761"/>
    <w:rsid w:val="00DC1FCC"/>
    <w:rsid w:val="00DC2D37"/>
    <w:rsid w:val="00DC5F39"/>
    <w:rsid w:val="00DC678B"/>
    <w:rsid w:val="00DD31A0"/>
    <w:rsid w:val="00DD38A4"/>
    <w:rsid w:val="00DD4158"/>
    <w:rsid w:val="00DD4FD2"/>
    <w:rsid w:val="00DD6EE3"/>
    <w:rsid w:val="00DD7E65"/>
    <w:rsid w:val="00DE067E"/>
    <w:rsid w:val="00DE0C32"/>
    <w:rsid w:val="00DE1968"/>
    <w:rsid w:val="00DE1C19"/>
    <w:rsid w:val="00DE2E60"/>
    <w:rsid w:val="00DE3A8C"/>
    <w:rsid w:val="00DE5209"/>
    <w:rsid w:val="00DF08D1"/>
    <w:rsid w:val="00DF38EC"/>
    <w:rsid w:val="00DF4662"/>
    <w:rsid w:val="00DF5DF0"/>
    <w:rsid w:val="00E01DD4"/>
    <w:rsid w:val="00E0307B"/>
    <w:rsid w:val="00E035C5"/>
    <w:rsid w:val="00E04F46"/>
    <w:rsid w:val="00E05E66"/>
    <w:rsid w:val="00E108A3"/>
    <w:rsid w:val="00E113CD"/>
    <w:rsid w:val="00E118A6"/>
    <w:rsid w:val="00E11B93"/>
    <w:rsid w:val="00E15971"/>
    <w:rsid w:val="00E1651A"/>
    <w:rsid w:val="00E21415"/>
    <w:rsid w:val="00E21EB7"/>
    <w:rsid w:val="00E24225"/>
    <w:rsid w:val="00E41C08"/>
    <w:rsid w:val="00E42563"/>
    <w:rsid w:val="00E43A93"/>
    <w:rsid w:val="00E4495F"/>
    <w:rsid w:val="00E473C9"/>
    <w:rsid w:val="00E543DD"/>
    <w:rsid w:val="00E545CB"/>
    <w:rsid w:val="00E54E24"/>
    <w:rsid w:val="00E5679A"/>
    <w:rsid w:val="00E568BE"/>
    <w:rsid w:val="00E6080B"/>
    <w:rsid w:val="00E6169B"/>
    <w:rsid w:val="00E6487F"/>
    <w:rsid w:val="00E64C24"/>
    <w:rsid w:val="00E67642"/>
    <w:rsid w:val="00E70283"/>
    <w:rsid w:val="00E71742"/>
    <w:rsid w:val="00E7279D"/>
    <w:rsid w:val="00E7345C"/>
    <w:rsid w:val="00E73EB6"/>
    <w:rsid w:val="00E7406E"/>
    <w:rsid w:val="00E747A7"/>
    <w:rsid w:val="00E75339"/>
    <w:rsid w:val="00E76DAF"/>
    <w:rsid w:val="00E805AD"/>
    <w:rsid w:val="00E80E2D"/>
    <w:rsid w:val="00E83B84"/>
    <w:rsid w:val="00E854D4"/>
    <w:rsid w:val="00E920E5"/>
    <w:rsid w:val="00E926BF"/>
    <w:rsid w:val="00E9386E"/>
    <w:rsid w:val="00E959BC"/>
    <w:rsid w:val="00E96859"/>
    <w:rsid w:val="00EA459E"/>
    <w:rsid w:val="00EA52B1"/>
    <w:rsid w:val="00EA61A1"/>
    <w:rsid w:val="00EA6CDB"/>
    <w:rsid w:val="00EA79A0"/>
    <w:rsid w:val="00EB2C91"/>
    <w:rsid w:val="00EB5D88"/>
    <w:rsid w:val="00EB5EC8"/>
    <w:rsid w:val="00EB5FDE"/>
    <w:rsid w:val="00EB6299"/>
    <w:rsid w:val="00EC0E01"/>
    <w:rsid w:val="00EC1A72"/>
    <w:rsid w:val="00EC1D61"/>
    <w:rsid w:val="00EC23DF"/>
    <w:rsid w:val="00EC481F"/>
    <w:rsid w:val="00EC63AB"/>
    <w:rsid w:val="00EC69DC"/>
    <w:rsid w:val="00ED0344"/>
    <w:rsid w:val="00ED14A8"/>
    <w:rsid w:val="00ED2E92"/>
    <w:rsid w:val="00ED3F22"/>
    <w:rsid w:val="00ED4B96"/>
    <w:rsid w:val="00ED5823"/>
    <w:rsid w:val="00ED5AE3"/>
    <w:rsid w:val="00EE1D66"/>
    <w:rsid w:val="00EF042C"/>
    <w:rsid w:val="00EF1379"/>
    <w:rsid w:val="00EF2943"/>
    <w:rsid w:val="00EF2D3E"/>
    <w:rsid w:val="00EF43F1"/>
    <w:rsid w:val="00EF61AA"/>
    <w:rsid w:val="00F0333B"/>
    <w:rsid w:val="00F03956"/>
    <w:rsid w:val="00F07A7D"/>
    <w:rsid w:val="00F100D1"/>
    <w:rsid w:val="00F1493F"/>
    <w:rsid w:val="00F16972"/>
    <w:rsid w:val="00F16D00"/>
    <w:rsid w:val="00F172F1"/>
    <w:rsid w:val="00F20762"/>
    <w:rsid w:val="00F20CF8"/>
    <w:rsid w:val="00F20F0E"/>
    <w:rsid w:val="00F254C0"/>
    <w:rsid w:val="00F30241"/>
    <w:rsid w:val="00F331CD"/>
    <w:rsid w:val="00F33405"/>
    <w:rsid w:val="00F3374C"/>
    <w:rsid w:val="00F3751D"/>
    <w:rsid w:val="00F409D9"/>
    <w:rsid w:val="00F43B79"/>
    <w:rsid w:val="00F4403A"/>
    <w:rsid w:val="00F44C0E"/>
    <w:rsid w:val="00F51754"/>
    <w:rsid w:val="00F52DD7"/>
    <w:rsid w:val="00F56058"/>
    <w:rsid w:val="00F57BF5"/>
    <w:rsid w:val="00F61109"/>
    <w:rsid w:val="00F61916"/>
    <w:rsid w:val="00F61DC7"/>
    <w:rsid w:val="00F632C1"/>
    <w:rsid w:val="00F7160F"/>
    <w:rsid w:val="00F74DD6"/>
    <w:rsid w:val="00F77E9A"/>
    <w:rsid w:val="00F825E7"/>
    <w:rsid w:val="00F8267A"/>
    <w:rsid w:val="00F831A9"/>
    <w:rsid w:val="00F84FE9"/>
    <w:rsid w:val="00F85FE7"/>
    <w:rsid w:val="00F867EC"/>
    <w:rsid w:val="00F86AD4"/>
    <w:rsid w:val="00F8776A"/>
    <w:rsid w:val="00F90240"/>
    <w:rsid w:val="00F920B5"/>
    <w:rsid w:val="00F94C47"/>
    <w:rsid w:val="00F94EBF"/>
    <w:rsid w:val="00F951B2"/>
    <w:rsid w:val="00F9527B"/>
    <w:rsid w:val="00F95A61"/>
    <w:rsid w:val="00F968A6"/>
    <w:rsid w:val="00F96B33"/>
    <w:rsid w:val="00F97DF8"/>
    <w:rsid w:val="00FA05EB"/>
    <w:rsid w:val="00FA31D1"/>
    <w:rsid w:val="00FA5651"/>
    <w:rsid w:val="00FA7011"/>
    <w:rsid w:val="00FA75AD"/>
    <w:rsid w:val="00FB042D"/>
    <w:rsid w:val="00FB0866"/>
    <w:rsid w:val="00FB66FD"/>
    <w:rsid w:val="00FC2C4E"/>
    <w:rsid w:val="00FC4CBB"/>
    <w:rsid w:val="00FD1A21"/>
    <w:rsid w:val="00FD1AE7"/>
    <w:rsid w:val="00FD1F43"/>
    <w:rsid w:val="00FD2549"/>
    <w:rsid w:val="00FD2AE8"/>
    <w:rsid w:val="00FD3469"/>
    <w:rsid w:val="00FD3B15"/>
    <w:rsid w:val="00FD4515"/>
    <w:rsid w:val="00FD4CFF"/>
    <w:rsid w:val="00FD7B77"/>
    <w:rsid w:val="00FE0A58"/>
    <w:rsid w:val="00FE2186"/>
    <w:rsid w:val="00FE28A6"/>
    <w:rsid w:val="00FE313E"/>
    <w:rsid w:val="00FE565B"/>
    <w:rsid w:val="00FE56BB"/>
    <w:rsid w:val="00FE5A0C"/>
    <w:rsid w:val="00FE62F7"/>
    <w:rsid w:val="00FE6AA9"/>
    <w:rsid w:val="00FE774A"/>
    <w:rsid w:val="00FE7CB9"/>
    <w:rsid w:val="00FF0275"/>
    <w:rsid w:val="00FF1BD1"/>
    <w:rsid w:val="00FF5A62"/>
    <w:rsid w:val="00FF6BF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4FD86"/>
  <w15:docId w15:val="{3AE21912-3E8D-40D8-8180-43B2374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B7D"/>
  </w:style>
  <w:style w:type="paragraph" w:styleId="Heading1">
    <w:name w:val="heading 1"/>
    <w:basedOn w:val="Normal"/>
    <w:next w:val="Normal"/>
    <w:rsid w:val="00BD6E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D6E20"/>
    <w:pPr>
      <w:keepNext/>
      <w:keepLines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rsid w:val="00BD6E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D6E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D6E2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D6E20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6E2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rsid w:val="00BD6E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D6E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0C"/>
  </w:style>
  <w:style w:type="paragraph" w:styleId="Footer">
    <w:name w:val="footer"/>
    <w:basedOn w:val="Normal"/>
    <w:link w:val="Foot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0C"/>
  </w:style>
  <w:style w:type="character" w:styleId="CommentReference">
    <w:name w:val="annotation reference"/>
    <w:basedOn w:val="DefaultParagraphFont"/>
    <w:uiPriority w:val="99"/>
    <w:semiHidden/>
    <w:unhideWhenUsed/>
    <w:rsid w:val="0095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B2"/>
    <w:rPr>
      <w:b/>
      <w:bCs/>
      <w:sz w:val="20"/>
      <w:szCs w:val="20"/>
    </w:rPr>
  </w:style>
  <w:style w:type="paragraph" w:styleId="NoSpacing">
    <w:name w:val="No Spacing"/>
    <w:uiPriority w:val="1"/>
    <w:qFormat/>
    <w:rsid w:val="00E60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C8E9B2B75EE47A37094EB0DDD326B" ma:contentTypeVersion="14" ma:contentTypeDescription="Create a new document." ma:contentTypeScope="" ma:versionID="2b8779521746d7ef34f18c46d59758ed">
  <xsd:schema xmlns:xsd="http://www.w3.org/2001/XMLSchema" xmlns:xs="http://www.w3.org/2001/XMLSchema" xmlns:p="http://schemas.microsoft.com/office/2006/metadata/properties" xmlns:ns3="3a42bfe0-eaf4-4a53-bd23-101af9684bc7" xmlns:ns4="13cf06ad-dfd7-46c0-a304-5f5a126f6cdd" targetNamespace="http://schemas.microsoft.com/office/2006/metadata/properties" ma:root="true" ma:fieldsID="bba13a4b63bdb865511803ad15c20c78" ns3:_="" ns4:_="">
    <xsd:import namespace="3a42bfe0-eaf4-4a53-bd23-101af9684bc7"/>
    <xsd:import namespace="13cf06ad-dfd7-46c0-a304-5f5a126f6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2bfe0-eaf4-4a53-bd23-101af9684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06ad-dfd7-46c0-a304-5f5a126f6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47EDC-C59F-4804-B3A9-F79CF901F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3B80B-09E4-4998-AF9D-15FCA9697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8A95B-0D5D-4066-96F7-01C5D37BA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1E4DC-974E-457E-8806-7430C827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2bfe0-eaf4-4a53-bd23-101af9684bc7"/>
    <ds:schemaRef ds:uri="13cf06ad-dfd7-46c0-a304-5f5a126f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3401</Characters>
  <Application>Microsoft Office Word</Application>
  <DocSecurity>0</DocSecurity>
  <Lines>130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Scott</dc:creator>
  <cp:keywords/>
  <dc:description/>
  <cp:lastModifiedBy>Patricia C. Scott</cp:lastModifiedBy>
  <cp:revision>2</cp:revision>
  <cp:lastPrinted>2022-10-04T21:14:00Z</cp:lastPrinted>
  <dcterms:created xsi:type="dcterms:W3CDTF">2022-10-07T19:48:00Z</dcterms:created>
  <dcterms:modified xsi:type="dcterms:W3CDTF">2022-10-07T19:48:00Z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0x0101008B8C8E9B2B75EE47A37094EB0DDD326B</vt:lpwstr>
  </property>
</Properties>
</file>