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0"/>
          <w:szCs w:val="20"/>
        </w:rPr>
      </w:pPr>
      <w:r w:rsidDel="00000000" w:rsidR="00000000" w:rsidRPr="00000000">
        <w:rPr>
          <w:b w:val="1"/>
          <w:sz w:val="20"/>
          <w:szCs w:val="20"/>
        </w:rPr>
        <w:drawing>
          <wp:inline distB="114300" distT="114300" distL="114300" distR="114300">
            <wp:extent cx="5943600" cy="1130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COMMUNITY SAFETY GUIDE</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sz w:val="20"/>
          <w:szCs w:val="20"/>
        </w:rPr>
      </w:pPr>
      <w:r w:rsidDel="00000000" w:rsidR="00000000" w:rsidRPr="00000000">
        <w:rPr>
          <w:sz w:val="20"/>
          <w:szCs w:val="20"/>
          <w:rtl w:val="0"/>
        </w:rPr>
        <w:t xml:space="preserve">There are so many ways to build safety for our communities without using law enforcement. At JVP we produced this guide with the support of leading partner communities, drawing from the research and expertise of progressive Jewish, Black, Muslim and other movement organizations and communities. </w:t>
      </w:r>
      <w:r w:rsidDel="00000000" w:rsidR="00000000" w:rsidRPr="00000000">
        <w:rPr>
          <w:b w:val="1"/>
          <w:sz w:val="20"/>
          <w:szCs w:val="20"/>
          <w:rtl w:val="0"/>
        </w:rPr>
        <w:t xml:space="preserve"> </w:t>
      </w:r>
    </w:p>
    <w:p w:rsidR="00000000" w:rsidDel="00000000" w:rsidP="00000000" w:rsidRDefault="00000000" w:rsidRPr="00000000" w14:paraId="00000005">
      <w:pPr>
        <w:rPr>
          <w:b w:val="1"/>
          <w:sz w:val="20"/>
          <w:szCs w:val="20"/>
          <w:u w:val="single"/>
        </w:rPr>
      </w:pPr>
      <w:r w:rsidDel="00000000" w:rsidR="00000000" w:rsidRPr="00000000">
        <w:rPr>
          <w:rtl w:val="0"/>
        </w:rPr>
      </w:r>
    </w:p>
    <w:p w:rsidR="00000000" w:rsidDel="00000000" w:rsidP="00000000" w:rsidRDefault="00000000" w:rsidRPr="00000000" w14:paraId="00000006">
      <w:pPr>
        <w:numPr>
          <w:ilvl w:val="0"/>
          <w:numId w:val="1"/>
        </w:numPr>
        <w:ind w:left="720" w:hanging="360"/>
        <w:rPr>
          <w:sz w:val="20"/>
          <w:szCs w:val="20"/>
        </w:rPr>
      </w:pPr>
      <w:r w:rsidDel="00000000" w:rsidR="00000000" w:rsidRPr="00000000">
        <w:rPr>
          <w:sz w:val="20"/>
          <w:szCs w:val="20"/>
          <w:rtl w:val="0"/>
        </w:rPr>
        <w:t xml:space="preserve">Black lead organizations in the frontline of the uprising</w:t>
      </w:r>
    </w:p>
    <w:p w:rsidR="00000000" w:rsidDel="00000000" w:rsidP="00000000" w:rsidRDefault="00000000" w:rsidRPr="00000000" w14:paraId="00000007">
      <w:pPr>
        <w:numPr>
          <w:ilvl w:val="1"/>
          <w:numId w:val="1"/>
        </w:numPr>
        <w:ind w:left="1440" w:hanging="360"/>
        <w:rPr>
          <w:b w:val="1"/>
          <w:sz w:val="20"/>
          <w:szCs w:val="20"/>
        </w:rPr>
      </w:pPr>
      <w:hyperlink r:id="rId7">
        <w:r w:rsidDel="00000000" w:rsidR="00000000" w:rsidRPr="00000000">
          <w:rPr>
            <w:b w:val="1"/>
            <w:color w:val="6e55ff"/>
            <w:sz w:val="20"/>
            <w:szCs w:val="20"/>
            <w:rtl w:val="0"/>
          </w:rPr>
          <w:t xml:space="preserve">Movement for Black Lives </w:t>
        </w:r>
      </w:hyperlink>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08">
      <w:pPr>
        <w:numPr>
          <w:ilvl w:val="1"/>
          <w:numId w:val="1"/>
        </w:numPr>
        <w:ind w:left="1440" w:hanging="360"/>
        <w:rPr>
          <w:b w:val="1"/>
          <w:sz w:val="20"/>
          <w:szCs w:val="20"/>
        </w:rPr>
      </w:pPr>
      <w:hyperlink r:id="rId8">
        <w:r w:rsidDel="00000000" w:rsidR="00000000" w:rsidRPr="00000000">
          <w:rPr>
            <w:b w:val="1"/>
            <w:color w:val="6e55ff"/>
            <w:sz w:val="20"/>
            <w:szCs w:val="20"/>
            <w:rtl w:val="0"/>
          </w:rPr>
          <w:t xml:space="preserve">#8toAbolition</w:t>
        </w:r>
      </w:hyperlink>
      <w:r w:rsidDel="00000000" w:rsidR="00000000" w:rsidRPr="00000000">
        <w:rPr>
          <w:rtl w:val="0"/>
        </w:rPr>
      </w:r>
    </w:p>
    <w:p w:rsidR="00000000" w:rsidDel="00000000" w:rsidP="00000000" w:rsidRDefault="00000000" w:rsidRPr="00000000" w14:paraId="00000009">
      <w:pPr>
        <w:numPr>
          <w:ilvl w:val="1"/>
          <w:numId w:val="1"/>
        </w:numPr>
        <w:ind w:left="1440" w:hanging="360"/>
        <w:rPr>
          <w:b w:val="1"/>
          <w:sz w:val="20"/>
          <w:szCs w:val="20"/>
        </w:rPr>
      </w:pPr>
      <w:hyperlink r:id="rId9">
        <w:r w:rsidDel="00000000" w:rsidR="00000000" w:rsidRPr="00000000">
          <w:rPr>
            <w:b w:val="1"/>
            <w:color w:val="6e55ff"/>
            <w:sz w:val="20"/>
            <w:szCs w:val="20"/>
            <w:rtl w:val="0"/>
          </w:rPr>
          <w:t xml:space="preserve">The Rising Majority</w:t>
        </w:r>
      </w:hyperlink>
      <w:r w:rsidDel="00000000" w:rsidR="00000000" w:rsidRPr="00000000">
        <w:rPr>
          <w:rtl w:val="0"/>
        </w:rPr>
      </w:r>
    </w:p>
    <w:p w:rsidR="00000000" w:rsidDel="00000000" w:rsidP="00000000" w:rsidRDefault="00000000" w:rsidRPr="00000000" w14:paraId="0000000A">
      <w:pPr>
        <w:numPr>
          <w:ilvl w:val="0"/>
          <w:numId w:val="1"/>
        </w:numPr>
        <w:ind w:left="720" w:hanging="360"/>
        <w:rPr>
          <w:sz w:val="20"/>
          <w:szCs w:val="20"/>
        </w:rPr>
      </w:pPr>
      <w:r w:rsidDel="00000000" w:rsidR="00000000" w:rsidRPr="00000000">
        <w:rPr>
          <w:sz w:val="20"/>
          <w:szCs w:val="20"/>
          <w:rtl w:val="0"/>
        </w:rPr>
        <w:t xml:space="preserve">Resources on Police Abolition </w:t>
      </w:r>
    </w:p>
    <w:p w:rsidR="00000000" w:rsidDel="00000000" w:rsidP="00000000" w:rsidRDefault="00000000" w:rsidRPr="00000000" w14:paraId="0000000B">
      <w:pPr>
        <w:numPr>
          <w:ilvl w:val="1"/>
          <w:numId w:val="1"/>
        </w:numPr>
        <w:ind w:left="1440" w:hanging="360"/>
        <w:rPr>
          <w:b w:val="1"/>
          <w:sz w:val="20"/>
          <w:szCs w:val="20"/>
        </w:rPr>
      </w:pPr>
      <w:hyperlink r:id="rId10">
        <w:r w:rsidDel="00000000" w:rsidR="00000000" w:rsidRPr="00000000">
          <w:rPr>
            <w:b w:val="1"/>
            <w:color w:val="6e55ff"/>
            <w:sz w:val="20"/>
            <w:szCs w:val="20"/>
            <w:rtl w:val="0"/>
          </w:rPr>
          <w:t xml:space="preserve">Yes, We Mean Literally Abolish the Police</w:t>
        </w:r>
      </w:hyperlink>
      <w:r w:rsidDel="00000000" w:rsidR="00000000" w:rsidRPr="00000000">
        <w:rPr>
          <w:rtl w:val="0"/>
        </w:rPr>
      </w:r>
    </w:p>
    <w:p w:rsidR="00000000" w:rsidDel="00000000" w:rsidP="00000000" w:rsidRDefault="00000000" w:rsidRPr="00000000" w14:paraId="0000000C">
      <w:pPr>
        <w:numPr>
          <w:ilvl w:val="1"/>
          <w:numId w:val="1"/>
        </w:numPr>
        <w:ind w:left="1440" w:hanging="360"/>
        <w:rPr>
          <w:b w:val="1"/>
          <w:sz w:val="20"/>
          <w:szCs w:val="20"/>
        </w:rPr>
      </w:pPr>
      <w:hyperlink r:id="rId11">
        <w:r w:rsidDel="00000000" w:rsidR="00000000" w:rsidRPr="00000000">
          <w:rPr>
            <w:b w:val="1"/>
            <w:color w:val="6e55ff"/>
            <w:sz w:val="20"/>
            <w:szCs w:val="20"/>
            <w:rtl w:val="0"/>
          </w:rPr>
          <w:t xml:space="preserve">MPD150 Abolition</w:t>
        </w:r>
      </w:hyperlink>
      <w:r w:rsidDel="00000000" w:rsidR="00000000" w:rsidRPr="00000000">
        <w:rPr>
          <w:rtl w:val="0"/>
        </w:rPr>
      </w:r>
    </w:p>
    <w:p w:rsidR="00000000" w:rsidDel="00000000" w:rsidP="00000000" w:rsidRDefault="00000000" w:rsidRPr="00000000" w14:paraId="0000000D">
      <w:pPr>
        <w:numPr>
          <w:ilvl w:val="1"/>
          <w:numId w:val="1"/>
        </w:numPr>
        <w:ind w:left="1440" w:hanging="360"/>
        <w:rPr>
          <w:b w:val="1"/>
          <w:sz w:val="20"/>
          <w:szCs w:val="20"/>
        </w:rPr>
      </w:pPr>
      <w:hyperlink r:id="rId12">
        <w:r w:rsidDel="00000000" w:rsidR="00000000" w:rsidRPr="00000000">
          <w:rPr>
            <w:b w:val="1"/>
            <w:color w:val="6e55ff"/>
            <w:sz w:val="20"/>
            <w:szCs w:val="20"/>
            <w:rtl w:val="0"/>
          </w:rPr>
          <w:t xml:space="preserve">The Critical Resistance Abolition Organizing Toolkit</w:t>
        </w:r>
      </w:hyperlink>
      <w:r w:rsidDel="00000000" w:rsidR="00000000" w:rsidRPr="00000000">
        <w:rPr>
          <w:rtl w:val="0"/>
        </w:rPr>
      </w:r>
    </w:p>
    <w:p w:rsidR="00000000" w:rsidDel="00000000" w:rsidP="00000000" w:rsidRDefault="00000000" w:rsidRPr="00000000" w14:paraId="0000000E">
      <w:pPr>
        <w:numPr>
          <w:ilvl w:val="1"/>
          <w:numId w:val="1"/>
        </w:numPr>
        <w:ind w:left="1440" w:hanging="360"/>
        <w:rPr>
          <w:b w:val="1"/>
          <w:sz w:val="20"/>
          <w:szCs w:val="20"/>
        </w:rPr>
      </w:pPr>
      <w:hyperlink r:id="rId13">
        <w:r w:rsidDel="00000000" w:rsidR="00000000" w:rsidRPr="00000000">
          <w:rPr>
            <w:b w:val="1"/>
            <w:color w:val="6e55ff"/>
            <w:sz w:val="20"/>
            <w:szCs w:val="20"/>
            <w:rtl w:val="0"/>
          </w:rPr>
          <w:t xml:space="preserve">What Defund the Police Actually Means</w:t>
        </w:r>
      </w:hyperlink>
      <w:r w:rsidDel="00000000" w:rsidR="00000000" w:rsidRPr="00000000">
        <w:rPr>
          <w:rtl w:val="0"/>
        </w:rPr>
      </w:r>
    </w:p>
    <w:p w:rsidR="00000000" w:rsidDel="00000000" w:rsidP="00000000" w:rsidRDefault="00000000" w:rsidRPr="00000000" w14:paraId="0000000F">
      <w:pPr>
        <w:numPr>
          <w:ilvl w:val="1"/>
          <w:numId w:val="1"/>
        </w:numPr>
        <w:ind w:left="1440" w:hanging="360"/>
        <w:rPr>
          <w:b w:val="1"/>
          <w:sz w:val="20"/>
          <w:szCs w:val="20"/>
        </w:rPr>
      </w:pPr>
      <w:hyperlink r:id="rId14">
        <w:r w:rsidDel="00000000" w:rsidR="00000000" w:rsidRPr="00000000">
          <w:rPr>
            <w:b w:val="1"/>
            <w:color w:val="6e55ff"/>
            <w:sz w:val="20"/>
            <w:szCs w:val="20"/>
            <w:rtl w:val="0"/>
          </w:rPr>
          <w:t xml:space="preserve">AROC Developing Alternatives to Policing</w:t>
        </w:r>
      </w:hyperlink>
      <w:r w:rsidDel="00000000" w:rsidR="00000000" w:rsidRPr="00000000">
        <w:rPr>
          <w:rtl w:val="0"/>
        </w:rPr>
      </w:r>
    </w:p>
    <w:p w:rsidR="00000000" w:rsidDel="00000000" w:rsidP="00000000" w:rsidRDefault="00000000" w:rsidRPr="00000000" w14:paraId="00000010">
      <w:pPr>
        <w:numPr>
          <w:ilvl w:val="0"/>
          <w:numId w:val="1"/>
        </w:numPr>
        <w:ind w:left="720" w:hanging="360"/>
        <w:rPr>
          <w:sz w:val="20"/>
          <w:szCs w:val="20"/>
        </w:rPr>
      </w:pPr>
      <w:hyperlink r:id="rId15">
        <w:r w:rsidDel="00000000" w:rsidR="00000000" w:rsidRPr="00000000">
          <w:rPr>
            <w:b w:val="1"/>
            <w:color w:val="6e55ff"/>
            <w:sz w:val="20"/>
            <w:szCs w:val="20"/>
            <w:rtl w:val="0"/>
          </w:rPr>
          <w:t xml:space="preserve">Example Safety Plan for Congregation with a Building</w:t>
        </w:r>
      </w:hyperlink>
      <w:r w:rsidDel="00000000" w:rsidR="00000000" w:rsidRPr="00000000">
        <w:rPr>
          <w:rtl w:val="0"/>
        </w:rPr>
      </w:r>
    </w:p>
    <w:p w:rsidR="00000000" w:rsidDel="00000000" w:rsidP="00000000" w:rsidRDefault="00000000" w:rsidRPr="00000000" w14:paraId="00000011">
      <w:pPr>
        <w:numPr>
          <w:ilvl w:val="1"/>
          <w:numId w:val="1"/>
        </w:numPr>
        <w:ind w:left="1440" w:hanging="360"/>
        <w:rPr>
          <w:sz w:val="20"/>
          <w:szCs w:val="20"/>
        </w:rPr>
      </w:pPr>
      <w:r w:rsidDel="00000000" w:rsidR="00000000" w:rsidRPr="00000000">
        <w:rPr>
          <w:sz w:val="20"/>
          <w:szCs w:val="20"/>
          <w:rtl w:val="0"/>
        </w:rPr>
        <w:t xml:space="preserve">This comprehensive high holiday safety plan was produced by one of our partner communities that occupies a permanent building. All identifying characteristics (names, etc.) have been redacted for security purposes.</w:t>
      </w:r>
    </w:p>
    <w:p w:rsidR="00000000" w:rsidDel="00000000" w:rsidP="00000000" w:rsidRDefault="00000000" w:rsidRPr="00000000" w14:paraId="00000012">
      <w:pPr>
        <w:numPr>
          <w:ilvl w:val="0"/>
          <w:numId w:val="1"/>
        </w:numPr>
        <w:ind w:left="720" w:hanging="360"/>
        <w:rPr>
          <w:sz w:val="20"/>
          <w:szCs w:val="20"/>
        </w:rPr>
      </w:pPr>
      <w:hyperlink r:id="rId16">
        <w:r w:rsidDel="00000000" w:rsidR="00000000" w:rsidRPr="00000000">
          <w:rPr>
            <w:b w:val="1"/>
            <w:color w:val="6e55ff"/>
            <w:sz w:val="20"/>
            <w:szCs w:val="20"/>
            <w:rtl w:val="0"/>
          </w:rPr>
          <w:t xml:space="preserve">Example Purim Party Event Safety Plan</w:t>
        </w:r>
      </w:hyperlink>
      <w:r w:rsidDel="00000000" w:rsidR="00000000" w:rsidRPr="00000000">
        <w:rPr>
          <w:rtl w:val="0"/>
        </w:rPr>
      </w:r>
    </w:p>
    <w:p w:rsidR="00000000" w:rsidDel="00000000" w:rsidP="00000000" w:rsidRDefault="00000000" w:rsidRPr="00000000" w14:paraId="00000013">
      <w:pPr>
        <w:numPr>
          <w:ilvl w:val="1"/>
          <w:numId w:val="1"/>
        </w:numPr>
        <w:ind w:left="1440" w:hanging="360"/>
        <w:rPr>
          <w:sz w:val="20"/>
          <w:szCs w:val="20"/>
        </w:rPr>
      </w:pPr>
      <w:r w:rsidDel="00000000" w:rsidR="00000000" w:rsidRPr="00000000">
        <w:rPr>
          <w:sz w:val="20"/>
          <w:szCs w:val="20"/>
          <w:rtl w:val="0"/>
        </w:rPr>
        <w:t xml:space="preserve">This comprehensive Purim Party event safety plan was produced by one of our partner communities. All identifying characteristics (names, etc.) have been redacted for security purposes.</w:t>
      </w:r>
    </w:p>
    <w:p w:rsidR="00000000" w:rsidDel="00000000" w:rsidP="00000000" w:rsidRDefault="00000000" w:rsidRPr="00000000" w14:paraId="00000014">
      <w:pPr>
        <w:numPr>
          <w:ilvl w:val="0"/>
          <w:numId w:val="1"/>
        </w:numPr>
        <w:ind w:left="720" w:hanging="360"/>
        <w:rPr>
          <w:sz w:val="20"/>
          <w:szCs w:val="20"/>
        </w:rPr>
      </w:pPr>
      <w:r w:rsidDel="00000000" w:rsidR="00000000" w:rsidRPr="00000000">
        <w:rPr>
          <w:sz w:val="20"/>
          <w:szCs w:val="20"/>
          <w:rtl w:val="0"/>
        </w:rPr>
        <w:t xml:space="preserve">JVP De-escalation Resources</w:t>
      </w:r>
    </w:p>
    <w:p w:rsidR="00000000" w:rsidDel="00000000" w:rsidP="00000000" w:rsidRDefault="00000000" w:rsidRPr="00000000" w14:paraId="00000015">
      <w:pPr>
        <w:numPr>
          <w:ilvl w:val="1"/>
          <w:numId w:val="1"/>
        </w:numPr>
        <w:ind w:left="1440" w:hanging="360"/>
        <w:rPr>
          <w:b w:val="1"/>
          <w:sz w:val="20"/>
          <w:szCs w:val="20"/>
        </w:rPr>
      </w:pPr>
      <w:hyperlink r:id="rId17">
        <w:r w:rsidDel="00000000" w:rsidR="00000000" w:rsidRPr="00000000">
          <w:rPr>
            <w:b w:val="1"/>
            <w:color w:val="6e55ff"/>
            <w:sz w:val="20"/>
            <w:szCs w:val="20"/>
            <w:rtl w:val="0"/>
          </w:rPr>
          <w:t xml:space="preserve">JVP De-escalation manual and training </w:t>
        </w:r>
      </w:hyperlink>
      <w:r w:rsidDel="00000000" w:rsidR="00000000" w:rsidRPr="00000000">
        <w:rPr>
          <w:rtl w:val="0"/>
        </w:rPr>
      </w:r>
    </w:p>
    <w:p w:rsidR="00000000" w:rsidDel="00000000" w:rsidP="00000000" w:rsidRDefault="00000000" w:rsidRPr="00000000" w14:paraId="00000016">
      <w:pPr>
        <w:numPr>
          <w:ilvl w:val="1"/>
          <w:numId w:val="1"/>
        </w:numPr>
        <w:ind w:left="1440" w:hanging="360"/>
        <w:rPr>
          <w:b w:val="1"/>
          <w:sz w:val="20"/>
          <w:szCs w:val="20"/>
        </w:rPr>
      </w:pPr>
      <w:hyperlink r:id="rId18">
        <w:r w:rsidDel="00000000" w:rsidR="00000000" w:rsidRPr="00000000">
          <w:rPr>
            <w:b w:val="1"/>
            <w:color w:val="6e55ff"/>
            <w:sz w:val="20"/>
            <w:szCs w:val="20"/>
            <w:rtl w:val="0"/>
          </w:rPr>
          <w:t xml:space="preserve">JVP De-escalation Handout </w:t>
        </w:r>
      </w:hyperlink>
      <w:r w:rsidDel="00000000" w:rsidR="00000000" w:rsidRPr="00000000">
        <w:rPr>
          <w:rtl w:val="0"/>
        </w:rPr>
      </w:r>
    </w:p>
    <w:p w:rsidR="00000000" w:rsidDel="00000000" w:rsidP="00000000" w:rsidRDefault="00000000" w:rsidRPr="00000000" w14:paraId="00000017">
      <w:pPr>
        <w:numPr>
          <w:ilvl w:val="1"/>
          <w:numId w:val="1"/>
        </w:numPr>
        <w:ind w:left="1440" w:hanging="360"/>
        <w:rPr>
          <w:b w:val="1"/>
          <w:sz w:val="20"/>
          <w:szCs w:val="20"/>
        </w:rPr>
      </w:pPr>
      <w:hyperlink r:id="rId19">
        <w:r w:rsidDel="00000000" w:rsidR="00000000" w:rsidRPr="00000000">
          <w:rPr>
            <w:b w:val="1"/>
            <w:color w:val="6e55ff"/>
            <w:sz w:val="20"/>
            <w:szCs w:val="20"/>
            <w:rtl w:val="0"/>
          </w:rPr>
          <w:t xml:space="preserve">JVP De-escalation training Powerpoint</w:t>
        </w:r>
      </w:hyperlink>
      <w:r w:rsidDel="00000000" w:rsidR="00000000" w:rsidRPr="00000000">
        <w:rPr>
          <w:rtl w:val="0"/>
        </w:rPr>
      </w:r>
    </w:p>
    <w:p w:rsidR="00000000" w:rsidDel="00000000" w:rsidP="00000000" w:rsidRDefault="00000000" w:rsidRPr="00000000" w14:paraId="00000018">
      <w:pPr>
        <w:numPr>
          <w:ilvl w:val="0"/>
          <w:numId w:val="1"/>
        </w:numPr>
        <w:ind w:left="720" w:hanging="360"/>
        <w:rPr>
          <w:sz w:val="20"/>
          <w:szCs w:val="20"/>
        </w:rPr>
      </w:pPr>
      <w:hyperlink r:id="rId20">
        <w:r w:rsidDel="00000000" w:rsidR="00000000" w:rsidRPr="00000000">
          <w:rPr>
            <w:b w:val="1"/>
            <w:color w:val="6e55ff"/>
            <w:sz w:val="20"/>
            <w:szCs w:val="20"/>
            <w:rtl w:val="0"/>
          </w:rPr>
          <w:t xml:space="preserve">JVP Event Safety Guidelines &amp; Checklist</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9">
      <w:pPr>
        <w:numPr>
          <w:ilvl w:val="1"/>
          <w:numId w:val="1"/>
        </w:numPr>
        <w:ind w:left="1440" w:hanging="360"/>
        <w:rPr>
          <w:sz w:val="20"/>
          <w:szCs w:val="20"/>
        </w:rPr>
      </w:pPr>
      <w:r w:rsidDel="00000000" w:rsidR="00000000" w:rsidRPr="00000000">
        <w:rPr>
          <w:sz w:val="20"/>
          <w:szCs w:val="20"/>
          <w:rtl w:val="0"/>
        </w:rPr>
        <w:t xml:space="preserve">Includes safety planning principles, possible scenarios, a planning checklist, and de-escalation top tips.</w:t>
      </w:r>
    </w:p>
    <w:p w:rsidR="00000000" w:rsidDel="00000000" w:rsidP="00000000" w:rsidRDefault="00000000" w:rsidRPr="00000000" w14:paraId="0000001A">
      <w:pPr>
        <w:numPr>
          <w:ilvl w:val="0"/>
          <w:numId w:val="1"/>
        </w:numPr>
        <w:ind w:left="720" w:hanging="360"/>
        <w:rPr>
          <w:sz w:val="20"/>
          <w:szCs w:val="20"/>
        </w:rPr>
      </w:pPr>
      <w:hyperlink r:id="rId21">
        <w:r w:rsidDel="00000000" w:rsidR="00000000" w:rsidRPr="00000000">
          <w:rPr>
            <w:b w:val="1"/>
            <w:color w:val="6e55ff"/>
            <w:sz w:val="20"/>
            <w:szCs w:val="20"/>
            <w:rtl w:val="0"/>
          </w:rPr>
          <w:t xml:space="preserve">Kol Tzedek Welcoming Greeters Guide </w:t>
        </w:r>
      </w:hyperlink>
      <w:r w:rsidDel="00000000" w:rsidR="00000000" w:rsidRPr="00000000">
        <w:rPr>
          <w:rtl w:val="0"/>
        </w:rPr>
      </w:r>
    </w:p>
    <w:p w:rsidR="00000000" w:rsidDel="00000000" w:rsidP="00000000" w:rsidRDefault="00000000" w:rsidRPr="00000000" w14:paraId="0000001B">
      <w:pPr>
        <w:numPr>
          <w:ilvl w:val="1"/>
          <w:numId w:val="1"/>
        </w:numPr>
        <w:ind w:left="1440" w:hanging="360"/>
        <w:rPr>
          <w:sz w:val="20"/>
          <w:szCs w:val="20"/>
        </w:rPr>
      </w:pPr>
      <w:r w:rsidDel="00000000" w:rsidR="00000000" w:rsidRPr="00000000">
        <w:rPr>
          <w:sz w:val="20"/>
          <w:szCs w:val="20"/>
          <w:rtl w:val="0"/>
        </w:rPr>
        <w:t xml:space="preserve">This guide provides tools for door greeters to be effectively welcoming to members of marginalized populations, including people of color, disabled people, and transgender and gender non-conforming people.</w:t>
      </w:r>
    </w:p>
    <w:p w:rsidR="00000000" w:rsidDel="00000000" w:rsidP="00000000" w:rsidRDefault="00000000" w:rsidRPr="00000000" w14:paraId="0000001C">
      <w:pPr>
        <w:numPr>
          <w:ilvl w:val="0"/>
          <w:numId w:val="1"/>
        </w:numPr>
        <w:ind w:left="720" w:hanging="360"/>
        <w:rPr>
          <w:sz w:val="20"/>
          <w:szCs w:val="20"/>
        </w:rPr>
      </w:pPr>
      <w:hyperlink r:id="rId22">
        <w:r w:rsidDel="00000000" w:rsidR="00000000" w:rsidRPr="00000000">
          <w:rPr>
            <w:b w:val="1"/>
            <w:color w:val="6e55ff"/>
            <w:sz w:val="20"/>
            <w:szCs w:val="20"/>
            <w:rtl w:val="0"/>
          </w:rPr>
          <w:t xml:space="preserve">Kavod Boston Community Safety Resource Study Sheet</w:t>
        </w:r>
      </w:hyperlink>
      <w:r w:rsidDel="00000000" w:rsidR="00000000" w:rsidRPr="00000000">
        <w:rPr>
          <w:rtl w:val="0"/>
        </w:rPr>
      </w:r>
    </w:p>
    <w:p w:rsidR="00000000" w:rsidDel="00000000" w:rsidP="00000000" w:rsidRDefault="00000000" w:rsidRPr="00000000" w14:paraId="0000001D">
      <w:pPr>
        <w:numPr>
          <w:ilvl w:val="1"/>
          <w:numId w:val="1"/>
        </w:numPr>
        <w:ind w:left="1440" w:hanging="360"/>
        <w:rPr>
          <w:sz w:val="20"/>
          <w:szCs w:val="20"/>
        </w:rPr>
      </w:pPr>
      <w:r w:rsidDel="00000000" w:rsidR="00000000" w:rsidRPr="00000000">
        <w:rPr>
          <w:sz w:val="20"/>
          <w:szCs w:val="20"/>
          <w:rtl w:val="0"/>
        </w:rPr>
        <w:t xml:space="preserve">Tool for political education about community safety alternatives, effect of police on community members, case for reducing reliance on police, etc.</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numPr>
          <w:ilvl w:val="0"/>
          <w:numId w:val="1"/>
        </w:numPr>
        <w:ind w:left="720" w:hanging="360"/>
        <w:rPr>
          <w:sz w:val="20"/>
          <w:szCs w:val="20"/>
        </w:rPr>
      </w:pPr>
      <w:hyperlink r:id="rId23">
        <w:r w:rsidDel="00000000" w:rsidR="00000000" w:rsidRPr="00000000">
          <w:rPr>
            <w:b w:val="1"/>
            <w:color w:val="6e55ff"/>
            <w:sz w:val="20"/>
            <w:szCs w:val="20"/>
            <w:rtl w:val="0"/>
          </w:rPr>
          <w:t xml:space="preserve">Kavod Boston Community Safety Self-Assessment &amp; Planning Sheet </w:t>
        </w:r>
      </w:hyperlink>
      <w:r w:rsidDel="00000000" w:rsidR="00000000" w:rsidRPr="00000000">
        <w:rPr>
          <w:rtl w:val="0"/>
        </w:rPr>
      </w:r>
    </w:p>
    <w:p w:rsidR="00000000" w:rsidDel="00000000" w:rsidP="00000000" w:rsidRDefault="00000000" w:rsidRPr="00000000" w14:paraId="00000021">
      <w:pPr>
        <w:numPr>
          <w:ilvl w:val="1"/>
          <w:numId w:val="1"/>
        </w:numPr>
        <w:ind w:left="1440" w:hanging="360"/>
        <w:rPr>
          <w:sz w:val="20"/>
          <w:szCs w:val="20"/>
        </w:rPr>
      </w:pPr>
      <w:r w:rsidDel="00000000" w:rsidR="00000000" w:rsidRPr="00000000">
        <w:rPr>
          <w:sz w:val="20"/>
          <w:szCs w:val="20"/>
          <w:rtl w:val="0"/>
        </w:rPr>
        <w:t xml:space="preserve">Have an event coming up? Use this tool (beta version) to identify safety needs and plan around them.</w:t>
      </w:r>
    </w:p>
    <w:p w:rsidR="00000000" w:rsidDel="00000000" w:rsidP="00000000" w:rsidRDefault="00000000" w:rsidRPr="00000000" w14:paraId="00000022">
      <w:pPr>
        <w:numPr>
          <w:ilvl w:val="0"/>
          <w:numId w:val="1"/>
        </w:numPr>
        <w:ind w:left="720" w:hanging="360"/>
        <w:rPr>
          <w:sz w:val="20"/>
          <w:szCs w:val="20"/>
        </w:rPr>
      </w:pPr>
      <w:r w:rsidDel="00000000" w:rsidR="00000000" w:rsidRPr="00000000">
        <w:rPr>
          <w:sz w:val="20"/>
          <w:szCs w:val="20"/>
          <w:rtl w:val="0"/>
        </w:rPr>
        <w:t xml:space="preserve"> </w:t>
      </w:r>
      <w:hyperlink r:id="rId24">
        <w:r w:rsidDel="00000000" w:rsidR="00000000" w:rsidRPr="00000000">
          <w:rPr>
            <w:b w:val="1"/>
            <w:color w:val="6e55ff"/>
            <w:sz w:val="20"/>
            <w:szCs w:val="20"/>
            <w:rtl w:val="0"/>
          </w:rPr>
          <w:t xml:space="preserve">Kavod Boston Community Safety FAQ Beta Version from Shavuot</w:t>
        </w:r>
      </w:hyperlink>
      <w:r w:rsidDel="00000000" w:rsidR="00000000" w:rsidRPr="00000000">
        <w:rPr>
          <w:rtl w:val="0"/>
        </w:rPr>
      </w:r>
    </w:p>
    <w:p w:rsidR="00000000" w:rsidDel="00000000" w:rsidP="00000000" w:rsidRDefault="00000000" w:rsidRPr="00000000" w14:paraId="00000023">
      <w:pPr>
        <w:numPr>
          <w:ilvl w:val="1"/>
          <w:numId w:val="1"/>
        </w:numPr>
        <w:ind w:left="1440" w:hanging="360"/>
        <w:rPr>
          <w:sz w:val="20"/>
          <w:szCs w:val="20"/>
        </w:rPr>
      </w:pPr>
      <w:r w:rsidDel="00000000" w:rsidR="00000000" w:rsidRPr="00000000">
        <w:rPr>
          <w:sz w:val="20"/>
          <w:szCs w:val="20"/>
          <w:rtl w:val="0"/>
        </w:rPr>
        <w:t xml:space="preserve">This is a resource (beta version, from an actual event) for facilitators and community leaders to prep for questions about divesting from the police and investing in communal safety alternatives. </w:t>
      </w:r>
    </w:p>
    <w:p w:rsidR="00000000" w:rsidDel="00000000" w:rsidP="00000000" w:rsidRDefault="00000000" w:rsidRPr="00000000" w14:paraId="00000024">
      <w:pPr>
        <w:numPr>
          <w:ilvl w:val="0"/>
          <w:numId w:val="1"/>
        </w:numPr>
        <w:ind w:left="720" w:hanging="360"/>
        <w:rPr>
          <w:sz w:val="20"/>
          <w:szCs w:val="20"/>
        </w:rPr>
      </w:pPr>
      <w:r w:rsidDel="00000000" w:rsidR="00000000" w:rsidRPr="00000000">
        <w:rPr>
          <w:sz w:val="20"/>
          <w:szCs w:val="20"/>
          <w:rtl w:val="0"/>
        </w:rPr>
        <w:t xml:space="preserve"> </w:t>
      </w:r>
      <w:hyperlink r:id="rId25">
        <w:r w:rsidDel="00000000" w:rsidR="00000000" w:rsidRPr="00000000">
          <w:rPr>
            <w:b w:val="1"/>
            <w:color w:val="6e55ff"/>
            <w:sz w:val="20"/>
            <w:szCs w:val="20"/>
            <w:rtl w:val="0"/>
          </w:rPr>
          <w:t xml:space="preserve">JFREJ Community Safety Pledge </w:t>
        </w:r>
      </w:hyperlink>
      <w:r w:rsidDel="00000000" w:rsidR="00000000" w:rsidRPr="00000000">
        <w:rPr>
          <w:rtl w:val="0"/>
        </w:rPr>
      </w:r>
    </w:p>
    <w:p w:rsidR="00000000" w:rsidDel="00000000" w:rsidP="00000000" w:rsidRDefault="00000000" w:rsidRPr="00000000" w14:paraId="00000025">
      <w:pPr>
        <w:numPr>
          <w:ilvl w:val="1"/>
          <w:numId w:val="1"/>
        </w:numPr>
        <w:ind w:left="1440" w:hanging="360"/>
        <w:rPr>
          <w:sz w:val="20"/>
          <w:szCs w:val="20"/>
        </w:rPr>
      </w:pPr>
      <w:r w:rsidDel="00000000" w:rsidR="00000000" w:rsidRPr="00000000">
        <w:rPr>
          <w:sz w:val="20"/>
          <w:szCs w:val="20"/>
          <w:rtl w:val="0"/>
        </w:rPr>
        <w:t xml:space="preserve">This safety pledge is a tool to organize Jewish communities into committing toward a collective liberation approach to communal safety that builds relationships and mutual aid with other targeted communities and divests from the police.</w:t>
      </w:r>
    </w:p>
    <w:p w:rsidR="00000000" w:rsidDel="00000000" w:rsidP="00000000" w:rsidRDefault="00000000" w:rsidRPr="00000000" w14:paraId="00000026">
      <w:pPr>
        <w:numPr>
          <w:ilvl w:val="0"/>
          <w:numId w:val="1"/>
        </w:numPr>
        <w:ind w:left="720" w:hanging="360"/>
        <w:rPr>
          <w:sz w:val="20"/>
          <w:szCs w:val="20"/>
        </w:rPr>
      </w:pPr>
      <w:r w:rsidDel="00000000" w:rsidR="00000000" w:rsidRPr="00000000">
        <w:rPr>
          <w:sz w:val="20"/>
          <w:szCs w:val="20"/>
          <w:rtl w:val="0"/>
        </w:rPr>
        <w:t xml:space="preserve"> </w:t>
      </w:r>
      <w:hyperlink r:id="rId26">
        <w:r w:rsidDel="00000000" w:rsidR="00000000" w:rsidRPr="00000000">
          <w:rPr>
            <w:b w:val="1"/>
            <w:color w:val="6e55ff"/>
            <w:sz w:val="20"/>
            <w:szCs w:val="20"/>
            <w:rtl w:val="0"/>
          </w:rPr>
          <w:t xml:space="preserve">Imagining the World to Come</w:t>
        </w:r>
      </w:hyperlink>
      <w:r w:rsidDel="00000000" w:rsidR="00000000" w:rsidRPr="00000000">
        <w:rPr>
          <w:b w:val="1"/>
          <w:color w:val="6e55ff"/>
          <w:sz w:val="20"/>
          <w:szCs w:val="20"/>
          <w:rtl w:val="0"/>
        </w:rPr>
        <w:t xml:space="preserve"> </w:t>
      </w:r>
    </w:p>
    <w:p w:rsidR="00000000" w:rsidDel="00000000" w:rsidP="00000000" w:rsidRDefault="00000000" w:rsidRPr="00000000" w14:paraId="00000027">
      <w:pPr>
        <w:numPr>
          <w:ilvl w:val="1"/>
          <w:numId w:val="1"/>
        </w:numPr>
        <w:ind w:left="1440" w:hanging="360"/>
        <w:rPr>
          <w:sz w:val="20"/>
          <w:szCs w:val="20"/>
        </w:rPr>
      </w:pPr>
      <w:r w:rsidDel="00000000" w:rsidR="00000000" w:rsidRPr="00000000">
        <w:rPr>
          <w:sz w:val="20"/>
          <w:szCs w:val="20"/>
          <w:rtl w:val="0"/>
        </w:rPr>
        <w:t xml:space="preserve">An online journal with artistic, rabbinic, and analytical offerings on the theme of Abolitionist Jewish communities. It’s part of the Reimagining Safety work JVP has been doing for the past several years in our Deadly Exchange campaign. </w:t>
      </w:r>
    </w:p>
    <w:p w:rsidR="00000000" w:rsidDel="00000000" w:rsidP="00000000" w:rsidRDefault="00000000" w:rsidRPr="00000000" w14:paraId="00000028">
      <w:pPr>
        <w:numPr>
          <w:ilvl w:val="0"/>
          <w:numId w:val="1"/>
        </w:numPr>
        <w:ind w:left="720" w:hanging="360"/>
        <w:rPr>
          <w:sz w:val="20"/>
          <w:szCs w:val="20"/>
        </w:rPr>
      </w:pPr>
      <w:r w:rsidDel="00000000" w:rsidR="00000000" w:rsidRPr="00000000">
        <w:rPr>
          <w:sz w:val="20"/>
          <w:szCs w:val="20"/>
          <w:rtl w:val="0"/>
        </w:rPr>
        <w:t xml:space="preserve"> </w:t>
      </w:r>
      <w:hyperlink r:id="rId27">
        <w:r w:rsidDel="00000000" w:rsidR="00000000" w:rsidRPr="00000000">
          <w:rPr>
            <w:b w:val="1"/>
            <w:color w:val="6e55ff"/>
            <w:sz w:val="20"/>
            <w:szCs w:val="20"/>
            <w:rtl w:val="0"/>
          </w:rPr>
          <w:t xml:space="preserve">Kavod/AARW Defund Police &amp; Prisons Action Hour / Phone Zap Guide</w:t>
        </w:r>
      </w:hyperlink>
      <w:r w:rsidDel="00000000" w:rsidR="00000000" w:rsidRPr="00000000">
        <w:rPr>
          <w:rtl w:val="0"/>
        </w:rPr>
      </w:r>
    </w:p>
    <w:p w:rsidR="00000000" w:rsidDel="00000000" w:rsidP="00000000" w:rsidRDefault="00000000" w:rsidRPr="00000000" w14:paraId="00000029">
      <w:pPr>
        <w:numPr>
          <w:ilvl w:val="1"/>
          <w:numId w:val="1"/>
        </w:numPr>
        <w:ind w:left="1440" w:hanging="360"/>
        <w:rPr>
          <w:sz w:val="20"/>
          <w:szCs w:val="20"/>
        </w:rPr>
      </w:pPr>
      <w:r w:rsidDel="00000000" w:rsidR="00000000" w:rsidRPr="00000000">
        <w:rPr>
          <w:sz w:val="20"/>
          <w:szCs w:val="20"/>
          <w:rtl w:val="0"/>
        </w:rPr>
        <w:t xml:space="preserve">Comprehensive example on how to host virtual action hours for defund police/prisons — feel free to replicate for your local contexts.</w:t>
      </w:r>
    </w:p>
    <w:p w:rsidR="00000000" w:rsidDel="00000000" w:rsidP="00000000" w:rsidRDefault="00000000" w:rsidRPr="00000000" w14:paraId="0000002A">
      <w:pPr>
        <w:numPr>
          <w:ilvl w:val="0"/>
          <w:numId w:val="1"/>
        </w:numPr>
        <w:ind w:left="720" w:hanging="360"/>
        <w:rPr>
          <w:sz w:val="20"/>
          <w:szCs w:val="20"/>
        </w:rPr>
      </w:pPr>
      <w:r w:rsidDel="00000000" w:rsidR="00000000" w:rsidRPr="00000000">
        <w:rPr>
          <w:sz w:val="20"/>
          <w:szCs w:val="20"/>
          <w:rtl w:val="0"/>
        </w:rPr>
        <w:t xml:space="preserve"> </w:t>
      </w:r>
      <w:hyperlink r:id="rId28">
        <w:r w:rsidDel="00000000" w:rsidR="00000000" w:rsidRPr="00000000">
          <w:rPr>
            <w:b w:val="1"/>
            <w:color w:val="6e55ff"/>
            <w:sz w:val="20"/>
            <w:szCs w:val="20"/>
            <w:rtl w:val="0"/>
          </w:rPr>
          <w:t xml:space="preserve">Safety Through Solidarity: A Road Map from JVP</w:t>
        </w:r>
      </w:hyperlink>
      <w:r w:rsidDel="00000000" w:rsidR="00000000" w:rsidRPr="00000000">
        <w:rPr>
          <w:rtl w:val="0"/>
        </w:rPr>
      </w:r>
    </w:p>
    <w:p w:rsidR="00000000" w:rsidDel="00000000" w:rsidP="00000000" w:rsidRDefault="00000000" w:rsidRPr="00000000" w14:paraId="0000002B">
      <w:pPr>
        <w:numPr>
          <w:ilvl w:val="1"/>
          <w:numId w:val="1"/>
        </w:numPr>
        <w:ind w:left="1440" w:hanging="360"/>
        <w:rPr>
          <w:sz w:val="20"/>
          <w:szCs w:val="20"/>
        </w:rPr>
      </w:pPr>
      <w:r w:rsidDel="00000000" w:rsidR="00000000" w:rsidRPr="00000000">
        <w:rPr>
          <w:sz w:val="20"/>
          <w:szCs w:val="20"/>
          <w:rtl w:val="0"/>
        </w:rPr>
        <w:t xml:space="preserve"> A map that juxtaposes the two paths before the Jewish community: to sink in isolation or rise in solidarity. Just us, or justice.</w:t>
      </w:r>
      <w:r w:rsidDel="00000000" w:rsidR="00000000" w:rsidRPr="00000000">
        <w:rPr>
          <w:rtl w:val="0"/>
        </w:rPr>
      </w:r>
    </w:p>
    <w:p w:rsidR="00000000" w:rsidDel="00000000" w:rsidP="00000000" w:rsidRDefault="00000000" w:rsidRPr="00000000" w14:paraId="0000002C">
      <w:pPr>
        <w:numPr>
          <w:ilvl w:val="0"/>
          <w:numId w:val="1"/>
        </w:numPr>
        <w:ind w:left="720" w:hanging="360"/>
        <w:rPr>
          <w:sz w:val="20"/>
          <w:szCs w:val="20"/>
        </w:rPr>
      </w:pPr>
      <w:r w:rsidDel="00000000" w:rsidR="00000000" w:rsidRPr="00000000">
        <w:rPr>
          <w:b w:val="1"/>
          <w:color w:val="6e55ff"/>
          <w:sz w:val="20"/>
          <w:szCs w:val="20"/>
          <w:rtl w:val="0"/>
        </w:rPr>
        <w:t xml:space="preserve">  </w:t>
      </w:r>
      <w:hyperlink r:id="rId29">
        <w:r w:rsidDel="00000000" w:rsidR="00000000" w:rsidRPr="00000000">
          <w:rPr>
            <w:b w:val="1"/>
            <w:color w:val="6e55ff"/>
            <w:sz w:val="20"/>
            <w:szCs w:val="20"/>
            <w:rtl w:val="0"/>
          </w:rPr>
          <w:t xml:space="preserve">Safety Through Solidarity in the Time of Covid-19</w:t>
        </w:r>
      </w:hyperlink>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2D">
      <w:pPr>
        <w:numPr>
          <w:ilvl w:val="1"/>
          <w:numId w:val="1"/>
        </w:numPr>
        <w:ind w:left="1440" w:hanging="360"/>
        <w:rPr>
          <w:sz w:val="20"/>
          <w:szCs w:val="20"/>
        </w:rPr>
      </w:pPr>
      <w:r w:rsidDel="00000000" w:rsidR="00000000" w:rsidRPr="00000000">
        <w:rPr>
          <w:sz w:val="20"/>
          <w:szCs w:val="20"/>
          <w:rtl w:val="0"/>
        </w:rPr>
        <w:t xml:space="preserve"> This second map makes clear the two paths of the pandemic: to weaponize COVID-19 to increase oppression or to confront COVID-19 through solidarity.</w:t>
      </w:r>
    </w:p>
    <w:p w:rsidR="00000000" w:rsidDel="00000000" w:rsidP="00000000" w:rsidRDefault="00000000" w:rsidRPr="00000000" w14:paraId="0000002E">
      <w:pPr>
        <w:jc w:val="left"/>
        <w:rPr>
          <w:sz w:val="20"/>
          <w:szCs w:val="20"/>
        </w:rPr>
      </w:pPr>
      <w:r w:rsidDel="00000000" w:rsidR="00000000" w:rsidRPr="00000000">
        <w:rPr>
          <w:rtl w:val="0"/>
        </w:rPr>
      </w:r>
    </w:p>
    <w:p w:rsidR="00000000" w:rsidDel="00000000" w:rsidP="00000000" w:rsidRDefault="00000000" w:rsidRPr="00000000" w14:paraId="0000002F">
      <w:pPr>
        <w:jc w:val="center"/>
        <w:rPr>
          <w:b w:val="1"/>
        </w:rPr>
      </w:pPr>
      <w:r w:rsidDel="00000000" w:rsidR="00000000" w:rsidRPr="00000000">
        <w:rPr>
          <w:b w:val="1"/>
          <w:rtl w:val="0"/>
        </w:rPr>
        <w:t xml:space="preserve">RECOMMENDED READINGS ON RACISM</w:t>
      </w:r>
    </w:p>
    <w:p w:rsidR="00000000" w:rsidDel="00000000" w:rsidP="00000000" w:rsidRDefault="00000000" w:rsidRPr="00000000" w14:paraId="00000030">
      <w:pPr>
        <w:jc w:val="center"/>
        <w:rPr>
          <w:b w:val="1"/>
        </w:rPr>
      </w:pPr>
      <w:r w:rsidDel="00000000" w:rsidR="00000000" w:rsidRPr="00000000">
        <w:rPr>
          <w:rtl w:val="0"/>
        </w:rPr>
      </w:r>
    </w:p>
    <w:p w:rsidR="00000000" w:rsidDel="00000000" w:rsidP="00000000" w:rsidRDefault="00000000" w:rsidRPr="00000000" w14:paraId="00000031">
      <w:pPr>
        <w:numPr>
          <w:ilvl w:val="0"/>
          <w:numId w:val="2"/>
        </w:numPr>
        <w:ind w:left="720" w:hanging="360"/>
        <w:rPr>
          <w:sz w:val="20"/>
          <w:szCs w:val="20"/>
        </w:rPr>
      </w:pPr>
      <w:r w:rsidDel="00000000" w:rsidR="00000000" w:rsidRPr="00000000">
        <w:rPr>
          <w:sz w:val="20"/>
          <w:szCs w:val="20"/>
          <w:rtl w:val="0"/>
        </w:rPr>
        <w:t xml:space="preserve">“The Origin of Others” by Toni Morrison (2017)</w:t>
      </w:r>
    </w:p>
    <w:p w:rsidR="00000000" w:rsidDel="00000000" w:rsidP="00000000" w:rsidRDefault="00000000" w:rsidRPr="00000000" w14:paraId="00000032">
      <w:pPr>
        <w:numPr>
          <w:ilvl w:val="0"/>
          <w:numId w:val="2"/>
        </w:numPr>
        <w:ind w:left="720" w:hanging="360"/>
        <w:rPr>
          <w:sz w:val="20"/>
          <w:szCs w:val="20"/>
        </w:rPr>
      </w:pPr>
      <w:r w:rsidDel="00000000" w:rsidR="00000000" w:rsidRPr="00000000">
        <w:rPr>
          <w:sz w:val="20"/>
          <w:szCs w:val="20"/>
          <w:rtl w:val="0"/>
        </w:rPr>
        <w:t xml:space="preserve">“Policing the Black Man: Arrest, Prosecution and Imprisonment” by Angela Davis (2018)</w:t>
      </w:r>
    </w:p>
    <w:p w:rsidR="00000000" w:rsidDel="00000000" w:rsidP="00000000" w:rsidRDefault="00000000" w:rsidRPr="00000000" w14:paraId="00000033">
      <w:pPr>
        <w:numPr>
          <w:ilvl w:val="0"/>
          <w:numId w:val="2"/>
        </w:numPr>
        <w:ind w:left="720" w:hanging="360"/>
        <w:rPr>
          <w:sz w:val="20"/>
          <w:szCs w:val="20"/>
        </w:rPr>
      </w:pPr>
      <w:r w:rsidDel="00000000" w:rsidR="00000000" w:rsidRPr="00000000">
        <w:rPr>
          <w:sz w:val="20"/>
          <w:szCs w:val="20"/>
          <w:rtl w:val="0"/>
        </w:rPr>
        <w:t xml:space="preserve">“The Condemnation of Blackness: Race, Crime, and the Making of Modern Urban America” by Khalil Gibran Muhammad</w:t>
      </w:r>
      <w:r w:rsidDel="00000000" w:rsidR="00000000" w:rsidRPr="00000000">
        <w:rPr>
          <w:b w:val="1"/>
          <w:sz w:val="20"/>
          <w:szCs w:val="20"/>
          <w:rtl w:val="0"/>
        </w:rPr>
        <w:t xml:space="preserve"> </w:t>
      </w:r>
      <w:r w:rsidDel="00000000" w:rsidR="00000000" w:rsidRPr="00000000">
        <w:rPr>
          <w:sz w:val="20"/>
          <w:szCs w:val="20"/>
          <w:rtl w:val="0"/>
        </w:rPr>
        <w:t xml:space="preserve">(2019)</w:t>
      </w:r>
    </w:p>
    <w:p w:rsidR="00000000" w:rsidDel="00000000" w:rsidP="00000000" w:rsidRDefault="00000000" w:rsidRPr="00000000" w14:paraId="00000034">
      <w:pPr>
        <w:numPr>
          <w:ilvl w:val="0"/>
          <w:numId w:val="2"/>
        </w:numPr>
        <w:ind w:left="720" w:hanging="360"/>
        <w:rPr>
          <w:sz w:val="20"/>
          <w:szCs w:val="20"/>
        </w:rPr>
      </w:pPr>
      <w:r w:rsidDel="00000000" w:rsidR="00000000" w:rsidRPr="00000000">
        <w:rPr>
          <w:sz w:val="20"/>
          <w:szCs w:val="20"/>
          <w:rtl w:val="0"/>
        </w:rPr>
        <w:t xml:space="preserve">“Progressive Dystopia: Abolition, Anti-blackness, and Schooling in San Francisco” by Savannah Shange (2019)</w:t>
      </w:r>
    </w:p>
    <w:p w:rsidR="00000000" w:rsidDel="00000000" w:rsidP="00000000" w:rsidRDefault="00000000" w:rsidRPr="00000000" w14:paraId="00000035">
      <w:pPr>
        <w:numPr>
          <w:ilvl w:val="0"/>
          <w:numId w:val="2"/>
        </w:numPr>
        <w:ind w:left="720" w:hanging="360"/>
        <w:rPr>
          <w:sz w:val="20"/>
          <w:szCs w:val="20"/>
        </w:rPr>
      </w:pPr>
      <w:r w:rsidDel="00000000" w:rsidR="00000000" w:rsidRPr="00000000">
        <w:rPr>
          <w:sz w:val="20"/>
          <w:szCs w:val="20"/>
          <w:rtl w:val="0"/>
        </w:rPr>
        <w:t xml:space="preserve">“When they call you a terrorist : a black lives matter memoir” by Patrisse Cullors (2018)</w:t>
      </w:r>
    </w:p>
    <w:p w:rsidR="00000000" w:rsidDel="00000000" w:rsidP="00000000" w:rsidRDefault="00000000" w:rsidRPr="00000000" w14:paraId="00000036">
      <w:pPr>
        <w:numPr>
          <w:ilvl w:val="0"/>
          <w:numId w:val="2"/>
        </w:numPr>
        <w:ind w:left="720" w:hanging="360"/>
        <w:rPr>
          <w:sz w:val="20"/>
          <w:szCs w:val="20"/>
        </w:rPr>
      </w:pPr>
      <w:r w:rsidDel="00000000" w:rsidR="00000000" w:rsidRPr="00000000">
        <w:rPr>
          <w:sz w:val="20"/>
          <w:szCs w:val="20"/>
          <w:rtl w:val="0"/>
        </w:rPr>
        <w:t xml:space="preserve">“City of Inmates: Conquest, Rebellion, and the Rise of Human Caging in Los Angeles, 1771‒1965” by Kelly Lytle Hernández (2017)</w:t>
      </w:r>
    </w:p>
    <w:p w:rsidR="00000000" w:rsidDel="00000000" w:rsidP="00000000" w:rsidRDefault="00000000" w:rsidRPr="00000000" w14:paraId="00000037">
      <w:pPr>
        <w:numPr>
          <w:ilvl w:val="0"/>
          <w:numId w:val="2"/>
        </w:numPr>
        <w:ind w:left="720" w:hanging="360"/>
        <w:rPr>
          <w:sz w:val="20"/>
          <w:szCs w:val="20"/>
        </w:rPr>
      </w:pPr>
      <w:r w:rsidDel="00000000" w:rsidR="00000000" w:rsidRPr="00000000">
        <w:rPr>
          <w:sz w:val="20"/>
          <w:szCs w:val="20"/>
          <w:rtl w:val="0"/>
        </w:rPr>
        <w:t xml:space="preserve">“When Police Kill” by Franklin E. Zimring (2017)</w:t>
      </w:r>
    </w:p>
    <w:p w:rsidR="00000000" w:rsidDel="00000000" w:rsidP="00000000" w:rsidRDefault="00000000" w:rsidRPr="00000000" w14:paraId="00000038">
      <w:pPr>
        <w:numPr>
          <w:ilvl w:val="0"/>
          <w:numId w:val="2"/>
        </w:numPr>
        <w:ind w:left="720" w:hanging="360"/>
        <w:rPr>
          <w:sz w:val="20"/>
          <w:szCs w:val="20"/>
        </w:rPr>
      </w:pPr>
      <w:r w:rsidDel="00000000" w:rsidR="00000000" w:rsidRPr="00000000">
        <w:rPr>
          <w:sz w:val="20"/>
          <w:szCs w:val="20"/>
          <w:rtl w:val="0"/>
        </w:rPr>
        <w:t xml:space="preserve">“The Half Has Never Been Told: Slavery and the Making of American Capitalism” by Edward E. Baptist</w:t>
      </w:r>
    </w:p>
    <w:p w:rsidR="00000000" w:rsidDel="00000000" w:rsidP="00000000" w:rsidRDefault="00000000" w:rsidRPr="00000000" w14:paraId="00000039">
      <w:pPr>
        <w:numPr>
          <w:ilvl w:val="0"/>
          <w:numId w:val="2"/>
        </w:numPr>
        <w:ind w:left="720" w:hanging="360"/>
        <w:rPr>
          <w:sz w:val="20"/>
          <w:szCs w:val="20"/>
        </w:rPr>
      </w:pPr>
      <w:r w:rsidDel="00000000" w:rsidR="00000000" w:rsidRPr="00000000">
        <w:rPr>
          <w:sz w:val="20"/>
          <w:szCs w:val="20"/>
          <w:rtl w:val="0"/>
        </w:rPr>
        <w:t xml:space="preserve"> “Golden Gulag: Prisons, Surplus, Crisis, and Opposition in Globalizing California” by Ruth Wilson Gilmore (2007)</w:t>
      </w:r>
    </w:p>
    <w:p w:rsidR="00000000" w:rsidDel="00000000" w:rsidP="00000000" w:rsidRDefault="00000000" w:rsidRPr="00000000" w14:paraId="0000003A">
      <w:pPr>
        <w:numPr>
          <w:ilvl w:val="0"/>
          <w:numId w:val="2"/>
        </w:numPr>
        <w:ind w:left="720" w:hanging="360"/>
        <w:rPr>
          <w:sz w:val="20"/>
          <w:szCs w:val="20"/>
        </w:rPr>
      </w:pPr>
      <w:r w:rsidDel="00000000" w:rsidR="00000000" w:rsidRPr="00000000">
        <w:rPr>
          <w:sz w:val="20"/>
          <w:szCs w:val="20"/>
          <w:rtl w:val="0"/>
        </w:rPr>
        <w:t xml:space="preserve">“Race, Reform, and Rebellion: The Second Reconstruction and Beyond in Black America, 1945‒2006,” by Manning Marable (Third Edition 2007)</w:t>
      </w:r>
    </w:p>
    <w:p w:rsidR="00000000" w:rsidDel="00000000" w:rsidP="00000000" w:rsidRDefault="00000000" w:rsidRPr="00000000" w14:paraId="0000003B">
      <w:pPr>
        <w:numPr>
          <w:ilvl w:val="0"/>
          <w:numId w:val="2"/>
        </w:numPr>
        <w:ind w:left="720" w:hanging="360"/>
        <w:rPr>
          <w:sz w:val="20"/>
          <w:szCs w:val="20"/>
        </w:rPr>
      </w:pPr>
      <w:r w:rsidDel="00000000" w:rsidR="00000000" w:rsidRPr="00000000">
        <w:rPr>
          <w:sz w:val="20"/>
          <w:szCs w:val="20"/>
          <w:rtl w:val="0"/>
        </w:rPr>
        <w:t xml:space="preserve">“The Evidence of Things Not Seen” by James Baldwin (1985)</w:t>
      </w:r>
    </w:p>
    <w:p w:rsidR="00000000" w:rsidDel="00000000" w:rsidP="00000000" w:rsidRDefault="00000000" w:rsidRPr="00000000" w14:paraId="0000003C">
      <w:pPr>
        <w:numPr>
          <w:ilvl w:val="0"/>
          <w:numId w:val="2"/>
        </w:numPr>
        <w:ind w:left="720" w:hanging="360"/>
        <w:rPr>
          <w:sz w:val="20"/>
          <w:szCs w:val="20"/>
        </w:rPr>
      </w:pPr>
      <w:r w:rsidDel="00000000" w:rsidR="00000000" w:rsidRPr="00000000">
        <w:rPr>
          <w:sz w:val="20"/>
          <w:szCs w:val="20"/>
          <w:rtl w:val="0"/>
        </w:rPr>
        <w:t xml:space="preserve">“Racism: A Short History” by George Fredrickson (2015 edition)</w:t>
      </w:r>
    </w:p>
    <w:p w:rsidR="00000000" w:rsidDel="00000000" w:rsidP="00000000" w:rsidRDefault="00000000" w:rsidRPr="00000000" w14:paraId="0000003D">
      <w:pPr>
        <w:jc w:val="center"/>
        <w:rPr>
          <w:sz w:val="20"/>
          <w:szCs w:val="20"/>
        </w:rPr>
      </w:pPr>
      <w:r w:rsidDel="00000000" w:rsidR="00000000" w:rsidRPr="00000000">
        <w:rPr>
          <w:rtl w:val="0"/>
        </w:rPr>
      </w:r>
    </w:p>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Contact: Ari Belathar-Kuolikovsky at belathar@jewishvoiceforpeace</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b w:val="0"/>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ZVgNis7V5EI_iSSMt7VrybmI2r_cJHg1ZU8ftOqZrsY/edit#heading=h.suxm8yw5ei9b" TargetMode="External"/><Relationship Id="rId22" Type="http://schemas.openxmlformats.org/officeDocument/2006/relationships/hyperlink" Target="https://docs.google.com/document/d/1OR5LuogD3CtBEuAGLUMrUjNIpq2ukbdG9_qmH9ki0X4/edit?usp=sharing" TargetMode="External"/><Relationship Id="rId21" Type="http://schemas.openxmlformats.org/officeDocument/2006/relationships/hyperlink" Target="https://drive.google.com/file/d/1JGz2taho6qWxGfuLpBEwLlrhk5lYnxhJ/view" TargetMode="External"/><Relationship Id="rId24" Type="http://schemas.openxmlformats.org/officeDocument/2006/relationships/hyperlink" Target="https://docs.google.com/document/d/1qZiks12KJJb-mx9JZRrcIWEx5sLs9izuUpZij-uJCoY/edit?usp=sharing" TargetMode="External"/><Relationship Id="rId23" Type="http://schemas.openxmlformats.org/officeDocument/2006/relationships/hyperlink" Target="https://docs.google.com/document/d/13iRJhxtPnkPz9eAy9OljWQ34QqfBVSRlXc7EpXGI8tM/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risingmajority.com/" TargetMode="External"/><Relationship Id="rId26" Type="http://schemas.openxmlformats.org/officeDocument/2006/relationships/hyperlink" Target="https://deadlyexchange.org/imagining-the-world-to-come/" TargetMode="External"/><Relationship Id="rId25" Type="http://schemas.openxmlformats.org/officeDocument/2006/relationships/hyperlink" Target="https://jfrej.org/commit-to-the-community-safety-pledge/" TargetMode="External"/><Relationship Id="rId28" Type="http://schemas.openxmlformats.org/officeDocument/2006/relationships/hyperlink" Target="https://drive.google.com/file/d/1IAhR8X-ztS8w7helZchrv9w2Hw9sezkC/view" TargetMode="External"/><Relationship Id="rId27" Type="http://schemas.openxmlformats.org/officeDocument/2006/relationships/hyperlink" Target="https://docs.google.com/document/d/1sKvOn8kdkhdHPA29RDCFlEzXCKjYoZ82DErBWQ0SKi8/edit"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jewishvoiceforpeace.org/wp-content/uploads/2020/04/Roadmap_COVID.pdf?emci=ff1f6d9b-4678-ea11-a94c-00155d03b1e8&amp;emdi=269506b4-cf78-ea11-a94c-00155d03b1e8&amp;ceid=232430" TargetMode="External"/><Relationship Id="rId7" Type="http://schemas.openxmlformats.org/officeDocument/2006/relationships/hyperlink" Target="https://m4bl.org/" TargetMode="External"/><Relationship Id="rId8" Type="http://schemas.openxmlformats.org/officeDocument/2006/relationships/hyperlink" Target="https://www.8toabolition.com/" TargetMode="External"/><Relationship Id="rId11" Type="http://schemas.openxmlformats.org/officeDocument/2006/relationships/hyperlink" Target="https://www.mpd150.com/" TargetMode="External"/><Relationship Id="rId10" Type="http://schemas.openxmlformats.org/officeDocument/2006/relationships/hyperlink" Target="https://www.nytimes.com/2020/06/12/opinion/sunday/floyd-abolish-defund-police.html" TargetMode="External"/><Relationship Id="rId13" Type="http://schemas.openxmlformats.org/officeDocument/2006/relationships/hyperlink" Target="https://www.rollingstone.com/politics/politics-news/defund-the-police-1007254/" TargetMode="External"/><Relationship Id="rId12" Type="http://schemas.openxmlformats.org/officeDocument/2006/relationships/hyperlink" Target="http://criticalresistance.org/wp-content/uploads/2012/06/CR-Abolitionist-Toolkit-online.pdf" TargetMode="External"/><Relationship Id="rId15" Type="http://schemas.openxmlformats.org/officeDocument/2006/relationships/hyperlink" Target="https://docs.google.com/document/d/1SZFxdC0NCitLqN53FrxL8KzS8KRRu61Gu9NLlwa1pLY/edit?usp=sharing" TargetMode="External"/><Relationship Id="rId14" Type="http://schemas.openxmlformats.org/officeDocument/2006/relationships/hyperlink" Target="http://araborganizing.org/wp-content/uploads/2019/08/AROC_Build-the-Block-Alternatives-to-Policing.pdf" TargetMode="External"/><Relationship Id="rId17" Type="http://schemas.openxmlformats.org/officeDocument/2006/relationships/hyperlink" Target="https://docs.google.com/document/d/19R9e7QxlrXgOzxeJ0C6SiDw_gEa4tkfVjdhznXI-_U8/edit" TargetMode="External"/><Relationship Id="rId16" Type="http://schemas.openxmlformats.org/officeDocument/2006/relationships/hyperlink" Target="https://drive.google.com/file/d/0Bzx-7RDrX7cxTWR0ZTV0WWpvUHZwNV9lZ3dnWnJpNHJOa3dV/view?usp=sharing" TargetMode="External"/><Relationship Id="rId19" Type="http://schemas.openxmlformats.org/officeDocument/2006/relationships/hyperlink" Target="https://drive.google.com/file/d/0B7HZ0z29Ie6LY1VRVVFQNnV0RzQ/view?ts=5d3f74fe" TargetMode="External"/><Relationship Id="rId18" Type="http://schemas.openxmlformats.org/officeDocument/2006/relationships/hyperlink" Target="https://docs.google.com/document/d/1gZgDS_wpkBrX1NXnlvfhVa8NMqlaVjhjPCwlIlAhBl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