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BAC5D1"/>
        <w:tblCellMar>
          <w:left w:w="0" w:type="dxa"/>
          <w:right w:w="0" w:type="dxa"/>
        </w:tblCellMar>
        <w:tblLook w:val="04A0"/>
      </w:tblPr>
      <w:tblGrid>
        <w:gridCol w:w="10800"/>
      </w:tblGrid>
      <w:tr w:rsidR="008D3FA1" w:rsidRPr="008D3FA1" w:rsidTr="008D3FA1">
        <w:trPr>
          <w:tblCellSpacing w:w="0" w:type="dxa"/>
          <w:jc w:val="center"/>
        </w:trPr>
        <w:tc>
          <w:tcPr>
            <w:tcW w:w="0" w:type="auto"/>
            <w:shd w:val="clear" w:color="auto" w:fill="BAC5D1"/>
            <w:hideMark/>
          </w:tcPr>
          <w:tbl>
            <w:tblPr>
              <w:tblW w:w="90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0"/>
            </w:tblGrid>
            <w:tr w:rsidR="008D3FA1" w:rsidRPr="008D3FA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6C8591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74"/>
                    <w:gridCol w:w="7896"/>
                  </w:tblGrid>
                  <w:tr w:rsidR="008D3FA1" w:rsidRPr="008D3FA1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5361"/>
                          <w:gridCol w:w="5253"/>
                          <w:gridCol w:w="156"/>
                        </w:tblGrid>
                        <w:tr w:rsidR="008D3FA1" w:rsidRPr="008D3FA1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25500" cy="628650"/>
                                    <wp:effectExtent l="0" t="0" r="0" b="0"/>
                                    <wp:docPr id="5" name="Picture 5" descr="QAS-International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QAS-International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0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For Immediate Release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2013</w:t>
                              </w:r>
                            </w:p>
                          </w:tc>
                          <w:tc>
                            <w:tcPr>
                              <w:tcW w:w="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3FA1" w:rsidRPr="008D3FA1" w:rsidRDefault="008D3FA1" w:rsidP="008D3F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834" w:type="dxa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0834"/>
                        </w:tblGrid>
                        <w:tr w:rsidR="008D3FA1" w:rsidRPr="008D3FA1" w:rsidTr="008D3FA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IMSM / QAS-International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Office:  763.557.5711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Fax:  763.557.7137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Mail to:  </w:t>
                              </w:r>
                              <w:hyperlink r:id="rId7" w:tgtFrame="_blank" w:history="1">
                                <w:r w:rsidRPr="008D3FA1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Delrae@EdenSolutionsGroup.com</w:t>
                                </w:r>
                              </w:hyperlink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Medical Extrusion </w:t>
                              </w:r>
                              <w:proofErr w:type="spellStart"/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Technlogies</w:t>
                              </w:r>
                              <w:proofErr w:type="spellEnd"/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- Minnesota / Texas / California 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Achieves ISO 9001:2008 Certification. 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Elk River, MN </w:t>
                              </w: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- QAS International awards </w:t>
                              </w:r>
                              <w:r w:rsidRPr="008D3FA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Medical Extrusion Technologies </w:t>
                              </w: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certification to ISO 9001:2008.  MET successfully completed their ISO 9001:2008 certification.  This significant business achievement demonstrates commitment to a superior quality management system, client satisfaction and continual improvement.  ISO certification is awarded to companies who "say what they do, do what they say, and are willing to prove it".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FF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2825750" cy="1022350"/>
                                    <wp:effectExtent l="0" t="0" r="0" b="6350"/>
                                    <wp:docPr id="4" name="Picture 4" descr="MET Logo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MET Logo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25750" cy="1022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For over twenty years, Medical Extrusion Technologies, Inc. has been at the forefront of custom tubing extrusions. A manufacturer of custom tubing extrusions from almost all thermoplastic resins, our expertise is in smaller, multi-lumen configurations and single lumens to 0.500". We have process capabilities for most thermoplastics including all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polyethylenes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polypropylenes, EVA,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metallocenes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PVC, thermoplastic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elastomers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polyurethane, nylon,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Pebax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ABS, butyrate, PET, polycarbonate,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polysulfone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, PES, FEP, ETFE, and PVDF. We are able to produce close tolerance profiles in both single and multi-lumen geometries, in either engineering study lot sizes or for production volumes.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75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Our Lewisville, Texas facility specializes in </w:t>
                              </w:r>
                              <w:proofErr w:type="gram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a superior</w:t>
                              </w:r>
                              <w:proofErr w:type="gram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FEP heat shrinkable tubing in stock sizes and has the ability to build custom FEP heat shrinkable tubing for our customers whose requirements are very specific.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The range of capabilities, facilities, and services at Medical Extrusion Technologies encompass the following: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Close tolerance single and multi-lumen geometries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Paratubing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, profiles, ribbons, beading, etc.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Two and three layer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coextrusion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, single or multiple stripes, outer or imbedded configurations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Diameters - I.D.'s  from 0.002" and up; multi-lumen configurations to 0.500" and single lumens to 1.00"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Process capabilities for most thermoplastics including all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polyethylenes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polypropylenes,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EVA,metallocenes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PVC, thermoplastic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elastomers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polyurethane, nylon,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Pebax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ABS, butyrate, PET, polycarbonate,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polysulfone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PES, FEP, ETFE, PVDF,PFA, PEEK,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Ultem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...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Custom compounding for optimizing material properties, color consistency,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radiopacity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Over-extrusions, wire coating, custom shrink tubing.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"Bump" extrusions for transitional diameters, strain reliefs, tapered tubes.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SPC/SQC reporting for process documentation and validation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Irradiation consultation for enhancing material sizing and recovery ratios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Material strength characterizations via tensile testing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Development studies, engineering runs, and production volumes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In-house tooling capabilities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Second operation assembly including hot stamping, tipping, balloon forming</w:t>
                              </w:r>
                            </w:p>
                            <w:p w:rsidR="008D3FA1" w:rsidRPr="008D3FA1" w:rsidRDefault="008D3FA1" w:rsidP="008D3FA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FEP heat shrinkable tubing.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At Medical Extrusion Technologies, we offer solutions to your challenges through innovative extrusion techniques.  Our charter is to provide </w:t>
                              </w: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customers with a premium product in an expedient time frame; an Express Tubing service is available for expediting deliveries.  For a prompt quotation, please consult with us on your high technology</w:t>
                              </w: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biomedical application.</w:t>
                              </w: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Contact Medical Extrusion Technologies, Inc. for a quote on your next engineering or production requirement. We look forward to hearing from you.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8D3FA1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8D3FA1" w:rsidRPr="008D3FA1" w:rsidRDefault="008D3FA1" w:rsidP="008D3F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  <w:bookmarkStart w:id="0" w:name="LETTER.BLOCK8"/>
                        <w:bookmarkEnd w:id="0"/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0614"/>
                          <w:gridCol w:w="156"/>
                        </w:tblGrid>
                        <w:tr w:rsidR="008D3FA1" w:rsidRPr="008D3FA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D3FA1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Contact Info - Medical Extrusion Technologies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D3FA1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Medical Extrusion Technologies, Inc. </w:t>
                              </w:r>
                              <w:hyperlink r:id="rId10" w:tgtFrame="_blank" w:history="1">
                                <w:r>
                                  <w:rPr>
                                    <w:rFonts w:ascii="Arial Narrow" w:eastAsia="Times New Roman" w:hAnsi="Arial Narrow" w:cs="Times New Roman"/>
                                    <w:b/>
                                    <w:bCs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drawing>
                                    <wp:anchor distT="47625" distB="47625" distL="47625" distR="47625" simplePos="0" relativeHeight="251656192" behindDoc="0" locked="0" layoutInCell="1" allowOverlap="0">
                                      <wp:simplePos x="0" y="0"/>
                                      <wp:positionH relativeFrom="column">
                                        <wp:align>right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733425" cy="838200"/>
                                      <wp:effectExtent l="0" t="0" r="9525" b="0"/>
                                      <wp:wrapSquare wrapText="bothSides"/>
                                      <wp:docPr id="9" name="Picture 9" descr="https://origin.ih.constantcontact.com/fs105/1102667450493/img/193.jpg">
                                        <a:hlinkClick xmlns:a="http://schemas.openxmlformats.org/drawingml/2006/main" r:id="rId10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https://origin.ih.constantcontact.com/fs105/1102667450493/img/193.jpg">
                                                <a:hlinkClick r:id="rId10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3425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26608 Pierce Circle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Murrieta, CA 92562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Toll Free: (800) 618.4346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Phone:  (951) 698.4346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FAX:  (951) 698.4347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Medical Extrusion Technologies, Inc. - TX </w:t>
                              </w:r>
                              <w:hyperlink r:id="rId12" w:tgtFrame="_blank" w:history="1">
                                <w:r>
                                  <w:rPr>
                                    <w:rFonts w:ascii="Arial Narrow" w:eastAsia="Times New Roman" w:hAnsi="Arial Narrow" w:cs="Times New Roman"/>
                                    <w:b/>
                                    <w:bCs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drawing>
                                    <wp:anchor distT="47625" distB="47625" distL="47625" distR="47625" simplePos="0" relativeHeight="251657216" behindDoc="0" locked="0" layoutInCell="1" allowOverlap="0">
                                      <wp:simplePos x="0" y="0"/>
                                      <wp:positionH relativeFrom="column">
                                        <wp:align>right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971550" cy="866775"/>
                                      <wp:effectExtent l="0" t="0" r="0" b="9525"/>
                                      <wp:wrapSquare wrapText="bothSides"/>
                                      <wp:docPr id="8" name="Picture 8" descr="https://origin.ih.constantcontact.com/fs105/1102667450493/img/194.jpg">
                                        <a:hlinkClick xmlns:a="http://schemas.openxmlformats.org/drawingml/2006/main" r:id="rId12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https://origin.ih.constantcontact.com/fs105/1102667450493/img/194.jpg">
                                                <a:hlinkClick r:id="rId12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1550" cy="866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Specializing in </w:t>
                              </w:r>
                              <w:proofErr w:type="spellStart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Fluoropolymers</w:t>
                              </w:r>
                              <w:proofErr w:type="spellEnd"/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and Engineering Materials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1400 Waters Ridge Drive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Lewisville, TX 75057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Brian Frechette, General Manager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Toll Free:  (800) 618.4346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Phone:  (972) 436.8310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FAX:  (972) 436.8635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Medical Extrusion Technologies, Inc. - MN</w:t>
                              </w: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hyperlink r:id="rId14" w:tgtFrame="_blank" w:history="1">
                                <w:r>
                                  <w:rPr>
                                    <w:rFonts w:ascii="Arial Narrow" w:eastAsia="Times New Roman" w:hAnsi="Arial Narrow" w:cs="Times New Roman"/>
                                    <w:b/>
                                    <w:bCs/>
                                    <w:noProof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  <w:drawing>
                                    <wp:anchor distT="47625" distB="47625" distL="47625" distR="47625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right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771525" cy="685800"/>
                                      <wp:effectExtent l="0" t="0" r="9525" b="0"/>
                                      <wp:wrapSquare wrapText="bothSides"/>
                                      <wp:docPr id="7" name="Picture 7" descr="https://origin.ih.constantcontact.com/fs105/1102667450493/img/154.jpg">
                                        <a:hlinkClick xmlns:a="http://schemas.openxmlformats.org/drawingml/2006/main" r:id="rId12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https://origin.ih.constantcontact.com/fs105/1102667450493/img/154.jpg">
                                                <a:hlinkClick r:id="rId12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1525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 Sister Facility for your Custom Thermoplastic Extrusion Requirements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17507 Tyler Street Northwest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Elk River, MN 55330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Gala Andreasen, General Manager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Toll Free:  (800) 618.4346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Arial Narrow" w:eastAsia="Times New Roman" w:hAnsi="Arial Narrow" w:cs="Times New Roman"/>
                                  <w:color w:val="000000"/>
                                  <w:sz w:val="20"/>
                                  <w:szCs w:val="20"/>
                                </w:rPr>
                                <w:t>Phone:  (763) 241.1808</w:t>
                              </w:r>
                            </w:p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D3FA1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FAX:  (763) 241.1807</w:t>
                              </w:r>
                            </w:p>
                          </w:tc>
                          <w:tc>
                            <w:tcPr>
                              <w:tcW w:w="50" w:type="pct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D3FA1" w:rsidRPr="008D3FA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D3FA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8D3FA1" w:rsidRPr="008D3FA1" w:rsidRDefault="008D3FA1" w:rsidP="008D3F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3FA1" w:rsidRPr="008D3FA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400" w:type="dxa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2400"/>
                        </w:tblGrid>
                        <w:tr w:rsidR="008D3FA1" w:rsidRPr="008D3FA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3FA1" w:rsidRPr="008D3FA1" w:rsidRDefault="008D3FA1" w:rsidP="008D3F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6600" w:type="dxa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6600"/>
                        </w:tblGrid>
                        <w:tr w:rsidR="008D3FA1" w:rsidRPr="008D3FA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D3FA1" w:rsidRPr="008D3FA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:rsidR="008D3FA1" w:rsidRPr="008D3FA1" w:rsidRDefault="008D3FA1" w:rsidP="008D3F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3FA1" w:rsidRPr="008D3FA1" w:rsidRDefault="008D3FA1" w:rsidP="008D3F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3FA1" w:rsidRPr="008D3FA1" w:rsidRDefault="008D3FA1" w:rsidP="008D3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3FA1" w:rsidRPr="008D3FA1">
              <w:trPr>
                <w:trHeight w:val="150"/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0614"/>
                    <w:gridCol w:w="156"/>
                  </w:tblGrid>
                  <w:tr w:rsidR="008D3FA1" w:rsidRPr="008D3FA1">
                    <w:trPr>
                      <w:tblCellSpacing w:w="0" w:type="dxa"/>
                    </w:trPr>
                    <w:tc>
                      <w:tcPr>
                        <w:tcW w:w="4950" w:type="pct"/>
                        <w:shd w:val="clear" w:color="auto" w:fill="FFA500"/>
                        <w:vAlign w:val="center"/>
                        <w:hideMark/>
                      </w:tcPr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Trebuchet MS" w:eastAsia="Times New Roman" w:hAnsi="Trebuchet MS" w:cs="Times New Roman"/>
                            <w:color w:val="FEFEFE"/>
                            <w:sz w:val="24"/>
                            <w:szCs w:val="24"/>
                          </w:rPr>
                        </w:pPr>
                        <w:bookmarkStart w:id="1" w:name="LETTER.BLOCK4"/>
                        <w:bookmarkEnd w:id="1"/>
                        <w:r w:rsidRPr="008D3FA1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EFEFE"/>
                            <w:sz w:val="24"/>
                            <w:szCs w:val="24"/>
                          </w:rPr>
                          <w:lastRenderedPageBreak/>
                          <w:t>ISO Certification Implementation</w:t>
                        </w:r>
                      </w:p>
                    </w:tc>
                    <w:tc>
                      <w:tcPr>
                        <w:tcW w:w="50" w:type="pct"/>
                        <w:shd w:val="clear" w:color="auto" w:fill="FFA500"/>
                        <w:vAlign w:val="center"/>
                        <w:hideMark/>
                      </w:tcPr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3FA1" w:rsidRPr="008D3FA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5C788C"/>
                            <w:sz w:val="20"/>
                            <w:szCs w:val="20"/>
                          </w:rPr>
                          <w:drawing>
                            <wp:anchor distT="47625" distB="47625" distL="47625" distR="47625" simplePos="0" relativeHeight="251659264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609600" cy="885825"/>
                              <wp:effectExtent l="0" t="0" r="0" b="9525"/>
                              <wp:wrapSquare wrapText="bothSides"/>
                              <wp:docPr id="6" name="Picture 6" descr="Delrae Phot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lrae Phot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  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Our member companies realize the importance of ISO 9001:2008 in conducting business and improving their overall performance.  Companies who use the ISO 9001:2008 Quality Management System can bring client satisfaction and continual improvement to their business practices.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 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For information on ISO 9001:2008 implementation (AS9100, 13485, 27001, 14001, etc.), contact: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 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Delrae Eden, Principal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Eden Solutions Group</w:t>
                        </w:r>
                      </w:p>
                      <w:p w:rsidR="008D3FA1" w:rsidRPr="008D3FA1" w:rsidRDefault="00CD7F40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hyperlink r:id="rId17" w:tgtFrame="_blank" w:history="1">
                          <w:r w:rsidR="008D3FA1" w:rsidRPr="008D3FA1">
                            <w:rPr>
                              <w:rFonts w:ascii="Verdana" w:eastAsia="Times New Roman" w:hAnsi="Verdana" w:cs="Times New Roman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Delrae@EdenSolutionsGroup.com</w:t>
                          </w:r>
                        </w:hyperlink>
                      </w:p>
                      <w:p w:rsidR="008D3FA1" w:rsidRPr="008D3FA1" w:rsidRDefault="00CD7F40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hyperlink r:id="rId18" w:tgtFrame="_blank" w:history="1">
                          <w:r w:rsidR="008D3FA1" w:rsidRPr="008D3FA1">
                            <w:rPr>
                              <w:rFonts w:ascii="Verdana" w:eastAsia="Times New Roman" w:hAnsi="Verdana" w:cs="Times New Roman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www.EdenSolutionsGroup.com</w:t>
                          </w:r>
                        </w:hyperlink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52500" cy="546100"/>
                              <wp:effectExtent l="0" t="0" r="0" b="6350"/>
                              <wp:docPr id="3" name="Picture 3" descr="ESG">
                                <a:hlinkClick xmlns:a="http://schemas.openxmlformats.org/drawingml/2006/main" r:id="rId1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SG">
                                        <a:hlinkClick r:id="rId1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54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Representing: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International Management Systems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Area Business Manager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763.557.5711 Office</w:t>
                        </w:r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763.557.7137 Fax</w:t>
                        </w:r>
                      </w:p>
                      <w:p w:rsidR="008D3FA1" w:rsidRPr="008D3FA1" w:rsidRDefault="00CD7F40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="008D3FA1" w:rsidRPr="008D3FA1">
                            <w:rPr>
                              <w:rFonts w:ascii="Verdana" w:eastAsia="Times New Roman" w:hAnsi="Verdana" w:cs="Times New Roman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imsm.com</w:t>
                          </w:r>
                        </w:hyperlink>
                      </w:p>
                      <w:p w:rsidR="008D3FA1" w:rsidRPr="008D3FA1" w:rsidRDefault="008D3FA1" w:rsidP="008D3FA1">
                        <w:pPr>
                          <w:spacing w:after="75" w:line="240" w:lineRule="auto"/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</w:pPr>
                        <w:r w:rsidRPr="008D3FA1">
                          <w:rPr>
                            <w:rFonts w:ascii="Verdana" w:eastAsia="Times New Roman" w:hAnsi="Verdana" w:cs="Times New Roman"/>
                            <w:color w:val="5C788C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3FA1" w:rsidRPr="008D3FA1" w:rsidRDefault="008D3FA1" w:rsidP="008D3FA1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3FA1" w:rsidRPr="008D3FA1" w:rsidRDefault="008D3FA1" w:rsidP="008D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FA1" w:rsidRPr="008D3FA1" w:rsidRDefault="008D3FA1" w:rsidP="008D3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D3FA1" w:rsidRPr="008D3FA1" w:rsidTr="008D3F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D3FA1" w:rsidRPr="008D3FA1" w:rsidRDefault="008D3FA1" w:rsidP="008D3FA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460BA7" w:rsidRDefault="00A575C3"/>
    <w:sectPr w:rsidR="00460BA7" w:rsidSect="008D3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5CC"/>
    <w:multiLevelType w:val="multilevel"/>
    <w:tmpl w:val="D08C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8D3FA1"/>
    <w:rsid w:val="0069084D"/>
    <w:rsid w:val="008D3FA1"/>
    <w:rsid w:val="00A575C3"/>
    <w:rsid w:val="00C315DD"/>
    <w:rsid w:val="00CD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F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3FA1"/>
    <w:rPr>
      <w:b/>
      <w:bCs/>
    </w:rPr>
  </w:style>
  <w:style w:type="paragraph" w:styleId="NormalWeb">
    <w:name w:val="Normal (Web)"/>
    <w:basedOn w:val="Normal"/>
    <w:uiPriority w:val="99"/>
    <w:unhideWhenUsed/>
    <w:rsid w:val="008D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F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F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3FA1"/>
    <w:rPr>
      <w:b/>
      <w:bCs/>
    </w:rPr>
  </w:style>
  <w:style w:type="paragraph" w:styleId="NormalWeb">
    <w:name w:val="Normal (Web)"/>
    <w:basedOn w:val="Normal"/>
    <w:uiPriority w:val="99"/>
    <w:unhideWhenUsed/>
    <w:rsid w:val="008D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F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7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6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e=001SQIwgTASg109HTi74AwJqY8t3Z55Dzj09sDnYb_-0nMXSH0oo5ChaMyRvXmwvOLPOnZ2aC3x-ffx6Akf-Yj7-mLqqpq-_ZzEfES7ObIcrB-XVKMRLpApjA==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20.rs6.net/tn.jsp?e=001SQIwgTASg109HTi74AwJqY8t3Z55Dzj09sDnYb_-0nMXSH0oo5ChaMyRvXmwvOLPOnZ2aC3x-ffsb-qSlUJRxBWl8s-EOg6x2WZ1EzqUG3hk-BkRSv_oug==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elrae@EdenSolutionsGroup.com" TargetMode="External"/><Relationship Id="rId12" Type="http://schemas.openxmlformats.org/officeDocument/2006/relationships/hyperlink" Target="http://r20.rs6.net/tn.jsp?e=001SQIwgTASg109HTi74AwJqY8t3Z55Dzj09sDnYb_-0nMXSH0oo5ChaMyRvXmwvOLPOnZ2aC3x-ffx6Akf-Yj7-mLqqpq-_ZzEfES7ObIcrB9nOoo63xGHPhZWotupx3no" TargetMode="External"/><Relationship Id="rId17" Type="http://schemas.openxmlformats.org/officeDocument/2006/relationships/hyperlink" Target="mailto:delrae@edensolutionsgroup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r20.rs6.net/tn.jsp?e=001SQIwgTASg109HTi74AwJqY8t3Z55Dzj09sDnYb_-0nMXSH0oo5ChaMyRvXmwvOLPOnZ2aC3x-feZDkdYBU3K52RHZNa7sGvQV_jCmZsM51I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r20.rs6.net/tn.jsp?e=001SQIwgTASg109HTi74AwJqY8t3Z55Dzj09sDnYb_-0nMXSH0oo5ChaMyRvXmwvOLPOnZ2aC3x-fdNdXFWlxdPcw1O8cNJqJxJu7OUxc4Vm-iZ5GwU1i2iqg==" TargetMode="External"/><Relationship Id="rId15" Type="http://schemas.openxmlformats.org/officeDocument/2006/relationships/image" Target="media/image5.jpeg"/><Relationship Id="rId23" Type="http://schemas.microsoft.com/office/2007/relationships/stylesWithEffects" Target="stylesWithEffects.xml"/><Relationship Id="rId10" Type="http://schemas.openxmlformats.org/officeDocument/2006/relationships/hyperlink" Target="http://r20.rs6.net/tn.jsp?e=001SQIwgTASg109HTi74AwJqY8t3Z55Dzj09sDnYb_-0nMXSH0oo5ChaMyRvXmwvOLPOnZ2aC3x-ffx6Akf-Yj7-mLqqpq-_ZzEfES7ObIcrB9nOoo63xGHPhZWotupx3no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r20.rs6.net/tn.jsp?e=001SQIwgTASg109HTi74AwJqY8t3Z55Dzj09sDnYb_-0nMXSH0oo5ChaMyRvXmwvOLPOnZ2aC3x-ffx6Akf-Yj7-mLqqpq-_ZzEfES7ObIcrB9nOoo63xGHPhZWotupx3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Delrae</dc:creator>
  <cp:lastModifiedBy>Brian Frechette</cp:lastModifiedBy>
  <cp:revision>2</cp:revision>
  <dcterms:created xsi:type="dcterms:W3CDTF">2013-10-16T18:35:00Z</dcterms:created>
  <dcterms:modified xsi:type="dcterms:W3CDTF">2013-10-16T18:35:00Z</dcterms:modified>
</cp:coreProperties>
</file>