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B787" w14:textId="391C70BD" w:rsidR="006A7716" w:rsidRDefault="006A7716" w:rsidP="003C0431">
      <w:pPr>
        <w:tabs>
          <w:tab w:val="left" w:pos="1888"/>
        </w:tabs>
        <w:rPr>
          <w:b/>
          <w:sz w:val="22"/>
          <w:szCs w:val="22"/>
          <w:u w:val="single"/>
        </w:rPr>
      </w:pPr>
    </w:p>
    <w:p w14:paraId="665AF142" w14:textId="77777777" w:rsidR="00A00BA9" w:rsidRDefault="00A00BA9" w:rsidP="00A00BA9">
      <w:pPr>
        <w:rPr>
          <w:b/>
          <w:sz w:val="24"/>
          <w:szCs w:val="24"/>
        </w:rPr>
      </w:pPr>
      <w:r>
        <w:rPr>
          <w:b/>
          <w:sz w:val="24"/>
          <w:szCs w:val="24"/>
        </w:rPr>
        <w:t>Purpose:</w:t>
      </w:r>
    </w:p>
    <w:p w14:paraId="7E7431A3" w14:textId="77777777" w:rsidR="00A00BA9" w:rsidRDefault="00A00BA9" w:rsidP="00A00BA9">
      <w:pPr>
        <w:rPr>
          <w:sz w:val="24"/>
          <w:szCs w:val="24"/>
        </w:rPr>
      </w:pPr>
    </w:p>
    <w:p w14:paraId="49E660EB" w14:textId="3615D409" w:rsidR="00A00BA9" w:rsidRDefault="00A00BA9" w:rsidP="00A00BA9">
      <w:pPr>
        <w:rPr>
          <w:sz w:val="24"/>
          <w:szCs w:val="24"/>
        </w:rPr>
      </w:pPr>
      <w:r>
        <w:rPr>
          <w:sz w:val="24"/>
          <w:szCs w:val="24"/>
        </w:rPr>
        <w:t>The purpose of this standard is to provide a means of compensation for volunteer personnel that have met the qualifications set forth by the department to qualify for a bi-annual volunteer reimbursement.</w:t>
      </w:r>
    </w:p>
    <w:p w14:paraId="083443F8" w14:textId="77777777" w:rsidR="00A00BA9" w:rsidRDefault="00A00BA9" w:rsidP="00A00BA9">
      <w:pPr>
        <w:rPr>
          <w:sz w:val="24"/>
          <w:szCs w:val="24"/>
        </w:rPr>
      </w:pPr>
    </w:p>
    <w:p w14:paraId="2620FF73" w14:textId="3C7FA6F1" w:rsidR="00A00BA9" w:rsidRDefault="00A00BA9" w:rsidP="00A00BA9">
      <w:pPr>
        <w:rPr>
          <w:sz w:val="24"/>
          <w:szCs w:val="24"/>
        </w:rPr>
      </w:pPr>
      <w:r>
        <w:rPr>
          <w:sz w:val="24"/>
          <w:szCs w:val="24"/>
        </w:rPr>
        <w:t xml:space="preserve">Each member is requested to provide three volunteer night stays in addition to the two that is required to maintain affiliation and roster status with Cumberland Road Volunteer Fire Department. </w:t>
      </w:r>
    </w:p>
    <w:p w14:paraId="23934BEB" w14:textId="77777777" w:rsidR="00A00BA9" w:rsidRDefault="00A00BA9" w:rsidP="00A00BA9">
      <w:pPr>
        <w:rPr>
          <w:b/>
          <w:sz w:val="24"/>
          <w:szCs w:val="24"/>
        </w:rPr>
      </w:pPr>
    </w:p>
    <w:p w14:paraId="5AF49DB7" w14:textId="4AA12849" w:rsidR="00A00BA9" w:rsidRDefault="00A00BA9" w:rsidP="00A00BA9">
      <w:pPr>
        <w:rPr>
          <w:b/>
          <w:sz w:val="24"/>
          <w:szCs w:val="24"/>
        </w:rPr>
      </w:pPr>
      <w:r>
        <w:rPr>
          <w:b/>
          <w:sz w:val="24"/>
          <w:szCs w:val="24"/>
        </w:rPr>
        <w:t xml:space="preserve">Application: </w:t>
      </w:r>
    </w:p>
    <w:p w14:paraId="3B4A9083" w14:textId="77777777" w:rsidR="00A00BA9" w:rsidRDefault="00A00BA9" w:rsidP="00A00BA9">
      <w:pPr>
        <w:rPr>
          <w:sz w:val="24"/>
          <w:szCs w:val="24"/>
        </w:rPr>
      </w:pPr>
    </w:p>
    <w:p w14:paraId="7553657F" w14:textId="64D43037" w:rsidR="00A00BA9" w:rsidRDefault="00A00BA9" w:rsidP="00A00BA9">
      <w:pPr>
        <w:rPr>
          <w:sz w:val="24"/>
          <w:szCs w:val="24"/>
        </w:rPr>
      </w:pPr>
      <w:r>
        <w:rPr>
          <w:sz w:val="24"/>
          <w:szCs w:val="24"/>
        </w:rPr>
        <w:t>Provisions of this standard will apply to all volunteer members that wish to participate.  This standard excludes paid-staff members from participation.  You must be a member that is not compensated at any time throughout the year as listed on our payroll roster.</w:t>
      </w:r>
    </w:p>
    <w:p w14:paraId="1B69A82F" w14:textId="77777777" w:rsidR="00A00BA9" w:rsidRDefault="00A00BA9" w:rsidP="00A00BA9">
      <w:pPr>
        <w:rPr>
          <w:sz w:val="24"/>
          <w:szCs w:val="24"/>
        </w:rPr>
      </w:pPr>
      <w:r>
        <w:rPr>
          <w:sz w:val="24"/>
          <w:szCs w:val="24"/>
        </w:rPr>
        <w:t xml:space="preserve">Currently the department allots for 30 volunteer positions and the program will be set to this amount for budgetary purposes.   </w:t>
      </w:r>
    </w:p>
    <w:p w14:paraId="687C0077" w14:textId="77777777" w:rsidR="00A00BA9" w:rsidRDefault="00A00BA9" w:rsidP="00A00BA9">
      <w:pPr>
        <w:rPr>
          <w:sz w:val="24"/>
          <w:szCs w:val="24"/>
        </w:rPr>
      </w:pPr>
    </w:p>
    <w:p w14:paraId="3F65CE0B" w14:textId="74A39C4C" w:rsidR="00A00BA9" w:rsidRDefault="00A00BA9" w:rsidP="00A00BA9">
      <w:pPr>
        <w:rPr>
          <w:sz w:val="24"/>
          <w:szCs w:val="24"/>
        </w:rPr>
      </w:pPr>
      <w:r>
        <w:rPr>
          <w:sz w:val="24"/>
          <w:szCs w:val="24"/>
        </w:rPr>
        <w:t xml:space="preserve">Bi-annual Reimbursements will run from July 1 – December 1 and </w:t>
      </w:r>
      <w:r w:rsidR="004738DB">
        <w:rPr>
          <w:sz w:val="24"/>
          <w:szCs w:val="24"/>
        </w:rPr>
        <w:t>December 2</w:t>
      </w:r>
      <w:r>
        <w:rPr>
          <w:sz w:val="24"/>
          <w:szCs w:val="24"/>
        </w:rPr>
        <w:t xml:space="preserve"> through June 30.</w:t>
      </w:r>
    </w:p>
    <w:p w14:paraId="3F9E53F6" w14:textId="69DA4E10" w:rsidR="00A00BA9" w:rsidRDefault="00A00BA9" w:rsidP="00A00BA9">
      <w:pPr>
        <w:rPr>
          <w:sz w:val="24"/>
          <w:szCs w:val="24"/>
        </w:rPr>
      </w:pPr>
      <w:r>
        <w:rPr>
          <w:sz w:val="24"/>
          <w:szCs w:val="24"/>
        </w:rPr>
        <w:t xml:space="preserve">Volunteers are required to stay a minimum of two nights each month.  No limit is set to how many nights a member is able to participate in volunteer nightly stays and is highly encouraged to participate as often as their schedule allows.  However only three nightly stays after meeting the two required by the department will be compensated for.  </w:t>
      </w:r>
    </w:p>
    <w:p w14:paraId="1B7C3555" w14:textId="77777777" w:rsidR="00A00BA9" w:rsidRDefault="00A00BA9" w:rsidP="00A00BA9">
      <w:pPr>
        <w:rPr>
          <w:sz w:val="24"/>
          <w:szCs w:val="24"/>
        </w:rPr>
      </w:pPr>
    </w:p>
    <w:p w14:paraId="3807E7A6" w14:textId="782AC2B3" w:rsidR="00A00BA9" w:rsidRDefault="00A00BA9" w:rsidP="00A00BA9">
      <w:pPr>
        <w:rPr>
          <w:sz w:val="24"/>
          <w:szCs w:val="24"/>
        </w:rPr>
      </w:pPr>
      <w:r>
        <w:rPr>
          <w:sz w:val="24"/>
          <w:szCs w:val="24"/>
        </w:rPr>
        <w:t xml:space="preserve">Up to 3 nightly stays of compensation at $10 each night for a maximum of $30 for the month.  To reach the maximum amount per month will result in a minimum of 5 nightly volunteer stays.  </w:t>
      </w:r>
    </w:p>
    <w:p w14:paraId="224E98A2" w14:textId="77777777" w:rsidR="00A00BA9" w:rsidRDefault="00A00BA9" w:rsidP="00A00BA9">
      <w:pPr>
        <w:rPr>
          <w:sz w:val="24"/>
          <w:szCs w:val="24"/>
        </w:rPr>
      </w:pPr>
      <w:r>
        <w:rPr>
          <w:sz w:val="24"/>
          <w:szCs w:val="24"/>
        </w:rPr>
        <w:t xml:space="preserve">Members that have completed their probationary packet and are in good standing with the department, are not paid staff employees, and have met the requirements set forth by this standard are qualified to participate in this program.  </w:t>
      </w:r>
    </w:p>
    <w:p w14:paraId="0BB8CC14" w14:textId="77777777" w:rsidR="00A00BA9" w:rsidRDefault="00A00BA9" w:rsidP="00A00BA9">
      <w:pPr>
        <w:rPr>
          <w:sz w:val="24"/>
          <w:szCs w:val="24"/>
        </w:rPr>
      </w:pPr>
    </w:p>
    <w:p w14:paraId="3C4243B6" w14:textId="0716AB5D" w:rsidR="00A00BA9" w:rsidRDefault="00A00BA9" w:rsidP="00A00BA9">
      <w:pPr>
        <w:rPr>
          <w:sz w:val="24"/>
          <w:szCs w:val="24"/>
        </w:rPr>
      </w:pPr>
      <w:r>
        <w:rPr>
          <w:sz w:val="24"/>
          <w:szCs w:val="24"/>
        </w:rPr>
        <w:t xml:space="preserve">The Board of Directors of this department has the right to renounce any and all Bi-annual Reimbursements.  </w:t>
      </w:r>
    </w:p>
    <w:p w14:paraId="51353613" w14:textId="77777777" w:rsidR="00A00BA9" w:rsidRDefault="00A00BA9" w:rsidP="00A00BA9">
      <w:pPr>
        <w:rPr>
          <w:b/>
          <w:sz w:val="24"/>
          <w:szCs w:val="24"/>
        </w:rPr>
      </w:pPr>
    </w:p>
    <w:p w14:paraId="552C742F" w14:textId="3696C5F6" w:rsidR="00A00BA9" w:rsidRDefault="00A00BA9" w:rsidP="00A00BA9">
      <w:pPr>
        <w:rPr>
          <w:b/>
          <w:sz w:val="24"/>
          <w:szCs w:val="24"/>
        </w:rPr>
      </w:pPr>
      <w:r>
        <w:rPr>
          <w:b/>
          <w:sz w:val="24"/>
          <w:szCs w:val="24"/>
        </w:rPr>
        <w:t>Exceptions to Payment:</w:t>
      </w:r>
    </w:p>
    <w:p w14:paraId="18F445F3" w14:textId="77777777" w:rsidR="00A00BA9" w:rsidRDefault="00A00BA9" w:rsidP="00A00BA9">
      <w:pPr>
        <w:rPr>
          <w:sz w:val="24"/>
          <w:szCs w:val="24"/>
        </w:rPr>
      </w:pPr>
    </w:p>
    <w:p w14:paraId="25720B76" w14:textId="01684A3A" w:rsidR="00A00BA9" w:rsidRDefault="00A00BA9" w:rsidP="00A00BA9">
      <w:pPr>
        <w:rPr>
          <w:sz w:val="24"/>
          <w:szCs w:val="24"/>
        </w:rPr>
      </w:pPr>
      <w:r>
        <w:rPr>
          <w:sz w:val="24"/>
          <w:szCs w:val="24"/>
        </w:rPr>
        <w:t>If at any time a person is terminated from the department, no reimbursement will be paid.</w:t>
      </w:r>
    </w:p>
    <w:p w14:paraId="232E8649" w14:textId="77777777" w:rsidR="00A00BA9" w:rsidRDefault="00A00BA9" w:rsidP="00A00BA9">
      <w:pPr>
        <w:rPr>
          <w:sz w:val="24"/>
          <w:szCs w:val="24"/>
        </w:rPr>
      </w:pPr>
      <w:r>
        <w:rPr>
          <w:sz w:val="24"/>
          <w:szCs w:val="24"/>
        </w:rPr>
        <w:t xml:space="preserve">Any member that transitions from volunteer to paid status will be at the discretion of the Fire Chief to determine reimbursement.  </w:t>
      </w:r>
    </w:p>
    <w:p w14:paraId="1E55BA29" w14:textId="77777777" w:rsidR="00A00BA9" w:rsidRDefault="00A00BA9" w:rsidP="00A00BA9">
      <w:pPr>
        <w:rPr>
          <w:sz w:val="24"/>
          <w:szCs w:val="24"/>
        </w:rPr>
      </w:pPr>
    </w:p>
    <w:p w14:paraId="4AE25EE2" w14:textId="4B79E512" w:rsidR="00A00BA9" w:rsidRDefault="00A00BA9" w:rsidP="00A00BA9">
      <w:pPr>
        <w:rPr>
          <w:sz w:val="24"/>
          <w:szCs w:val="24"/>
        </w:rPr>
      </w:pPr>
      <w:r>
        <w:rPr>
          <w:sz w:val="24"/>
          <w:szCs w:val="24"/>
        </w:rPr>
        <w:t>If at any time a person has to leave the department due to a change in his/her current employment, an assessment for the six-month period earnings will be paid as mentioned above.</w:t>
      </w:r>
    </w:p>
    <w:p w14:paraId="1E8211BD" w14:textId="77777777" w:rsidR="00A00BA9" w:rsidRDefault="00A00BA9" w:rsidP="00A00BA9">
      <w:pPr>
        <w:rPr>
          <w:sz w:val="24"/>
          <w:szCs w:val="24"/>
        </w:rPr>
      </w:pPr>
    </w:p>
    <w:p w14:paraId="695EDF10" w14:textId="59D36978" w:rsidR="00A00BA9" w:rsidRDefault="00A00BA9" w:rsidP="00A00BA9">
      <w:pPr>
        <w:rPr>
          <w:sz w:val="24"/>
          <w:szCs w:val="24"/>
        </w:rPr>
      </w:pPr>
      <w:r>
        <w:rPr>
          <w:sz w:val="24"/>
          <w:szCs w:val="24"/>
        </w:rPr>
        <w:t>All other reasons for leaving the department will disqualify persons from any and all reimbursements.</w:t>
      </w:r>
    </w:p>
    <w:p w14:paraId="3B21C506" w14:textId="77777777" w:rsidR="00A00BA9" w:rsidRDefault="00A00BA9" w:rsidP="00A00BA9">
      <w:pPr>
        <w:rPr>
          <w:sz w:val="24"/>
          <w:szCs w:val="24"/>
        </w:rPr>
      </w:pPr>
    </w:p>
    <w:p w14:paraId="77A05648" w14:textId="7EEF3DC6" w:rsidR="00A00BA9" w:rsidRDefault="00A00BA9" w:rsidP="00A00BA9">
      <w:pPr>
        <w:rPr>
          <w:sz w:val="24"/>
          <w:szCs w:val="24"/>
        </w:rPr>
      </w:pPr>
      <w:r>
        <w:rPr>
          <w:sz w:val="24"/>
          <w:szCs w:val="24"/>
        </w:rPr>
        <w:t>If any monies are owed to the department or equipment not returned, your reimbursement will be held until debts are paid in full.</w:t>
      </w:r>
    </w:p>
    <w:p w14:paraId="4EFA1013" w14:textId="77777777" w:rsidR="00A00BA9" w:rsidRDefault="00A00BA9" w:rsidP="00A00BA9">
      <w:pPr>
        <w:rPr>
          <w:sz w:val="24"/>
          <w:szCs w:val="24"/>
        </w:rPr>
      </w:pPr>
    </w:p>
    <w:p w14:paraId="5D1AF074" w14:textId="199046D5" w:rsidR="00A00BA9" w:rsidRDefault="00A00BA9" w:rsidP="00A00BA9">
      <w:pPr>
        <w:rPr>
          <w:sz w:val="24"/>
          <w:szCs w:val="24"/>
        </w:rPr>
      </w:pPr>
      <w:r>
        <w:rPr>
          <w:sz w:val="24"/>
          <w:szCs w:val="24"/>
        </w:rPr>
        <w:t>This standard supersedes all previous publications.</w:t>
      </w:r>
    </w:p>
    <w:p w14:paraId="31794621" w14:textId="77777777" w:rsidR="00A00BA9" w:rsidRDefault="00A00BA9" w:rsidP="00A00BA9">
      <w:pPr>
        <w:rPr>
          <w:sz w:val="24"/>
          <w:szCs w:val="24"/>
        </w:rPr>
      </w:pPr>
    </w:p>
    <w:p w14:paraId="2C866FE6" w14:textId="77777777" w:rsidR="00A00BA9" w:rsidRDefault="00A00BA9" w:rsidP="00A00BA9">
      <w:pPr>
        <w:rPr>
          <w:sz w:val="24"/>
          <w:szCs w:val="24"/>
        </w:rPr>
      </w:pPr>
    </w:p>
    <w:p w14:paraId="6D878C59" w14:textId="148424DA" w:rsidR="00A00BA9" w:rsidRDefault="00A00BA9" w:rsidP="00A00BA9">
      <w:pPr>
        <w:rPr>
          <w:sz w:val="24"/>
          <w:szCs w:val="24"/>
        </w:rPr>
      </w:pPr>
      <w:r>
        <w:rPr>
          <w:sz w:val="24"/>
          <w:szCs w:val="24"/>
        </w:rPr>
        <w:t>I, _______________________________________ do hereby declare that I have read and fully understand and do hereby agree with the above conditions for participation in the Bi-annual Reimbursement program as defined by this standard.</w:t>
      </w:r>
    </w:p>
    <w:p w14:paraId="042015FE" w14:textId="77777777" w:rsidR="00A00BA9" w:rsidRDefault="00A00BA9" w:rsidP="00A00BA9">
      <w:pPr>
        <w:rPr>
          <w:sz w:val="24"/>
          <w:szCs w:val="24"/>
        </w:rPr>
      </w:pPr>
    </w:p>
    <w:p w14:paraId="6AF38046" w14:textId="77777777" w:rsidR="00A00BA9" w:rsidRDefault="00A00BA9" w:rsidP="00A00BA9">
      <w:pPr>
        <w:rPr>
          <w:sz w:val="24"/>
          <w:szCs w:val="24"/>
        </w:rPr>
      </w:pPr>
    </w:p>
    <w:p w14:paraId="5DF854DD" w14:textId="1D51ECBB" w:rsidR="00A00BA9" w:rsidRDefault="00A00BA9" w:rsidP="00A00BA9">
      <w:pPr>
        <w:rPr>
          <w:sz w:val="24"/>
          <w:szCs w:val="24"/>
        </w:rPr>
      </w:pPr>
      <w:r>
        <w:rPr>
          <w:sz w:val="24"/>
          <w:szCs w:val="24"/>
        </w:rPr>
        <w:t>Date:</w:t>
      </w:r>
    </w:p>
    <w:p w14:paraId="57DF1D1F" w14:textId="77777777" w:rsidR="00A00BA9" w:rsidRDefault="00A00BA9" w:rsidP="00A00BA9">
      <w:pPr>
        <w:rPr>
          <w:sz w:val="24"/>
          <w:szCs w:val="24"/>
        </w:rPr>
      </w:pPr>
    </w:p>
    <w:p w14:paraId="1ADC86D7" w14:textId="6A4799AB" w:rsidR="00A00BA9" w:rsidRDefault="00A00BA9" w:rsidP="00A00BA9">
      <w:pPr>
        <w:rPr>
          <w:sz w:val="24"/>
          <w:szCs w:val="24"/>
        </w:rPr>
      </w:pPr>
      <w:r>
        <w:rPr>
          <w:sz w:val="24"/>
          <w:szCs w:val="24"/>
        </w:rPr>
        <w:t>Print Name:</w:t>
      </w:r>
    </w:p>
    <w:p w14:paraId="6389175B" w14:textId="77777777" w:rsidR="00A00BA9" w:rsidRDefault="00A00BA9" w:rsidP="00A00BA9">
      <w:pPr>
        <w:rPr>
          <w:sz w:val="24"/>
          <w:szCs w:val="24"/>
        </w:rPr>
      </w:pPr>
    </w:p>
    <w:p w14:paraId="192DB6CE" w14:textId="256D0C99" w:rsidR="00A00BA9" w:rsidRDefault="00A00BA9" w:rsidP="00A00BA9">
      <w:pPr>
        <w:rPr>
          <w:sz w:val="24"/>
          <w:szCs w:val="24"/>
        </w:rPr>
      </w:pPr>
      <w:r>
        <w:rPr>
          <w:sz w:val="24"/>
          <w:szCs w:val="24"/>
        </w:rPr>
        <w:t>Signature:</w:t>
      </w:r>
    </w:p>
    <w:p w14:paraId="09CAC85E" w14:textId="77777777" w:rsidR="00A00BA9" w:rsidRDefault="00A00BA9" w:rsidP="00A00BA9">
      <w:pPr>
        <w:rPr>
          <w:sz w:val="24"/>
          <w:szCs w:val="24"/>
        </w:rPr>
      </w:pPr>
    </w:p>
    <w:p w14:paraId="0FAB4174" w14:textId="77777777" w:rsidR="008735FD" w:rsidRPr="008735FD" w:rsidRDefault="008735FD" w:rsidP="008735FD">
      <w:pPr>
        <w:rPr>
          <w:rFonts w:eastAsiaTheme="minorHAnsi"/>
          <w:sz w:val="22"/>
          <w:szCs w:val="22"/>
        </w:rPr>
      </w:pPr>
    </w:p>
    <w:p w14:paraId="131DC8F2" w14:textId="77777777" w:rsidR="008735FD" w:rsidRPr="006A7716" w:rsidRDefault="008735FD" w:rsidP="003C0431">
      <w:pPr>
        <w:tabs>
          <w:tab w:val="left" w:pos="1888"/>
        </w:tabs>
        <w:rPr>
          <w:b/>
          <w:sz w:val="22"/>
          <w:szCs w:val="22"/>
          <w:u w:val="single"/>
        </w:rPr>
      </w:pPr>
      <w:bookmarkStart w:id="0" w:name="_GoBack"/>
      <w:bookmarkEnd w:id="0"/>
    </w:p>
    <w:sectPr w:rsidR="008735FD" w:rsidRPr="006A771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FDBD" w14:textId="77777777" w:rsidR="001B4DCC" w:rsidRDefault="001B4DCC" w:rsidP="001B4DCC">
      <w:r>
        <w:separator/>
      </w:r>
    </w:p>
  </w:endnote>
  <w:endnote w:type="continuationSeparator" w:id="0">
    <w:p w14:paraId="6834049B"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2CA611BA" w:rsidR="00C75593" w:rsidRDefault="0086267D">
        <w:pPr>
          <w:pStyle w:val="Footer"/>
          <w:jc w:val="center"/>
        </w:pPr>
        <w:r>
          <w:fldChar w:fldCharType="begin"/>
        </w:r>
        <w:r w:rsidR="008C6DD9">
          <w:instrText xml:space="preserve"> PAGE   \* MERGEFORMAT </w:instrText>
        </w:r>
        <w:r>
          <w:fldChar w:fldCharType="separate"/>
        </w:r>
        <w:r w:rsidR="009246A1">
          <w:rPr>
            <w:noProof/>
          </w:rPr>
          <w:t>1</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974E" w14:textId="77777777" w:rsidR="001B4DCC" w:rsidRDefault="001B4DCC" w:rsidP="001B4DCC">
      <w:r>
        <w:separator/>
      </w:r>
    </w:p>
  </w:footnote>
  <w:footnote w:type="continuationSeparator" w:id="0">
    <w:p w14:paraId="09635280"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601"/>
      <w:gridCol w:w="3093"/>
    </w:tblGrid>
    <w:tr w:rsidR="001B4DCC" w14:paraId="6F71776C" w14:textId="77777777" w:rsidTr="001B4DCC">
      <w:tc>
        <w:tcPr>
          <w:tcW w:w="1656" w:type="dxa"/>
        </w:tcPr>
        <w:p w14:paraId="085DCF8C" w14:textId="4A2839F8" w:rsidR="001B4DCC" w:rsidRDefault="001B4DCC">
          <w:pPr>
            <w:pStyle w:val="Header"/>
          </w:pPr>
          <w:r>
            <w:t>SOG#</w:t>
          </w:r>
          <w:r w:rsidR="00F036AD">
            <w:t xml:space="preserve"> </w:t>
          </w:r>
          <w:r w:rsidR="00967E2E">
            <w:t>505-8</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77777777" w:rsidR="001B4DCC" w:rsidRDefault="001B4DCC">
          <w:pPr>
            <w:pStyle w:val="Header"/>
          </w:pP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75"/>
          </w:tblGrid>
          <w:tr w:rsidR="001B4DCC" w14:paraId="66A90C4E" w14:textId="77777777" w:rsidTr="001B4DCC">
            <w:tc>
              <w:tcPr>
                <w:tcW w:w="4497" w:type="dxa"/>
              </w:tcPr>
              <w:p w14:paraId="0473B9BC" w14:textId="2F8AB6DE" w:rsidR="001B4DCC" w:rsidRPr="001B4DCC" w:rsidRDefault="00A00BA9" w:rsidP="001B4DCC">
                <w:pPr>
                  <w:pStyle w:val="Header"/>
                  <w:jc w:val="center"/>
                </w:pPr>
                <w:r>
                  <w:t>Volunteer Reimbursement</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67"/>
          </w:tblGrid>
          <w:tr w:rsidR="00C56A80" w14:paraId="167ADDBA" w14:textId="77777777" w:rsidTr="00C56A80">
            <w:tc>
              <w:tcPr>
                <w:tcW w:w="2961" w:type="dxa"/>
              </w:tcPr>
              <w:p w14:paraId="6237EC8E" w14:textId="73E88C16" w:rsidR="00C56A80" w:rsidRDefault="00A00BA9">
                <w:pPr>
                  <w:pStyle w:val="Header"/>
                </w:pPr>
                <w:r>
                  <w:t>Steven W. Parrish,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31"/>
            <w:gridCol w:w="1436"/>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57FF63ED" w:rsidR="003C0431" w:rsidRPr="002E448C" w:rsidRDefault="0037639E">
                <w:pPr>
                  <w:pStyle w:val="Header"/>
                  <w:rPr>
                    <w:sz w:val="16"/>
                    <w:szCs w:val="16"/>
                  </w:rPr>
                </w:pPr>
                <w:r>
                  <w:rPr>
                    <w:sz w:val="16"/>
                    <w:szCs w:val="16"/>
                  </w:rPr>
                  <w:t>1-10-1991</w:t>
                </w:r>
              </w:p>
            </w:tc>
            <w:tc>
              <w:tcPr>
                <w:tcW w:w="1481" w:type="dxa"/>
              </w:tcPr>
              <w:p w14:paraId="39D882FD" w14:textId="359E0381" w:rsidR="003C0431" w:rsidRDefault="00967E2E">
                <w:pPr>
                  <w:pStyle w:val="Header"/>
                </w:pPr>
                <w:r>
                  <w:t>7-1-2018</w:t>
                </w:r>
              </w:p>
            </w:tc>
          </w:tr>
        </w:tbl>
        <w:p w14:paraId="4528B012" w14:textId="77777777" w:rsidR="001B4DCC" w:rsidRDefault="001B4DCC">
          <w:pPr>
            <w:pStyle w:val="Header"/>
          </w:pPr>
        </w:p>
      </w:tc>
    </w:tr>
  </w:tbl>
  <w:p w14:paraId="655747D0" w14:textId="26667A48"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6"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8"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9"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1"/>
  </w:num>
  <w:num w:numId="19">
    <w:abstractNumId w:val="1"/>
  </w:num>
  <w:num w:numId="20">
    <w:abstractNumId w:val="10"/>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CC"/>
    <w:rsid w:val="00025C35"/>
    <w:rsid w:val="00080BA9"/>
    <w:rsid w:val="000F54A1"/>
    <w:rsid w:val="00140396"/>
    <w:rsid w:val="001B4DCC"/>
    <w:rsid w:val="001D5C8A"/>
    <w:rsid w:val="00225324"/>
    <w:rsid w:val="002D26AA"/>
    <w:rsid w:val="002E3066"/>
    <w:rsid w:val="002E448C"/>
    <w:rsid w:val="0037639E"/>
    <w:rsid w:val="003C0431"/>
    <w:rsid w:val="004009BA"/>
    <w:rsid w:val="004738DB"/>
    <w:rsid w:val="004E251E"/>
    <w:rsid w:val="00527F47"/>
    <w:rsid w:val="00615114"/>
    <w:rsid w:val="006A7716"/>
    <w:rsid w:val="00766DA9"/>
    <w:rsid w:val="0086267D"/>
    <w:rsid w:val="008735FD"/>
    <w:rsid w:val="008C6DD9"/>
    <w:rsid w:val="009246A1"/>
    <w:rsid w:val="00967E2E"/>
    <w:rsid w:val="009F164B"/>
    <w:rsid w:val="009F61DA"/>
    <w:rsid w:val="00A00BA9"/>
    <w:rsid w:val="00A23864"/>
    <w:rsid w:val="00A7001F"/>
    <w:rsid w:val="00A7775B"/>
    <w:rsid w:val="00B013BB"/>
    <w:rsid w:val="00B678A2"/>
    <w:rsid w:val="00B7209C"/>
    <w:rsid w:val="00C2220B"/>
    <w:rsid w:val="00C5093A"/>
    <w:rsid w:val="00C56A80"/>
    <w:rsid w:val="00C75593"/>
    <w:rsid w:val="00DB699A"/>
    <w:rsid w:val="00E526F4"/>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900947472">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6</cp:revision>
  <dcterms:created xsi:type="dcterms:W3CDTF">2018-05-08T19:41:00Z</dcterms:created>
  <dcterms:modified xsi:type="dcterms:W3CDTF">2018-05-17T22:04:00Z</dcterms:modified>
</cp:coreProperties>
</file>