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26D" w:rsidRDefault="0003026D" w:rsidP="0003026D">
      <w:pPr>
        <w:spacing w:line="240" w:lineRule="auto"/>
        <w:jc w:val="center"/>
        <w:rPr>
          <w:rFonts w:cstheme="minorHAnsi"/>
        </w:rPr>
      </w:pPr>
      <w:r>
        <w:rPr>
          <w:rFonts w:cstheme="minorHAnsi"/>
          <w:b/>
          <w:sz w:val="28"/>
          <w:szCs w:val="28"/>
        </w:rPr>
        <w:t>RSAI</w:t>
      </w:r>
      <w:r w:rsidRPr="004E45BA">
        <w:rPr>
          <w:rFonts w:cstheme="minorHAnsi"/>
          <w:b/>
          <w:sz w:val="28"/>
          <w:szCs w:val="28"/>
        </w:rPr>
        <w:t xml:space="preserve"> Statement </w:t>
      </w:r>
      <w:r>
        <w:rPr>
          <w:rFonts w:cstheme="minorHAnsi"/>
          <w:b/>
          <w:sz w:val="28"/>
          <w:szCs w:val="28"/>
        </w:rPr>
        <w:t>to</w:t>
      </w:r>
      <w:r w:rsidRPr="004E45BA">
        <w:rPr>
          <w:rFonts w:cstheme="minorHAnsi"/>
          <w:b/>
          <w:sz w:val="28"/>
          <w:szCs w:val="28"/>
        </w:rPr>
        <w:t xml:space="preserve"> HSB 243 Subcommittee</w:t>
      </w:r>
      <w:r>
        <w:rPr>
          <w:rFonts w:cstheme="minorHAnsi"/>
          <w:b/>
          <w:sz w:val="28"/>
          <w:szCs w:val="28"/>
        </w:rPr>
        <w:br/>
      </w:r>
      <w:r>
        <w:rPr>
          <w:rFonts w:cstheme="minorHAnsi"/>
        </w:rPr>
        <w:t>March 2, 20</w:t>
      </w:r>
      <w:bookmarkStart w:id="0" w:name="_GoBack"/>
      <w:bookmarkEnd w:id="0"/>
      <w:r>
        <w:rPr>
          <w:rFonts w:cstheme="minorHAnsi"/>
        </w:rPr>
        <w:t>21</w:t>
      </w:r>
    </w:p>
    <w:p w:rsidR="00425EF8" w:rsidRPr="00836F11" w:rsidRDefault="00CA7937" w:rsidP="00836F11">
      <w:pPr>
        <w:spacing w:line="240" w:lineRule="auto"/>
        <w:rPr>
          <w:rFonts w:cstheme="minorHAnsi"/>
        </w:rPr>
      </w:pPr>
      <w:r w:rsidRPr="00836F11">
        <w:rPr>
          <w:rFonts w:cstheme="minorHAnsi"/>
        </w:rPr>
        <w:t xml:space="preserve">RSAI is registered opposed to </w:t>
      </w:r>
      <w:hyperlink r:id="rId7" w:history="1">
        <w:r w:rsidR="00836F11" w:rsidRPr="00836F11">
          <w:rPr>
            <w:rStyle w:val="Hyperlink"/>
            <w:rFonts w:cstheme="minorHAnsi"/>
            <w:b/>
          </w:rPr>
          <w:t>HSB 243</w:t>
        </w:r>
      </w:hyperlink>
      <w:r w:rsidRPr="00836F11">
        <w:rPr>
          <w:rFonts w:cstheme="minorHAnsi"/>
          <w:b/>
        </w:rPr>
        <w:t xml:space="preserve"> </w:t>
      </w:r>
      <w:r w:rsidR="00836F11" w:rsidRPr="00836F11">
        <w:rPr>
          <w:rFonts w:cstheme="minorHAnsi"/>
          <w:b/>
        </w:rPr>
        <w:t>Students First Scholarships</w:t>
      </w:r>
      <w:r w:rsidRPr="00836F11">
        <w:rPr>
          <w:rFonts w:cstheme="minorHAnsi"/>
          <w:b/>
        </w:rPr>
        <w:t>.</w:t>
      </w:r>
      <w:r w:rsidRPr="00836F11">
        <w:rPr>
          <w:rFonts w:cstheme="minorHAnsi"/>
        </w:rPr>
        <w:t xml:space="preserve"> </w:t>
      </w:r>
      <w:r w:rsidR="00836F11" w:rsidRPr="00836F11">
        <w:rPr>
          <w:rFonts w:cstheme="minorHAnsi"/>
        </w:rPr>
        <w:t>Rural schools are worried about what may be unintended consequences of starting down the school voucher policy road in Iowa.</w:t>
      </w:r>
      <w:r w:rsidR="0003026D">
        <w:rPr>
          <w:rFonts w:cstheme="minorHAnsi"/>
        </w:rPr>
        <w:t xml:space="preserve"> </w:t>
      </w:r>
    </w:p>
    <w:p w:rsidR="00836F11" w:rsidRPr="00836F11" w:rsidRDefault="00836F11" w:rsidP="00836F11">
      <w:pPr>
        <w:spacing w:line="240" w:lineRule="auto"/>
        <w:rPr>
          <w:rFonts w:cstheme="minorHAnsi"/>
        </w:rPr>
      </w:pPr>
      <w:r w:rsidRPr="00836F11">
        <w:rPr>
          <w:rFonts w:cstheme="minorHAnsi"/>
        </w:rPr>
        <w:t>Advocates for this policy say it’s very small, likely not impacting your school district. It’s just about those schools on the ESSA list, which by their words, are failing students.</w:t>
      </w:r>
      <w:r w:rsidR="0003026D">
        <w:rPr>
          <w:rFonts w:cstheme="minorHAnsi"/>
        </w:rPr>
        <w:t xml:space="preserve"> </w:t>
      </w:r>
      <w:r w:rsidRPr="00836F11">
        <w:rPr>
          <w:rFonts w:cstheme="minorHAnsi"/>
        </w:rPr>
        <w:t>They have claimed that 2/3 of the funding remains with the local school, a “win-win” for everyone.</w:t>
      </w:r>
      <w:r w:rsidR="0003026D">
        <w:rPr>
          <w:rFonts w:cstheme="minorHAnsi"/>
        </w:rPr>
        <w:t xml:space="preserve"> </w:t>
      </w:r>
    </w:p>
    <w:p w:rsidR="00836F11" w:rsidRPr="00836F11" w:rsidRDefault="00836F11" w:rsidP="00836F11">
      <w:pPr>
        <w:spacing w:line="240" w:lineRule="auto"/>
        <w:rPr>
          <w:rFonts w:cstheme="minorHAnsi"/>
        </w:rPr>
      </w:pPr>
      <w:r w:rsidRPr="00836F11">
        <w:rPr>
          <w:rFonts w:cstheme="minorHAnsi"/>
        </w:rPr>
        <w:t xml:space="preserve">That’s simply not true. Here’s how </w:t>
      </w:r>
      <w:r>
        <w:rPr>
          <w:rFonts w:cstheme="minorHAnsi"/>
        </w:rPr>
        <w:t>this bill really works:</w:t>
      </w:r>
      <w:r w:rsidR="0003026D">
        <w:rPr>
          <w:rFonts w:cstheme="minorHAnsi"/>
        </w:rPr>
        <w:t xml:space="preserve"> </w:t>
      </w:r>
      <w:r w:rsidRPr="00836F11">
        <w:rPr>
          <w:rFonts w:cstheme="minorHAnsi"/>
        </w:rPr>
        <w:t xml:space="preserve"> </w:t>
      </w:r>
    </w:p>
    <w:p w:rsidR="00836F11" w:rsidRPr="00836F11" w:rsidRDefault="00836F11" w:rsidP="00836F11">
      <w:pPr>
        <w:shd w:val="clear" w:color="auto" w:fill="FFFFFF"/>
        <w:spacing w:after="0" w:line="240" w:lineRule="auto"/>
        <w:rPr>
          <w:rFonts w:eastAsia="Times New Roman" w:cstheme="minorHAnsi"/>
          <w:color w:val="222222"/>
        </w:rPr>
      </w:pPr>
      <w:r>
        <w:rPr>
          <w:rFonts w:eastAsia="Times New Roman" w:cstheme="minorHAnsi"/>
          <w:color w:val="222222"/>
        </w:rPr>
        <w:t>O</w:t>
      </w:r>
      <w:r w:rsidRPr="00836F11">
        <w:rPr>
          <w:rFonts w:eastAsia="Times New Roman" w:cstheme="minorHAnsi"/>
          <w:color w:val="222222"/>
        </w:rPr>
        <w:t>f the 34 buildings</w:t>
      </w:r>
      <w:r>
        <w:rPr>
          <w:rFonts w:eastAsia="Times New Roman" w:cstheme="minorHAnsi"/>
          <w:color w:val="222222"/>
        </w:rPr>
        <w:t xml:space="preserve"> on the ESSA List of schools in need of comprehensive support and improvement, </w:t>
      </w:r>
      <w:r w:rsidRPr="00836F11">
        <w:rPr>
          <w:rFonts w:eastAsia="Times New Roman" w:cstheme="minorHAnsi"/>
          <w:color w:val="222222"/>
        </w:rPr>
        <w:t xml:space="preserve">17 </w:t>
      </w:r>
      <w:r>
        <w:rPr>
          <w:rFonts w:eastAsia="Times New Roman" w:cstheme="minorHAnsi"/>
          <w:color w:val="222222"/>
        </w:rPr>
        <w:t xml:space="preserve">are </w:t>
      </w:r>
      <w:r w:rsidRPr="00836F11">
        <w:rPr>
          <w:rFonts w:eastAsia="Times New Roman" w:cstheme="minorHAnsi"/>
          <w:color w:val="222222"/>
        </w:rPr>
        <w:t xml:space="preserve">urban and 17 </w:t>
      </w:r>
      <w:r>
        <w:rPr>
          <w:rFonts w:eastAsia="Times New Roman" w:cstheme="minorHAnsi"/>
          <w:color w:val="222222"/>
        </w:rPr>
        <w:t xml:space="preserve">are </w:t>
      </w:r>
      <w:r w:rsidRPr="00836F11">
        <w:rPr>
          <w:rFonts w:eastAsia="Times New Roman" w:cstheme="minorHAnsi"/>
          <w:color w:val="222222"/>
        </w:rPr>
        <w:t>rural</w:t>
      </w:r>
      <w:r>
        <w:rPr>
          <w:rFonts w:eastAsia="Times New Roman" w:cstheme="minorHAnsi"/>
          <w:color w:val="222222"/>
        </w:rPr>
        <w:t>.</w:t>
      </w:r>
      <w:r w:rsidR="0003026D">
        <w:rPr>
          <w:rFonts w:eastAsia="Times New Roman" w:cstheme="minorHAnsi"/>
          <w:color w:val="222222"/>
        </w:rPr>
        <w:t xml:space="preserve"> </w:t>
      </w:r>
      <w:r w:rsidRPr="00836F11">
        <w:rPr>
          <w:rFonts w:eastAsia="Times New Roman" w:cstheme="minorHAnsi"/>
          <w:color w:val="222222"/>
        </w:rPr>
        <w:t xml:space="preserve">9 have </w:t>
      </w:r>
      <w:r>
        <w:rPr>
          <w:rFonts w:eastAsia="Times New Roman" w:cstheme="minorHAnsi"/>
          <w:color w:val="222222"/>
        </w:rPr>
        <w:t xml:space="preserve">already </w:t>
      </w:r>
      <w:r w:rsidRPr="00836F11">
        <w:rPr>
          <w:rFonts w:eastAsia="Times New Roman" w:cstheme="minorHAnsi"/>
          <w:color w:val="222222"/>
        </w:rPr>
        <w:t>improved their status to acceptable, 2 to commendable and 1 even to high performing.</w:t>
      </w:r>
      <w:r w:rsidR="0003026D">
        <w:rPr>
          <w:rFonts w:eastAsia="Times New Roman" w:cstheme="minorHAnsi"/>
          <w:color w:val="222222"/>
        </w:rPr>
        <w:t xml:space="preserve"> </w:t>
      </w:r>
      <w:r w:rsidRPr="00836F11">
        <w:rPr>
          <w:rFonts w:eastAsia="Times New Roman" w:cstheme="minorHAnsi"/>
          <w:color w:val="222222"/>
        </w:rPr>
        <w:t xml:space="preserve">They stay on the list for three years regardless of their improvement. Those </w:t>
      </w:r>
      <w:r>
        <w:rPr>
          <w:rFonts w:eastAsia="Times New Roman" w:cstheme="minorHAnsi"/>
          <w:color w:val="222222"/>
        </w:rPr>
        <w:t>12</w:t>
      </w:r>
      <w:r w:rsidRPr="00836F11">
        <w:rPr>
          <w:rFonts w:eastAsia="Times New Roman" w:cstheme="minorHAnsi"/>
          <w:color w:val="222222"/>
        </w:rPr>
        <w:t xml:space="preserve"> will come off in their rotation and </w:t>
      </w:r>
      <w:r>
        <w:rPr>
          <w:rFonts w:eastAsia="Times New Roman" w:cstheme="minorHAnsi"/>
          <w:color w:val="222222"/>
        </w:rPr>
        <w:t>12</w:t>
      </w:r>
      <w:r w:rsidRPr="00836F11">
        <w:rPr>
          <w:rFonts w:eastAsia="Times New Roman" w:cstheme="minorHAnsi"/>
          <w:color w:val="222222"/>
        </w:rPr>
        <w:t xml:space="preserve"> more will go on. It will continue to grow around the state.</w:t>
      </w:r>
      <w:r w:rsidR="0003026D">
        <w:rPr>
          <w:rFonts w:eastAsia="Times New Roman" w:cstheme="minorHAnsi"/>
          <w:color w:val="222222"/>
        </w:rPr>
        <w:t xml:space="preserve"> </w:t>
      </w:r>
      <w:r w:rsidRPr="00836F11">
        <w:rPr>
          <w:rFonts w:eastAsia="Times New Roman" w:cstheme="minorHAnsi"/>
          <w:color w:val="222222"/>
        </w:rPr>
        <w:t>It's always the bottom 5% of Iowa schools.</w:t>
      </w:r>
      <w:r w:rsidR="0003026D">
        <w:rPr>
          <w:rFonts w:eastAsia="Times New Roman" w:cstheme="minorHAnsi"/>
          <w:color w:val="222222"/>
        </w:rPr>
        <w:t xml:space="preserve"> </w:t>
      </w:r>
      <w:r w:rsidRPr="00836F11">
        <w:rPr>
          <w:rFonts w:eastAsia="Times New Roman" w:cstheme="minorHAnsi"/>
          <w:color w:val="222222"/>
        </w:rPr>
        <w:t>But Iowa's bottom 5% isn't like Mississippi or Arizona.</w:t>
      </w:r>
      <w:r w:rsidR="0003026D">
        <w:rPr>
          <w:rFonts w:eastAsia="Times New Roman" w:cstheme="minorHAnsi"/>
          <w:color w:val="222222"/>
        </w:rPr>
        <w:t xml:space="preserve"> </w:t>
      </w:r>
      <w:r w:rsidRPr="00836F11">
        <w:rPr>
          <w:rFonts w:eastAsia="Times New Roman" w:cstheme="minorHAnsi"/>
          <w:color w:val="222222"/>
        </w:rPr>
        <w:t>These 34 schools</w:t>
      </w:r>
      <w:r>
        <w:rPr>
          <w:rFonts w:eastAsia="Times New Roman" w:cstheme="minorHAnsi"/>
          <w:color w:val="222222"/>
        </w:rPr>
        <w:t>’</w:t>
      </w:r>
      <w:r w:rsidRPr="00836F11">
        <w:rPr>
          <w:rFonts w:eastAsia="Times New Roman" w:cstheme="minorHAnsi"/>
          <w:color w:val="222222"/>
        </w:rPr>
        <w:t xml:space="preserve"> graduation rates average 87.3%. If Iowa's bottom 5% were a state, they would rank 24th in the nation in graduation rate.</w:t>
      </w:r>
      <w:r w:rsidR="0003026D">
        <w:rPr>
          <w:rFonts w:eastAsia="Times New Roman" w:cstheme="minorHAnsi"/>
          <w:color w:val="222222"/>
        </w:rPr>
        <w:t xml:space="preserve"> </w:t>
      </w:r>
    </w:p>
    <w:p w:rsidR="00836F11" w:rsidRPr="00836F11" w:rsidRDefault="00836F11" w:rsidP="00836F11">
      <w:pPr>
        <w:shd w:val="clear" w:color="auto" w:fill="FFFFFF"/>
        <w:spacing w:after="0" w:line="240" w:lineRule="auto"/>
        <w:rPr>
          <w:rFonts w:eastAsia="Times New Roman" w:cstheme="minorHAnsi"/>
          <w:color w:val="222222"/>
        </w:rPr>
      </w:pPr>
    </w:p>
    <w:p w:rsidR="00836F11" w:rsidRPr="00836F11" w:rsidRDefault="00E502CD" w:rsidP="00836F11">
      <w:pPr>
        <w:shd w:val="clear" w:color="auto" w:fill="FFFFFF"/>
        <w:spacing w:after="0" w:line="240" w:lineRule="auto"/>
        <w:rPr>
          <w:rFonts w:eastAsia="Times New Roman" w:cstheme="minorHAnsi"/>
          <w:color w:val="222222"/>
        </w:rPr>
      </w:pPr>
      <w:r>
        <w:rPr>
          <w:rFonts w:eastAsia="Times New Roman" w:cstheme="minorHAnsi"/>
          <w:color w:val="222222"/>
        </w:rPr>
        <w:t>S</w:t>
      </w:r>
      <w:r w:rsidR="00836F11" w:rsidRPr="00836F11">
        <w:rPr>
          <w:rFonts w:eastAsia="Times New Roman" w:cstheme="minorHAnsi"/>
          <w:color w:val="222222"/>
        </w:rPr>
        <w:t>tudents are</w:t>
      </w:r>
      <w:r>
        <w:rPr>
          <w:rFonts w:eastAsia="Times New Roman" w:cstheme="minorHAnsi"/>
          <w:color w:val="222222"/>
        </w:rPr>
        <w:t xml:space="preserve"> not</w:t>
      </w:r>
      <w:r w:rsidR="00836F11" w:rsidRPr="00836F11">
        <w:rPr>
          <w:rFonts w:eastAsia="Times New Roman" w:cstheme="minorHAnsi"/>
          <w:color w:val="222222"/>
        </w:rPr>
        <w:t xml:space="preserve"> trapped</w:t>
      </w:r>
      <w:r w:rsidR="00836F11">
        <w:rPr>
          <w:rFonts w:eastAsia="Times New Roman" w:cstheme="minorHAnsi"/>
          <w:color w:val="222222"/>
        </w:rPr>
        <w:t xml:space="preserve"> in these </w:t>
      </w:r>
      <w:r>
        <w:rPr>
          <w:rFonts w:eastAsia="Times New Roman" w:cstheme="minorHAnsi"/>
          <w:color w:val="222222"/>
        </w:rPr>
        <w:t xml:space="preserve">34 </w:t>
      </w:r>
      <w:r w:rsidR="00836F11">
        <w:rPr>
          <w:rFonts w:eastAsia="Times New Roman" w:cstheme="minorHAnsi"/>
          <w:color w:val="222222"/>
        </w:rPr>
        <w:t>schools</w:t>
      </w:r>
      <w:r w:rsidR="00836F11" w:rsidRPr="00836F11">
        <w:rPr>
          <w:rFonts w:eastAsia="Times New Roman" w:cstheme="minorHAnsi"/>
          <w:color w:val="222222"/>
        </w:rPr>
        <w:t xml:space="preserve"> - they can open enroll into a neighboring district or if their family income is at 400% of the federal poverty or below, they can get tuition help to a private school from the School Tuition Organization Tax Credits</w:t>
      </w:r>
      <w:r w:rsidR="00836F11">
        <w:rPr>
          <w:rFonts w:eastAsia="Times New Roman" w:cstheme="minorHAnsi"/>
          <w:color w:val="222222"/>
        </w:rPr>
        <w:t>. They can further deposit additional</w:t>
      </w:r>
      <w:r w:rsidR="00836F11" w:rsidRPr="00836F11">
        <w:rPr>
          <w:rFonts w:eastAsia="Times New Roman" w:cstheme="minorHAnsi"/>
          <w:color w:val="222222"/>
        </w:rPr>
        <w:t xml:space="preserve"> tuition</w:t>
      </w:r>
      <w:r w:rsidR="00836F11">
        <w:rPr>
          <w:rFonts w:eastAsia="Times New Roman" w:cstheme="minorHAnsi"/>
          <w:color w:val="222222"/>
        </w:rPr>
        <w:t xml:space="preserve"> </w:t>
      </w:r>
      <w:r w:rsidR="00836F11" w:rsidRPr="00836F11">
        <w:rPr>
          <w:rFonts w:eastAsia="Times New Roman" w:cstheme="minorHAnsi"/>
          <w:color w:val="222222"/>
        </w:rPr>
        <w:t>into a 529 plan tax free and write more off on their taxes with the tuition and textbook tax credit.</w:t>
      </w:r>
      <w:r w:rsidR="00836F11">
        <w:rPr>
          <w:rFonts w:eastAsia="Times New Roman" w:cstheme="minorHAnsi"/>
          <w:color w:val="222222"/>
        </w:rPr>
        <w:t xml:space="preserve"> (</w:t>
      </w:r>
      <w:r w:rsidR="00836F11" w:rsidRPr="00836F11">
        <w:rPr>
          <w:rFonts w:eastAsia="Times New Roman" w:cstheme="minorHAnsi"/>
          <w:color w:val="222222"/>
        </w:rPr>
        <w:t>400% of the FPL in 2021 is $106,000 for a family or 4 and $87,840 for a family.</w:t>
      </w:r>
      <w:r w:rsidR="0003026D">
        <w:rPr>
          <w:rFonts w:eastAsia="Times New Roman" w:cstheme="minorHAnsi"/>
          <w:color w:val="222222"/>
        </w:rPr>
        <w:t xml:space="preserve"> </w:t>
      </w:r>
      <w:r w:rsidR="00836F11" w:rsidRPr="00836F11">
        <w:rPr>
          <w:rFonts w:eastAsia="Times New Roman" w:cstheme="minorHAnsi"/>
          <w:color w:val="222222"/>
        </w:rPr>
        <w:t>Most Iowa families with children fall under that income level in Iowa.</w:t>
      </w:r>
      <w:r w:rsidR="00836F11">
        <w:rPr>
          <w:rFonts w:eastAsia="Times New Roman" w:cstheme="minorHAnsi"/>
          <w:color w:val="222222"/>
        </w:rPr>
        <w:t>)</w:t>
      </w:r>
    </w:p>
    <w:p w:rsidR="00836F11" w:rsidRPr="00836F11" w:rsidRDefault="00836F11" w:rsidP="00836F11">
      <w:pPr>
        <w:shd w:val="clear" w:color="auto" w:fill="FFFFFF"/>
        <w:spacing w:after="0" w:line="240" w:lineRule="auto"/>
        <w:rPr>
          <w:rFonts w:eastAsia="Times New Roman" w:cstheme="minorHAnsi"/>
          <w:color w:val="222222"/>
        </w:rPr>
      </w:pPr>
    </w:p>
    <w:p w:rsidR="00836F11" w:rsidRPr="00836F11" w:rsidRDefault="00E502CD" w:rsidP="00836F11">
      <w:pPr>
        <w:shd w:val="clear" w:color="auto" w:fill="FFFFFF"/>
        <w:spacing w:after="0" w:line="240" w:lineRule="auto"/>
        <w:rPr>
          <w:rFonts w:eastAsia="Times New Roman" w:cstheme="minorHAnsi"/>
          <w:color w:val="222222"/>
        </w:rPr>
      </w:pPr>
      <w:r>
        <w:rPr>
          <w:rFonts w:eastAsia="Times New Roman" w:cstheme="minorHAnsi"/>
          <w:color w:val="222222"/>
        </w:rPr>
        <w:t>T</w:t>
      </w:r>
      <w:r w:rsidR="00836F11" w:rsidRPr="00836F11">
        <w:rPr>
          <w:rFonts w:eastAsia="Times New Roman" w:cstheme="minorHAnsi"/>
          <w:color w:val="222222"/>
        </w:rPr>
        <w:t>here is no money that stays with the school if the student isn't counted in the enrollment, so the school choice advocates are not accurate about the local district keeping 2/3rd of the money. Here's the math: </w:t>
      </w:r>
    </w:p>
    <w:p w:rsidR="00836F11" w:rsidRPr="00836F11" w:rsidRDefault="00836F11" w:rsidP="00836F11">
      <w:pPr>
        <w:shd w:val="clear" w:color="auto" w:fill="FFFFFF"/>
        <w:spacing w:after="0" w:line="240" w:lineRule="auto"/>
        <w:ind w:left="720"/>
        <w:rPr>
          <w:rFonts w:eastAsia="Times New Roman" w:cstheme="minorHAnsi"/>
          <w:color w:val="222222"/>
        </w:rPr>
      </w:pPr>
      <w:r w:rsidRPr="00836F11">
        <w:rPr>
          <w:rFonts w:eastAsia="Times New Roman" w:cstheme="minorHAnsi"/>
          <w:color w:val="222222"/>
        </w:rPr>
        <w:t>School district funds lost per voucher</w:t>
      </w:r>
    </w:p>
    <w:p w:rsidR="00836F11" w:rsidRPr="00836F11" w:rsidRDefault="00836F11" w:rsidP="00836F11">
      <w:pPr>
        <w:shd w:val="clear" w:color="auto" w:fill="FFFFFF"/>
        <w:spacing w:after="0" w:line="240" w:lineRule="auto"/>
        <w:ind w:left="720"/>
        <w:rPr>
          <w:rFonts w:eastAsia="Times New Roman" w:cstheme="minorHAnsi"/>
          <w:color w:val="222222"/>
        </w:rPr>
      </w:pPr>
      <w:r w:rsidRPr="00836F11">
        <w:rPr>
          <w:rFonts w:eastAsia="Times New Roman" w:cstheme="minorHAnsi"/>
          <w:color w:val="222222"/>
        </w:rPr>
        <w:t>$7,048 regular program</w:t>
      </w:r>
    </w:p>
    <w:p w:rsidR="00836F11" w:rsidRPr="00836F11" w:rsidRDefault="00836F11" w:rsidP="00836F11">
      <w:pPr>
        <w:shd w:val="clear" w:color="auto" w:fill="FFFFFF"/>
        <w:spacing w:after="0" w:line="240" w:lineRule="auto"/>
        <w:ind w:left="720"/>
        <w:rPr>
          <w:rFonts w:eastAsia="Times New Roman" w:cstheme="minorHAnsi"/>
          <w:color w:val="222222"/>
        </w:rPr>
      </w:pPr>
      <w:r w:rsidRPr="00836F11">
        <w:rPr>
          <w:rFonts w:eastAsia="Times New Roman" w:cstheme="minorHAnsi"/>
          <w:color w:val="222222"/>
        </w:rPr>
        <w:t>$1,100 per pupil supplements</w:t>
      </w:r>
    </w:p>
    <w:p w:rsidR="00836F11" w:rsidRPr="00836F11" w:rsidRDefault="00836F11" w:rsidP="00836F11">
      <w:pPr>
        <w:shd w:val="clear" w:color="auto" w:fill="FFFFFF"/>
        <w:spacing w:after="0" w:line="240" w:lineRule="auto"/>
        <w:ind w:left="720"/>
        <w:rPr>
          <w:rFonts w:eastAsia="Times New Roman" w:cstheme="minorHAnsi"/>
          <w:color w:val="222222"/>
        </w:rPr>
      </w:pPr>
      <w:r w:rsidRPr="00836F11">
        <w:rPr>
          <w:rFonts w:eastAsia="Times New Roman" w:cstheme="minorHAnsi"/>
          <w:color w:val="222222"/>
        </w:rPr>
        <w:t>$ 350 dropout prevention authority</w:t>
      </w:r>
    </w:p>
    <w:p w:rsidR="00836F11" w:rsidRPr="00836F11" w:rsidRDefault="00836F11" w:rsidP="00836F11">
      <w:pPr>
        <w:shd w:val="clear" w:color="auto" w:fill="FFFFFF"/>
        <w:spacing w:after="0" w:line="240" w:lineRule="auto"/>
        <w:ind w:left="720"/>
        <w:rPr>
          <w:rFonts w:eastAsia="Times New Roman" w:cstheme="minorHAnsi"/>
          <w:color w:val="222222"/>
        </w:rPr>
      </w:pPr>
      <w:r w:rsidRPr="00836F11">
        <w:rPr>
          <w:rFonts w:eastAsia="Times New Roman" w:cstheme="minorHAnsi"/>
          <w:color w:val="222222"/>
          <w:u w:val="single"/>
        </w:rPr>
        <w:t>$ 538 Instructional Support Authority</w:t>
      </w:r>
    </w:p>
    <w:p w:rsidR="00836F11" w:rsidRPr="00836F11" w:rsidRDefault="00836F11" w:rsidP="00836F11">
      <w:pPr>
        <w:shd w:val="clear" w:color="auto" w:fill="FFFFFF"/>
        <w:spacing w:line="240" w:lineRule="auto"/>
        <w:ind w:left="720"/>
        <w:rPr>
          <w:rFonts w:eastAsia="Times New Roman" w:cstheme="minorHAnsi"/>
          <w:color w:val="222222"/>
        </w:rPr>
      </w:pPr>
      <w:r w:rsidRPr="00836F11">
        <w:rPr>
          <w:rFonts w:eastAsia="Times New Roman" w:cstheme="minorHAnsi"/>
          <w:b/>
          <w:bCs/>
          <w:color w:val="222222"/>
        </w:rPr>
        <w:t>$9,036 per pupil lost revenue</w:t>
      </w:r>
    </w:p>
    <w:p w:rsidR="00836F11" w:rsidRPr="00836F11" w:rsidRDefault="00836F11" w:rsidP="00836F11">
      <w:pPr>
        <w:shd w:val="clear" w:color="auto" w:fill="FFFFFF"/>
        <w:spacing w:line="240" w:lineRule="auto"/>
        <w:rPr>
          <w:rFonts w:eastAsia="Times New Roman" w:cstheme="minorHAnsi"/>
          <w:color w:val="222222"/>
        </w:rPr>
      </w:pPr>
      <w:r w:rsidRPr="00836F11">
        <w:rPr>
          <w:rFonts w:eastAsia="Times New Roman" w:cstheme="minorHAnsi"/>
          <w:color w:val="222222"/>
        </w:rPr>
        <w:t>Additionally, ELL and Special Education weightings, SAVE and federal funds</w:t>
      </w:r>
      <w:r w:rsidR="00E502CD">
        <w:rPr>
          <w:rFonts w:eastAsia="Times New Roman" w:cstheme="minorHAnsi"/>
          <w:color w:val="222222"/>
        </w:rPr>
        <w:t>, including Perkins funds to support CTE and Title funds</w:t>
      </w:r>
      <w:r w:rsidRPr="00836F11">
        <w:rPr>
          <w:rFonts w:eastAsia="Times New Roman" w:cstheme="minorHAnsi"/>
          <w:color w:val="222222"/>
        </w:rPr>
        <w:t xml:space="preserve"> are also tied to enrollment. If the student isn</w:t>
      </w:r>
      <w:r w:rsidR="0003026D">
        <w:rPr>
          <w:rFonts w:eastAsia="Times New Roman" w:cstheme="minorHAnsi"/>
          <w:color w:val="222222"/>
        </w:rPr>
        <w:t>'t counted, there's no funding.</w:t>
      </w:r>
    </w:p>
    <w:p w:rsidR="00836F11" w:rsidRPr="00836F11" w:rsidRDefault="00836F11" w:rsidP="00836F11">
      <w:pPr>
        <w:shd w:val="clear" w:color="auto" w:fill="FFFFFF"/>
        <w:spacing w:line="240" w:lineRule="auto"/>
        <w:rPr>
          <w:rFonts w:eastAsia="Times New Roman" w:cstheme="minorHAnsi"/>
          <w:color w:val="222222"/>
        </w:rPr>
      </w:pPr>
      <w:r w:rsidRPr="00836F11">
        <w:rPr>
          <w:rFonts w:eastAsia="Times New Roman" w:cstheme="minorHAnsi"/>
          <w:color w:val="222222"/>
        </w:rPr>
        <w:t>Now the local funds that do stay are PPEL, management fund and debt levy/bond issue.</w:t>
      </w:r>
      <w:r w:rsidR="0003026D">
        <w:rPr>
          <w:rFonts w:eastAsia="Times New Roman" w:cstheme="minorHAnsi"/>
          <w:color w:val="222222"/>
        </w:rPr>
        <w:t xml:space="preserve"> </w:t>
      </w:r>
      <w:r w:rsidRPr="00836F11">
        <w:rPr>
          <w:rFonts w:eastAsia="Times New Roman" w:cstheme="minorHAnsi"/>
          <w:color w:val="222222"/>
        </w:rPr>
        <w:t>The PPEL pays for facilities and equipment and technology.</w:t>
      </w:r>
      <w:r w:rsidR="0003026D">
        <w:rPr>
          <w:rFonts w:eastAsia="Times New Roman" w:cstheme="minorHAnsi"/>
          <w:color w:val="222222"/>
        </w:rPr>
        <w:t xml:space="preserve"> </w:t>
      </w:r>
      <w:r w:rsidRPr="00836F11">
        <w:rPr>
          <w:rFonts w:eastAsia="Times New Roman" w:cstheme="minorHAnsi"/>
          <w:color w:val="222222"/>
        </w:rPr>
        <w:t>Maybe there's one less computer to buy every 5 years if the enrollment stays with the private schools.</w:t>
      </w:r>
      <w:r w:rsidR="0003026D">
        <w:rPr>
          <w:rFonts w:eastAsia="Times New Roman" w:cstheme="minorHAnsi"/>
          <w:color w:val="222222"/>
        </w:rPr>
        <w:t xml:space="preserve"> </w:t>
      </w:r>
      <w:r w:rsidRPr="00836F11">
        <w:rPr>
          <w:rFonts w:eastAsia="Times New Roman" w:cstheme="minorHAnsi"/>
          <w:color w:val="222222"/>
        </w:rPr>
        <w:t>The management fund is for early retirement and property/casualty and loss insurance. Bond issue debt is paying for facilities already improved. None of those funds can be spent on improving education</w:t>
      </w:r>
      <w:r>
        <w:rPr>
          <w:rFonts w:eastAsia="Times New Roman" w:cstheme="minorHAnsi"/>
          <w:color w:val="222222"/>
        </w:rPr>
        <w:t xml:space="preserve"> or providing staff or programs for students</w:t>
      </w:r>
      <w:r w:rsidRPr="00836F11">
        <w:rPr>
          <w:rFonts w:eastAsia="Times New Roman" w:cstheme="minorHAnsi"/>
          <w:color w:val="222222"/>
        </w:rPr>
        <w:t>.</w:t>
      </w:r>
      <w:r w:rsidR="0003026D">
        <w:rPr>
          <w:rFonts w:eastAsia="Times New Roman" w:cstheme="minorHAnsi"/>
          <w:color w:val="222222"/>
        </w:rPr>
        <w:t xml:space="preserve"> </w:t>
      </w:r>
    </w:p>
    <w:p w:rsidR="00836F11" w:rsidRPr="00836F11" w:rsidRDefault="00836F11" w:rsidP="00836F11">
      <w:pPr>
        <w:spacing w:line="240" w:lineRule="auto"/>
        <w:rPr>
          <w:rFonts w:cstheme="minorHAnsi"/>
        </w:rPr>
      </w:pPr>
      <w:r>
        <w:rPr>
          <w:rFonts w:cstheme="minorHAnsi"/>
        </w:rPr>
        <w:t>Mostly, as Vouchers grow across Iowa with the cycle of ESSA schools ever changing, more and more of the education funding pie will be allocated to private schools, without the accountability and transparency of locally elected school boards deciding how best to serve students.</w:t>
      </w:r>
      <w:r w:rsidR="0003026D">
        <w:rPr>
          <w:rFonts w:cstheme="minorHAnsi"/>
        </w:rPr>
        <w:t xml:space="preserve"> </w:t>
      </w:r>
      <w:r>
        <w:rPr>
          <w:rFonts w:cstheme="minorHAnsi"/>
        </w:rPr>
        <w:t xml:space="preserve">Rural schools are already budget challenged and need more, not less investment, to remain viable. </w:t>
      </w:r>
    </w:p>
    <w:p w:rsidR="0003026D" w:rsidRDefault="0095361F" w:rsidP="0003026D">
      <w:pPr>
        <w:spacing w:before="120" w:after="240" w:line="240" w:lineRule="auto"/>
        <w:rPr>
          <w:rFonts w:cstheme="minorHAnsi"/>
        </w:rPr>
      </w:pPr>
      <w:r w:rsidRPr="00836F11">
        <w:rPr>
          <w:rFonts w:cstheme="minorHAnsi"/>
        </w:rPr>
        <w:t>RSAI urges you</w:t>
      </w:r>
      <w:r w:rsidR="00836F11">
        <w:rPr>
          <w:rFonts w:cstheme="minorHAnsi"/>
        </w:rPr>
        <w:t xml:space="preserve"> not to move this bill forward.</w:t>
      </w:r>
      <w:r w:rsidR="0003026D">
        <w:rPr>
          <w:rFonts w:cstheme="minorHAnsi"/>
        </w:rPr>
        <w:t xml:space="preserve"> </w:t>
      </w:r>
    </w:p>
    <w:p w:rsidR="00D025E4" w:rsidRPr="00836F11" w:rsidRDefault="0003026D" w:rsidP="0003026D">
      <w:pPr>
        <w:spacing w:before="120" w:after="240" w:line="240" w:lineRule="auto"/>
        <w:rPr>
          <w:rFonts w:cstheme="minorHAnsi"/>
        </w:rPr>
      </w:pPr>
      <w:r w:rsidRPr="0003026D">
        <w:rPr>
          <w:rFonts w:cstheme="minorHAnsi"/>
          <w:b/>
        </w:rPr>
        <w:t>RSAI Contact:</w:t>
      </w:r>
      <w:r w:rsidRPr="00836F11">
        <w:rPr>
          <w:rFonts w:cstheme="minorHAnsi"/>
        </w:rPr>
        <w:t xml:space="preserve"> </w:t>
      </w:r>
      <w:r w:rsidR="00D025E4" w:rsidRPr="00836F11">
        <w:rPr>
          <w:rFonts w:cstheme="minorHAnsi"/>
        </w:rPr>
        <w:t>Margaret Buckton, RSAI Professional Advocate,</w:t>
      </w:r>
      <w:r>
        <w:rPr>
          <w:rFonts w:cstheme="minorHAnsi"/>
        </w:rPr>
        <w:t xml:space="preserve"> </w:t>
      </w:r>
      <w:hyperlink r:id="rId8" w:history="1">
        <w:r w:rsidR="00D025E4" w:rsidRPr="00836F11">
          <w:rPr>
            <w:rStyle w:val="Hyperlink"/>
            <w:rFonts w:cstheme="minorHAnsi"/>
          </w:rPr>
          <w:t>margaret@iowaschoolfinance.com</w:t>
        </w:r>
      </w:hyperlink>
      <w:r>
        <w:rPr>
          <w:rStyle w:val="Hyperlink"/>
          <w:rFonts w:cstheme="minorHAnsi"/>
        </w:rPr>
        <w:t>,</w:t>
      </w:r>
      <w:r w:rsidR="00D025E4" w:rsidRPr="00836F11">
        <w:rPr>
          <w:rFonts w:cstheme="minorHAnsi"/>
        </w:rPr>
        <w:t xml:space="preserve"> </w:t>
      </w:r>
      <w:r w:rsidRPr="00681E58">
        <w:rPr>
          <w:rFonts w:cstheme="minorHAnsi"/>
        </w:rPr>
        <w:t>(</w:t>
      </w:r>
      <w:r>
        <w:rPr>
          <w:rFonts w:cstheme="minorHAnsi"/>
          <w:color w:val="000000"/>
          <w:shd w:val="clear" w:color="auto" w:fill="FFFFFF"/>
        </w:rPr>
        <w:t>515) 201-3755</w:t>
      </w:r>
    </w:p>
    <w:sectPr w:rsidR="00D025E4" w:rsidRPr="00836F11" w:rsidSect="0003026D">
      <w:headerReference w:type="default" r:id="rId9"/>
      <w:footerReference w:type="default" r:id="rId10"/>
      <w:pgSz w:w="12240" w:h="15840"/>
      <w:pgMar w:top="1440" w:right="1008" w:bottom="720" w:left="1008"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D0" w:rsidRDefault="006048D0" w:rsidP="0003026D">
      <w:pPr>
        <w:spacing w:after="0" w:line="240" w:lineRule="auto"/>
      </w:pPr>
      <w:r>
        <w:separator/>
      </w:r>
    </w:p>
  </w:endnote>
  <w:endnote w:type="continuationSeparator" w:id="0">
    <w:p w:rsidR="006048D0" w:rsidRDefault="006048D0" w:rsidP="0003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6D" w:rsidRDefault="0003026D" w:rsidP="0003026D">
    <w:pPr>
      <w:pStyle w:val="Footer"/>
      <w:jc w:val="center"/>
    </w:pPr>
    <w:r>
      <w:t>Rural School Advocates of Iowa</w:t>
    </w:r>
    <w:r>
      <w:t xml:space="preserve"> | </w:t>
    </w:r>
    <w:r>
      <w:t>1201 63</w:t>
    </w:r>
    <w:r w:rsidRPr="007955B3">
      <w:rPr>
        <w:vertAlign w:val="superscript"/>
      </w:rPr>
      <w:t>rd</w:t>
    </w:r>
    <w:r>
      <w:t xml:space="preserve"> Street, Des Moines, IA, 50311 | 515.251.5970 | www.rsaia.org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D0" w:rsidRDefault="006048D0" w:rsidP="0003026D">
      <w:pPr>
        <w:spacing w:after="0" w:line="240" w:lineRule="auto"/>
      </w:pPr>
      <w:r>
        <w:separator/>
      </w:r>
    </w:p>
  </w:footnote>
  <w:footnote w:type="continuationSeparator" w:id="0">
    <w:p w:rsidR="006048D0" w:rsidRDefault="006048D0" w:rsidP="00030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6D" w:rsidRDefault="0003026D" w:rsidP="0003026D">
    <w:pPr>
      <w:pStyle w:val="Header"/>
      <w:tabs>
        <w:tab w:val="clear" w:pos="4680"/>
        <w:tab w:val="clear" w:pos="9360"/>
        <w:tab w:val="left" w:pos="2136"/>
      </w:tabs>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9FD0E49" wp14:editId="3C19D439">
              <wp:simplePos x="0" y="0"/>
              <wp:positionH relativeFrom="margin">
                <wp:posOffset>224790</wp:posOffset>
              </wp:positionH>
              <wp:positionV relativeFrom="paragraph">
                <wp:posOffset>-361950</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3026D" w:rsidRDefault="0003026D" w:rsidP="0003026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3026D" w:rsidRDefault="0003026D" w:rsidP="0003026D">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FD0E49" id="Group 1" o:spid="_x0000_s1026" style="position:absolute;margin-left:17.7pt;margin-top:-28.5pt;width:462.8pt;height:83pt;z-index:251659264;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CBysmV6AQAAGcVAAAO&#10;AAAAAAAAAAAAAAAAADoCAABkcnMvZTJvRG9jLnhtbFBLAQItABQABgAIAAAAIQCqJg6+vAAAACEB&#10;AAAZAAAAAAAAAAAAAAAAAE4HAABkcnMvX3JlbHMvZTJvRG9jLnhtbC5yZWxzUEsBAi0AFAAGAAgA&#10;AAAhAFxOz23hAAAACgEAAA8AAAAAAAAAAAAAAAAAQQ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03026D" w:rsidRDefault="0003026D" w:rsidP="0003026D">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03026D" w:rsidRDefault="0003026D" w:rsidP="0003026D">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C64A4"/>
    <w:multiLevelType w:val="hybridMultilevel"/>
    <w:tmpl w:val="86EEE8D4"/>
    <w:lvl w:ilvl="0" w:tplc="CA48C5C8">
      <w:start w:val="1"/>
      <w:numFmt w:val="bullet"/>
      <w:lvlText w:val="•"/>
      <w:lvlJc w:val="left"/>
      <w:pPr>
        <w:tabs>
          <w:tab w:val="num" w:pos="360"/>
        </w:tabs>
        <w:ind w:left="360" w:hanging="360"/>
      </w:pPr>
      <w:rPr>
        <w:rFonts w:ascii="Arial" w:hAnsi="Arial" w:hint="default"/>
      </w:rPr>
    </w:lvl>
    <w:lvl w:ilvl="1" w:tplc="070EDE60">
      <w:start w:val="1"/>
      <w:numFmt w:val="bullet"/>
      <w:lvlText w:val="•"/>
      <w:lvlJc w:val="left"/>
      <w:pPr>
        <w:tabs>
          <w:tab w:val="num" w:pos="1080"/>
        </w:tabs>
        <w:ind w:left="1080" w:hanging="360"/>
      </w:pPr>
      <w:rPr>
        <w:rFonts w:ascii="Arial" w:hAnsi="Arial" w:hint="default"/>
      </w:rPr>
    </w:lvl>
    <w:lvl w:ilvl="2" w:tplc="9BD47B42" w:tentative="1">
      <w:start w:val="1"/>
      <w:numFmt w:val="bullet"/>
      <w:lvlText w:val="•"/>
      <w:lvlJc w:val="left"/>
      <w:pPr>
        <w:tabs>
          <w:tab w:val="num" w:pos="1800"/>
        </w:tabs>
        <w:ind w:left="1800" w:hanging="360"/>
      </w:pPr>
      <w:rPr>
        <w:rFonts w:ascii="Arial" w:hAnsi="Arial" w:hint="default"/>
      </w:rPr>
    </w:lvl>
    <w:lvl w:ilvl="3" w:tplc="1046A9F0" w:tentative="1">
      <w:start w:val="1"/>
      <w:numFmt w:val="bullet"/>
      <w:lvlText w:val="•"/>
      <w:lvlJc w:val="left"/>
      <w:pPr>
        <w:tabs>
          <w:tab w:val="num" w:pos="2520"/>
        </w:tabs>
        <w:ind w:left="2520" w:hanging="360"/>
      </w:pPr>
      <w:rPr>
        <w:rFonts w:ascii="Arial" w:hAnsi="Arial" w:hint="default"/>
      </w:rPr>
    </w:lvl>
    <w:lvl w:ilvl="4" w:tplc="FC0A8DC0" w:tentative="1">
      <w:start w:val="1"/>
      <w:numFmt w:val="bullet"/>
      <w:lvlText w:val="•"/>
      <w:lvlJc w:val="left"/>
      <w:pPr>
        <w:tabs>
          <w:tab w:val="num" w:pos="3240"/>
        </w:tabs>
        <w:ind w:left="3240" w:hanging="360"/>
      </w:pPr>
      <w:rPr>
        <w:rFonts w:ascii="Arial" w:hAnsi="Arial" w:hint="default"/>
      </w:rPr>
    </w:lvl>
    <w:lvl w:ilvl="5" w:tplc="914EE7BC" w:tentative="1">
      <w:start w:val="1"/>
      <w:numFmt w:val="bullet"/>
      <w:lvlText w:val="•"/>
      <w:lvlJc w:val="left"/>
      <w:pPr>
        <w:tabs>
          <w:tab w:val="num" w:pos="3960"/>
        </w:tabs>
        <w:ind w:left="3960" w:hanging="360"/>
      </w:pPr>
      <w:rPr>
        <w:rFonts w:ascii="Arial" w:hAnsi="Arial" w:hint="default"/>
      </w:rPr>
    </w:lvl>
    <w:lvl w:ilvl="6" w:tplc="B0321952" w:tentative="1">
      <w:start w:val="1"/>
      <w:numFmt w:val="bullet"/>
      <w:lvlText w:val="•"/>
      <w:lvlJc w:val="left"/>
      <w:pPr>
        <w:tabs>
          <w:tab w:val="num" w:pos="4680"/>
        </w:tabs>
        <w:ind w:left="4680" w:hanging="360"/>
      </w:pPr>
      <w:rPr>
        <w:rFonts w:ascii="Arial" w:hAnsi="Arial" w:hint="default"/>
      </w:rPr>
    </w:lvl>
    <w:lvl w:ilvl="7" w:tplc="D1BC94EC" w:tentative="1">
      <w:start w:val="1"/>
      <w:numFmt w:val="bullet"/>
      <w:lvlText w:val="•"/>
      <w:lvlJc w:val="left"/>
      <w:pPr>
        <w:tabs>
          <w:tab w:val="num" w:pos="5400"/>
        </w:tabs>
        <w:ind w:left="5400" w:hanging="360"/>
      </w:pPr>
      <w:rPr>
        <w:rFonts w:ascii="Arial" w:hAnsi="Arial" w:hint="default"/>
      </w:rPr>
    </w:lvl>
    <w:lvl w:ilvl="8" w:tplc="9AC05F06"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37"/>
    <w:rsid w:val="0003026D"/>
    <w:rsid w:val="00147D78"/>
    <w:rsid w:val="00425EF8"/>
    <w:rsid w:val="005E1418"/>
    <w:rsid w:val="006048D0"/>
    <w:rsid w:val="007B7154"/>
    <w:rsid w:val="00836F11"/>
    <w:rsid w:val="0095361F"/>
    <w:rsid w:val="009A50B2"/>
    <w:rsid w:val="00CA7937"/>
    <w:rsid w:val="00D025E4"/>
    <w:rsid w:val="00E502CD"/>
    <w:rsid w:val="00EA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D820"/>
  <w15:chartTrackingRefBased/>
  <w15:docId w15:val="{5013F8ED-B4EE-4027-972D-7F4796E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937"/>
    <w:rPr>
      <w:color w:val="0563C1" w:themeColor="hyperlink"/>
      <w:u w:val="single"/>
    </w:rPr>
  </w:style>
  <w:style w:type="paragraph" w:styleId="Header">
    <w:name w:val="header"/>
    <w:basedOn w:val="Normal"/>
    <w:link w:val="HeaderChar"/>
    <w:uiPriority w:val="99"/>
    <w:unhideWhenUsed/>
    <w:rsid w:val="0003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26D"/>
  </w:style>
  <w:style w:type="paragraph" w:styleId="Footer">
    <w:name w:val="footer"/>
    <w:basedOn w:val="Normal"/>
    <w:link w:val="FooterChar"/>
    <w:uiPriority w:val="99"/>
    <w:unhideWhenUsed/>
    <w:rsid w:val="0003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642801">
      <w:bodyDiv w:val="1"/>
      <w:marLeft w:val="0"/>
      <w:marRight w:val="0"/>
      <w:marTop w:val="0"/>
      <w:marBottom w:val="0"/>
      <w:divBdr>
        <w:top w:val="none" w:sz="0" w:space="0" w:color="auto"/>
        <w:left w:val="none" w:sz="0" w:space="0" w:color="auto"/>
        <w:bottom w:val="none" w:sz="0" w:space="0" w:color="auto"/>
        <w:right w:val="none" w:sz="0" w:space="0" w:color="auto"/>
      </w:divBdr>
      <w:divsChild>
        <w:div w:id="2050253603">
          <w:marLeft w:val="0"/>
          <w:marRight w:val="0"/>
          <w:marTop w:val="0"/>
          <w:marBottom w:val="0"/>
          <w:divBdr>
            <w:top w:val="none" w:sz="0" w:space="0" w:color="auto"/>
            <w:left w:val="none" w:sz="0" w:space="0" w:color="auto"/>
            <w:bottom w:val="none" w:sz="0" w:space="0" w:color="auto"/>
            <w:right w:val="none" w:sz="0" w:space="0" w:color="auto"/>
          </w:divBdr>
        </w:div>
        <w:div w:id="1374766927">
          <w:marLeft w:val="0"/>
          <w:marRight w:val="0"/>
          <w:marTop w:val="0"/>
          <w:marBottom w:val="0"/>
          <w:divBdr>
            <w:top w:val="none" w:sz="0" w:space="0" w:color="auto"/>
            <w:left w:val="none" w:sz="0" w:space="0" w:color="auto"/>
            <w:bottom w:val="none" w:sz="0" w:space="0" w:color="auto"/>
            <w:right w:val="none" w:sz="0" w:space="0" w:color="auto"/>
          </w:divBdr>
        </w:div>
        <w:div w:id="1065374446">
          <w:marLeft w:val="0"/>
          <w:marRight w:val="0"/>
          <w:marTop w:val="0"/>
          <w:marBottom w:val="0"/>
          <w:divBdr>
            <w:top w:val="none" w:sz="0" w:space="0" w:color="auto"/>
            <w:left w:val="none" w:sz="0" w:space="0" w:color="auto"/>
            <w:bottom w:val="none" w:sz="0" w:space="0" w:color="auto"/>
            <w:right w:val="none" w:sz="0" w:space="0" w:color="auto"/>
          </w:divBdr>
        </w:div>
        <w:div w:id="283077149">
          <w:marLeft w:val="0"/>
          <w:marRight w:val="0"/>
          <w:marTop w:val="0"/>
          <w:marBottom w:val="0"/>
          <w:divBdr>
            <w:top w:val="none" w:sz="0" w:space="0" w:color="auto"/>
            <w:left w:val="none" w:sz="0" w:space="0" w:color="auto"/>
            <w:bottom w:val="none" w:sz="0" w:space="0" w:color="auto"/>
            <w:right w:val="none" w:sz="0" w:space="0" w:color="auto"/>
          </w:divBdr>
        </w:div>
        <w:div w:id="2014143200">
          <w:marLeft w:val="0"/>
          <w:marRight w:val="0"/>
          <w:marTop w:val="0"/>
          <w:marBottom w:val="0"/>
          <w:divBdr>
            <w:top w:val="none" w:sz="0" w:space="0" w:color="auto"/>
            <w:left w:val="none" w:sz="0" w:space="0" w:color="auto"/>
            <w:bottom w:val="none" w:sz="0" w:space="0" w:color="auto"/>
            <w:right w:val="none" w:sz="0" w:space="0" w:color="auto"/>
          </w:divBdr>
        </w:div>
        <w:div w:id="1496383974">
          <w:blockQuote w:val="1"/>
          <w:marLeft w:val="600"/>
          <w:marRight w:val="0"/>
          <w:marTop w:val="0"/>
          <w:marBottom w:val="0"/>
          <w:divBdr>
            <w:top w:val="none" w:sz="0" w:space="0" w:color="auto"/>
            <w:left w:val="none" w:sz="0" w:space="0" w:color="auto"/>
            <w:bottom w:val="none" w:sz="0" w:space="0" w:color="auto"/>
            <w:right w:val="none" w:sz="0" w:space="0" w:color="auto"/>
          </w:divBdr>
          <w:divsChild>
            <w:div w:id="1510215739">
              <w:marLeft w:val="0"/>
              <w:marRight w:val="0"/>
              <w:marTop w:val="0"/>
              <w:marBottom w:val="0"/>
              <w:divBdr>
                <w:top w:val="none" w:sz="0" w:space="0" w:color="auto"/>
                <w:left w:val="none" w:sz="0" w:space="0" w:color="auto"/>
                <w:bottom w:val="none" w:sz="0" w:space="0" w:color="auto"/>
                <w:right w:val="none" w:sz="0" w:space="0" w:color="auto"/>
              </w:divBdr>
            </w:div>
            <w:div w:id="709379015">
              <w:marLeft w:val="0"/>
              <w:marRight w:val="0"/>
              <w:marTop w:val="0"/>
              <w:marBottom w:val="0"/>
              <w:divBdr>
                <w:top w:val="none" w:sz="0" w:space="0" w:color="auto"/>
                <w:left w:val="none" w:sz="0" w:space="0" w:color="auto"/>
                <w:bottom w:val="none" w:sz="0" w:space="0" w:color="auto"/>
                <w:right w:val="none" w:sz="0" w:space="0" w:color="auto"/>
              </w:divBdr>
            </w:div>
            <w:div w:id="1046487971">
              <w:marLeft w:val="0"/>
              <w:marRight w:val="0"/>
              <w:marTop w:val="0"/>
              <w:marBottom w:val="0"/>
              <w:divBdr>
                <w:top w:val="none" w:sz="0" w:space="0" w:color="auto"/>
                <w:left w:val="none" w:sz="0" w:space="0" w:color="auto"/>
                <w:bottom w:val="none" w:sz="0" w:space="0" w:color="auto"/>
                <w:right w:val="none" w:sz="0" w:space="0" w:color="auto"/>
              </w:divBdr>
            </w:div>
            <w:div w:id="744180660">
              <w:marLeft w:val="0"/>
              <w:marRight w:val="0"/>
              <w:marTop w:val="0"/>
              <w:marBottom w:val="0"/>
              <w:divBdr>
                <w:top w:val="none" w:sz="0" w:space="0" w:color="auto"/>
                <w:left w:val="none" w:sz="0" w:space="0" w:color="auto"/>
                <w:bottom w:val="none" w:sz="0" w:space="0" w:color="auto"/>
                <w:right w:val="none" w:sz="0" w:space="0" w:color="auto"/>
              </w:divBdr>
            </w:div>
            <w:div w:id="1473669783">
              <w:marLeft w:val="0"/>
              <w:marRight w:val="0"/>
              <w:marTop w:val="0"/>
              <w:marBottom w:val="0"/>
              <w:divBdr>
                <w:top w:val="none" w:sz="0" w:space="0" w:color="auto"/>
                <w:left w:val="none" w:sz="0" w:space="0" w:color="auto"/>
                <w:bottom w:val="none" w:sz="0" w:space="0" w:color="auto"/>
                <w:right w:val="none" w:sz="0" w:space="0" w:color="auto"/>
              </w:divBdr>
            </w:div>
            <w:div w:id="1555043458">
              <w:marLeft w:val="0"/>
              <w:marRight w:val="0"/>
              <w:marTop w:val="0"/>
              <w:marBottom w:val="0"/>
              <w:divBdr>
                <w:top w:val="none" w:sz="0" w:space="0" w:color="auto"/>
                <w:left w:val="none" w:sz="0" w:space="0" w:color="auto"/>
                <w:bottom w:val="none" w:sz="0" w:space="0" w:color="auto"/>
                <w:right w:val="none" w:sz="0" w:space="0" w:color="auto"/>
              </w:divBdr>
            </w:div>
          </w:divsChild>
        </w:div>
        <w:div w:id="176167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3" Type="http://schemas.openxmlformats.org/officeDocument/2006/relationships/settings" Target="settings.xml"/><Relationship Id="rId7" Type="http://schemas.openxmlformats.org/officeDocument/2006/relationships/hyperlink" Target="https://www.legis.iowa.gov/legislation/BillBook?ga=89&amp;ba=hsb2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2021-03-02T18:33:00Z</dcterms:created>
  <dcterms:modified xsi:type="dcterms:W3CDTF">2021-03-02T18:33:00Z</dcterms:modified>
</cp:coreProperties>
</file>