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5460" w14:textId="106AD64C" w:rsidR="00FD382C" w:rsidRPr="00535F7C" w:rsidRDefault="00FD382C" w:rsidP="00FD382C">
      <w:pPr>
        <w:jc w:val="center"/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535F7C">
        <w:rPr>
          <w:rFonts w:ascii="Arial" w:hAnsi="Arial" w:cs="Arial"/>
          <w:b/>
          <w:noProof/>
          <w:sz w:val="56"/>
          <w:szCs w:val="56"/>
          <w:lang w:val="fr-CA" w:eastAsia="fr-CA"/>
        </w:rPr>
        <w:drawing>
          <wp:inline distT="0" distB="0" distL="0" distR="0" wp14:anchorId="6DABD8FB" wp14:editId="0C78B23D">
            <wp:extent cx="4422140" cy="1086699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NCI logo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267" cy="109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E8053" w14:textId="77777777" w:rsidR="00FD382C" w:rsidRPr="00535F7C" w:rsidRDefault="00FD382C" w:rsidP="00FD382C">
      <w:pPr>
        <w:jc w:val="center"/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72803B6C" w14:textId="7030CAC3" w:rsidR="0015764F" w:rsidRPr="00535F7C" w:rsidRDefault="00A257C9" w:rsidP="0015764F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</w:pPr>
      <w:r w:rsidRPr="00535F7C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 xml:space="preserve">Option </w:t>
      </w:r>
      <w:r w:rsidR="0015764F" w:rsidRPr="00535F7C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 xml:space="preserve">de participation </w:t>
      </w:r>
      <w:r w:rsidR="00FC1564" w:rsidRPr="00535F7C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 xml:space="preserve">progressive </w:t>
      </w:r>
      <w:r w:rsidR="007C04A4" w:rsidRPr="00535F7C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>au programme</w:t>
      </w:r>
      <w:r w:rsidR="0015764F" w:rsidRPr="00535F7C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 xml:space="preserve"> Plantes saines </w:t>
      </w:r>
      <w:r w:rsidRPr="00535F7C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>par l’intermédiaire d’un module de lutte antiparasitaire</w:t>
      </w:r>
    </w:p>
    <w:p w14:paraId="28F2A722" w14:textId="7C1E8A70" w:rsidR="00FD382C" w:rsidRPr="00535F7C" w:rsidRDefault="00877C64" w:rsidP="0015764F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</w:pPr>
      <w:r w:rsidRPr="00535F7C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>(</w:t>
      </w:r>
      <w:proofErr w:type="gramStart"/>
      <w:r w:rsidRPr="00535F7C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>g</w:t>
      </w:r>
      <w:r w:rsidR="0032235B" w:rsidRPr="00535F7C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>abarit</w:t>
      </w:r>
      <w:proofErr w:type="gramEnd"/>
      <w:r w:rsidR="0032235B" w:rsidRPr="00535F7C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 xml:space="preserve"> d</w:t>
      </w:r>
      <w:r w:rsidR="00635F9D" w:rsidRPr="00535F7C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 xml:space="preserve">e la </w:t>
      </w:r>
      <w:r w:rsidR="00621792" w:rsidRPr="00535F7C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>section C</w:t>
      </w:r>
      <w:r w:rsidRPr="00535F7C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>)</w:t>
      </w:r>
    </w:p>
    <w:p w14:paraId="0625350A" w14:textId="77777777" w:rsidR="00FD382C" w:rsidRPr="00535F7C" w:rsidRDefault="00FD382C" w:rsidP="00CC6ED3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0D8304AF" w14:textId="23C9861E" w:rsidR="00CC6ED3" w:rsidRPr="00535F7C" w:rsidRDefault="004467CB" w:rsidP="00CC6ED3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>Les installations qui</w:t>
      </w:r>
      <w:r w:rsidR="00E34ADD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souhaitent participer</w:t>
      </w:r>
      <w:r w:rsidR="0032235B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6B58BE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au </w:t>
      </w:r>
      <w:r w:rsidR="00490B63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>pr</w:t>
      </w:r>
      <w:r w:rsidR="006B58BE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ogramme </w:t>
      </w:r>
      <w:r w:rsidR="00490B63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Plantes saines </w:t>
      </w:r>
      <w:r w:rsidR="00FC1564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de manière progressive </w:t>
      </w:r>
      <w:r w:rsidR="00435F15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>par l’intermédiaire d’</w:t>
      </w:r>
      <w:r w:rsidR="00974DA0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un </w:t>
      </w:r>
      <w:r w:rsidR="0032235B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module </w:t>
      </w:r>
      <w:r w:rsidR="003242F2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>de</w:t>
      </w:r>
      <w:r w:rsidR="007347BF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FC1564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>lutte antiparasitaire doivent remplir</w:t>
      </w:r>
      <w:r w:rsidR="00621792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le présent gabarit (section C)</w:t>
      </w:r>
      <w:r w:rsidR="00E34ADD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en plus des sections A et B incluses </w:t>
      </w:r>
      <w:r w:rsidR="00FC1564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>à l’annexe</w:t>
      </w:r>
      <w:r w:rsidR="00B75D7D">
        <w:rPr>
          <w:rFonts w:ascii="Arial" w:hAnsi="Arial" w:cs="Arial"/>
          <w:color w:val="000000" w:themeColor="text1"/>
          <w:sz w:val="22"/>
          <w:szCs w:val="22"/>
          <w:lang w:val="fr-CA"/>
        </w:rPr>
        <w:t> </w:t>
      </w:r>
      <w:r w:rsidR="00FC1564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1 du </w:t>
      </w:r>
      <w:r w:rsidR="0023216F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module de </w:t>
      </w:r>
      <w:r w:rsidR="00877C64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>lutte antiparasitaire visant</w:t>
      </w:r>
      <w:r w:rsidR="00AA0BDD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la </w:t>
      </w:r>
      <w:r w:rsidR="00621792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>pyrale du buis</w:t>
      </w:r>
      <w:r w:rsidR="006B58BE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pour décrire les syst</w:t>
      </w:r>
      <w:r w:rsidR="00621792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>èmes</w:t>
      </w:r>
      <w:r w:rsidR="006B58BE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et procédés de leur exploitation. Pour une orientation additionnelle, consultez l’annexe</w:t>
      </w:r>
      <w:r w:rsidR="00A94DE5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> </w:t>
      </w:r>
      <w:r w:rsidR="00E34ADD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>3 (</w:t>
      </w:r>
      <w:r w:rsidR="00621792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>p</w:t>
      </w:r>
      <w:r w:rsidR="006B58BE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>yrale du buis</w:t>
      </w:r>
      <w:r w:rsidR="00E34ADD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>)</w:t>
      </w:r>
      <w:r w:rsidR="003C0B39" w:rsidRPr="00535F7C">
        <w:rPr>
          <w:rFonts w:ascii="Arial" w:hAnsi="Arial" w:cs="Arial"/>
          <w:color w:val="000000" w:themeColor="text1"/>
          <w:sz w:val="22"/>
          <w:szCs w:val="22"/>
          <w:lang w:val="fr-CA"/>
        </w:rPr>
        <w:t>.</w:t>
      </w:r>
    </w:p>
    <w:p w14:paraId="6072ED5F" w14:textId="77777777" w:rsidR="003C0B39" w:rsidRPr="00535F7C" w:rsidRDefault="003C0B39" w:rsidP="00CC6ED3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3C0B39" w:rsidRPr="00535F7C" w14:paraId="41B4E874" w14:textId="77777777" w:rsidTr="00DE404F">
        <w:tc>
          <w:tcPr>
            <w:tcW w:w="0" w:type="auto"/>
            <w:gridSpan w:val="2"/>
            <w:shd w:val="clear" w:color="auto" w:fill="BFBFBF" w:themeFill="background1" w:themeFillShade="BF"/>
          </w:tcPr>
          <w:p w14:paraId="2C4A83F4" w14:textId="0F934AE6" w:rsidR="003C0B39" w:rsidRPr="00535F7C" w:rsidRDefault="00521B4D" w:rsidP="00521B4D">
            <w:pPr>
              <w:rPr>
                <w:rFonts w:ascii="Arial" w:hAnsi="Arial" w:cs="Arial"/>
                <w:b/>
                <w:color w:val="000000" w:themeColor="text1"/>
                <w:lang w:val="fr-CA"/>
              </w:rPr>
            </w:pPr>
            <w:r w:rsidRPr="00535F7C">
              <w:rPr>
                <w:rFonts w:ascii="Arial" w:hAnsi="Arial" w:cs="Arial"/>
                <w:b/>
                <w:color w:val="000000" w:themeColor="text1"/>
                <w:lang w:val="fr-CA"/>
              </w:rPr>
              <w:t>Installation et coordonnées</w:t>
            </w:r>
          </w:p>
        </w:tc>
      </w:tr>
      <w:tr w:rsidR="003C0B39" w:rsidRPr="00535F7C" w14:paraId="2EF60DA4" w14:textId="77777777" w:rsidTr="003C0B39">
        <w:trPr>
          <w:trHeight w:val="251"/>
        </w:trPr>
        <w:tc>
          <w:tcPr>
            <w:tcW w:w="4248" w:type="dxa"/>
          </w:tcPr>
          <w:p w14:paraId="046F9429" w14:textId="00ECA2CA" w:rsidR="003C0B39" w:rsidRPr="00535F7C" w:rsidRDefault="00521B4D" w:rsidP="00DE404F">
            <w:pPr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fr-CA"/>
              </w:rPr>
              <w:t>Nom de l’entreprise ou de l’installation</w:t>
            </w:r>
          </w:p>
          <w:p w14:paraId="4793A6C9" w14:textId="77777777" w:rsidR="003C0B39" w:rsidRPr="00535F7C" w:rsidRDefault="003C0B39" w:rsidP="00DE404F">
            <w:pPr>
              <w:rPr>
                <w:rFonts w:ascii="Arial" w:eastAsiaTheme="minorHAnsi" w:hAnsi="Arial" w:cs="Arial"/>
                <w:bCs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5102" w:type="dxa"/>
          </w:tcPr>
          <w:p w14:paraId="06724836" w14:textId="5382018C" w:rsidR="003C0B39" w:rsidRPr="00535F7C" w:rsidRDefault="00521B4D" w:rsidP="00DE404F">
            <w:pPr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fr-CA"/>
              </w:rPr>
              <w:t>N</w:t>
            </w:r>
            <w:r w:rsidR="00877C64" w:rsidRPr="00535F7C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fr-CA"/>
              </w:rPr>
              <w:t>om de la personne-ressource de</w:t>
            </w:r>
            <w:r w:rsidRPr="00535F7C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 l’ICPC</w:t>
            </w:r>
          </w:p>
          <w:p w14:paraId="6948F543" w14:textId="77777777" w:rsidR="003C0B39" w:rsidRPr="00535F7C" w:rsidRDefault="003C0B39" w:rsidP="00DE404F">
            <w:pPr>
              <w:rPr>
                <w:rFonts w:ascii="Arial" w:eastAsiaTheme="minorHAnsi" w:hAnsi="Arial" w:cs="Arial"/>
                <w:bCs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3C0B39" w:rsidRPr="00535F7C" w14:paraId="69979042" w14:textId="77777777" w:rsidTr="00DE404F">
        <w:trPr>
          <w:trHeight w:val="251"/>
        </w:trPr>
        <w:tc>
          <w:tcPr>
            <w:tcW w:w="4248" w:type="dxa"/>
          </w:tcPr>
          <w:p w14:paraId="36ABE50F" w14:textId="747C17B5" w:rsidR="003C0B39" w:rsidRPr="00535F7C" w:rsidRDefault="00521B4D" w:rsidP="00DE404F">
            <w:pPr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fr-CA"/>
              </w:rPr>
              <w:t>Téléphone</w:t>
            </w:r>
          </w:p>
          <w:p w14:paraId="7B7F3322" w14:textId="77777777" w:rsidR="003C0B39" w:rsidRPr="00535F7C" w:rsidRDefault="003C0B39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5102" w:type="dxa"/>
          </w:tcPr>
          <w:p w14:paraId="59D99284" w14:textId="12BE0E8F" w:rsidR="003C0B39" w:rsidRPr="00535F7C" w:rsidRDefault="00521B4D" w:rsidP="00DE404F">
            <w:pPr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val="fr-CA"/>
              </w:rPr>
              <w:t>Courriel</w:t>
            </w:r>
          </w:p>
          <w:p w14:paraId="0AD6B2D7" w14:textId="77777777" w:rsidR="003C0B39" w:rsidRPr="00535F7C" w:rsidRDefault="003C0B39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</w:tbl>
    <w:p w14:paraId="3E7F14B7" w14:textId="77777777" w:rsidR="003C0B39" w:rsidRPr="00535F7C" w:rsidRDefault="003C0B39" w:rsidP="00CC6ED3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1"/>
        <w:gridCol w:w="6619"/>
      </w:tblGrid>
      <w:tr w:rsidR="00486A94" w:rsidRPr="00535F7C" w14:paraId="692A3B89" w14:textId="77777777" w:rsidTr="00DE404F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97F0688" w14:textId="6B15D267" w:rsidR="00486A94" w:rsidRPr="00535F7C" w:rsidRDefault="00C07B0D" w:rsidP="003242F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hAnsi="Arial" w:cs="Arial"/>
                <w:b/>
                <w:bCs/>
                <w:color w:val="000000" w:themeColor="text1"/>
                <w:szCs w:val="22"/>
                <w:lang w:val="fr-CA"/>
              </w:rPr>
              <w:t>C</w:t>
            </w:r>
            <w:r w:rsidR="003242F2" w:rsidRPr="00535F7C">
              <w:rPr>
                <w:rFonts w:ascii="Arial" w:hAnsi="Arial" w:cs="Arial"/>
                <w:b/>
                <w:bCs/>
                <w:color w:val="000000" w:themeColor="text1"/>
                <w:szCs w:val="22"/>
                <w:lang w:val="fr-CA"/>
              </w:rPr>
              <w:t>. ÉLÉMENTS DE BASE DE L’APPROCHE SYSTÉMIQUE</w:t>
            </w:r>
          </w:p>
        </w:tc>
      </w:tr>
      <w:tr w:rsidR="00244E46" w:rsidRPr="00535F7C" w14:paraId="32642F9D" w14:textId="77777777" w:rsidTr="00EF7895">
        <w:tc>
          <w:tcPr>
            <w:tcW w:w="0" w:type="auto"/>
            <w:shd w:val="clear" w:color="auto" w:fill="auto"/>
          </w:tcPr>
          <w:p w14:paraId="26A6A028" w14:textId="34C766FC" w:rsidR="00CC6ED3" w:rsidRPr="00535F7C" w:rsidRDefault="00621792" w:rsidP="00DE404F">
            <w:pPr>
              <w:rPr>
                <w:rFonts w:ascii="Arial" w:eastAsiaTheme="minorHAnsi" w:hAnsi="Arial" w:cs="Arial"/>
                <w:b/>
                <w:bCs/>
                <w:iCs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b/>
                <w:bCs/>
                <w:iCs/>
                <w:color w:val="000000" w:themeColor="text1"/>
                <w:sz w:val="22"/>
                <w:szCs w:val="22"/>
                <w:lang w:val="fr-CA"/>
              </w:rPr>
              <w:t>Catégorie</w:t>
            </w:r>
          </w:p>
        </w:tc>
        <w:tc>
          <w:tcPr>
            <w:tcW w:w="0" w:type="auto"/>
            <w:shd w:val="clear" w:color="auto" w:fill="auto"/>
          </w:tcPr>
          <w:p w14:paraId="35CDC751" w14:textId="40846851" w:rsidR="00CC6ED3" w:rsidRPr="00535F7C" w:rsidRDefault="00621792" w:rsidP="00DE404F">
            <w:pPr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  <w:t>Dé</w:t>
            </w:r>
            <w:r w:rsidR="001A187C" w:rsidRPr="00535F7C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  <w:t>tails</w:t>
            </w:r>
          </w:p>
        </w:tc>
      </w:tr>
      <w:tr w:rsidR="00244E46" w:rsidRPr="00535F7C" w14:paraId="61F798A7" w14:textId="77777777" w:rsidTr="00EF7895">
        <w:tc>
          <w:tcPr>
            <w:tcW w:w="0" w:type="auto"/>
            <w:shd w:val="clear" w:color="auto" w:fill="auto"/>
          </w:tcPr>
          <w:p w14:paraId="201D7788" w14:textId="505FF358" w:rsidR="00CC6ED3" w:rsidRPr="00535F7C" w:rsidRDefault="00C07B0D" w:rsidP="00621792">
            <w:pPr>
              <w:rPr>
                <w:rFonts w:ascii="Arial" w:eastAsiaTheme="minorHAnsi" w:hAnsi="Arial" w:cs="Arial"/>
                <w:iCs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C.</w:t>
            </w:r>
            <w:r w:rsidR="00574DB3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1</w:t>
            </w: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621792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Personnel </w:t>
            </w:r>
            <w:r w:rsidR="00CC6ED3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– </w:t>
            </w:r>
            <w:r w:rsidR="00621792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Exigences additionnelles</w:t>
            </w:r>
          </w:p>
        </w:tc>
        <w:tc>
          <w:tcPr>
            <w:tcW w:w="0" w:type="auto"/>
            <w:shd w:val="clear" w:color="auto" w:fill="auto"/>
          </w:tcPr>
          <w:p w14:paraId="257F66AA" w14:textId="599E2A4C" w:rsidR="00CC6ED3" w:rsidRPr="00535F7C" w:rsidRDefault="00000000" w:rsidP="00DE404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-112799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ED3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486F6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AE2D88" w:rsidRPr="00535F7C">
              <w:rPr>
                <w:rFonts w:ascii="Arial" w:hAnsi="Arial" w:cs="Arial"/>
                <w:lang w:val="fr-CA"/>
              </w:rPr>
              <w:t>É</w:t>
            </w:r>
            <w:r w:rsidR="006648B2" w:rsidRPr="00535F7C">
              <w:rPr>
                <w:rFonts w:ascii="Arial" w:hAnsi="Arial" w:cs="Arial"/>
                <w:lang w:val="fr-CA"/>
              </w:rPr>
              <w:t>numérez</w:t>
            </w:r>
            <w:r w:rsidR="00AE2D88" w:rsidRPr="00535F7C">
              <w:rPr>
                <w:rFonts w:ascii="Arial" w:hAnsi="Arial" w:cs="Arial"/>
                <w:lang w:val="fr-CA"/>
              </w:rPr>
              <w:t xml:space="preserve"> les</w:t>
            </w:r>
            <w:r w:rsidR="00AE2D88" w:rsidRPr="00535F7C">
              <w:rPr>
                <w:lang w:val="fr-CA"/>
              </w:rPr>
              <w:t xml:space="preserve"> r</w:t>
            </w:r>
            <w:r w:rsidR="00486F6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ôles clés (responsable de la certification, responsable de la protection des cu</w:t>
            </w:r>
            <w:r w:rsidR="00F7724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ltures, auditeur interne, dépisteurs</w:t>
            </w:r>
            <w:r w:rsidR="00486F6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/inspecteurs de vég</w:t>
            </w:r>
            <w:r w:rsidR="006648B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étaux, propriétaire/exploitant)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; (</w:t>
            </w:r>
            <w:r w:rsidR="006648B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Si vous identifiez les </w:t>
            </w:r>
            <w:r w:rsidR="00B07A31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personnes </w:t>
            </w:r>
            <w:r w:rsidR="004009BE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selon le </w:t>
            </w:r>
            <w:r w:rsidR="00B07A31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poste</w:t>
            </w:r>
            <w:r w:rsidR="00AE2D88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4009BE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qu’elles occupent </w:t>
            </w:r>
            <w:r w:rsidR="00486F6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au sein de l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’</w:t>
            </w:r>
            <w:r w:rsidR="003F54B0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installation</w:t>
            </w:r>
            <w:r w:rsidR="004009BE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, 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vous devez aussi </w:t>
            </w:r>
            <w:r w:rsidR="004009BE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conserve</w:t>
            </w:r>
            <w:r w:rsid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r</w:t>
            </w:r>
            <w:r w:rsidR="00B07A31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la liste </w:t>
            </w:r>
            <w:r w:rsidR="00AE2D88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de </w:t>
            </w:r>
            <w:r w:rsidR="006648B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leurs </w:t>
            </w:r>
            <w:r w:rsidR="00AE2D88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noms</w:t>
            </w:r>
            <w:r w:rsidR="006648B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sous un pli distinct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.)</w:t>
            </w:r>
            <w:r w:rsidR="00AE2D88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D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ésignez</w:t>
            </w:r>
            <w:r w:rsidR="00AE2D88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la personne chargée de mettre à jour </w:t>
            </w:r>
            <w:r w:rsidR="009A604D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cette</w:t>
            </w:r>
            <w:r w:rsidR="00486F6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liste et 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précisez</w:t>
            </w:r>
            <w:r w:rsidR="00AE2D88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l’endroit </w:t>
            </w:r>
            <w:r w:rsidR="00486F6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où celle-ci est conservée.</w:t>
            </w:r>
          </w:p>
          <w:p w14:paraId="23923B76" w14:textId="039B8D92" w:rsidR="00CC6ED3" w:rsidRPr="00535F7C" w:rsidRDefault="00000000" w:rsidP="00DE404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-66285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ED3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CC6ED3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Décrivez</w:t>
            </w:r>
            <w:r w:rsidR="00AE2D88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l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es 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rôles clés et présentez</w:t>
            </w:r>
            <w:r w:rsidR="00AE2D88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une brève description des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responsabilités et de</w:t>
            </w:r>
            <w:r w:rsidR="00AE2D88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s exigences 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de formation</w:t>
            </w:r>
            <w:r w:rsidR="009A604D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connexes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.</w:t>
            </w:r>
          </w:p>
          <w:p w14:paraId="3BFFDE15" w14:textId="34494B21" w:rsidR="00CC6ED3" w:rsidRPr="00535F7C" w:rsidRDefault="00000000" w:rsidP="00BA73AC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148196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ED3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AE2D88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Conservez </w:t>
            </w:r>
            <w:r w:rsidR="00AE2D88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les attestations de formation.</w:t>
            </w:r>
          </w:p>
        </w:tc>
      </w:tr>
      <w:tr w:rsidR="00244E46" w:rsidRPr="00535F7C" w14:paraId="2D1CD502" w14:textId="77777777" w:rsidTr="00EF7895">
        <w:tc>
          <w:tcPr>
            <w:tcW w:w="0" w:type="auto"/>
            <w:shd w:val="clear" w:color="auto" w:fill="auto"/>
          </w:tcPr>
          <w:p w14:paraId="5CF267E0" w14:textId="26C61D16" w:rsidR="00CC6ED3" w:rsidRPr="00535F7C" w:rsidRDefault="00C07B0D" w:rsidP="00621792">
            <w:pPr>
              <w:rPr>
                <w:rFonts w:ascii="Arial" w:eastAsiaTheme="minorHAnsi" w:hAnsi="Arial" w:cs="Arial"/>
                <w:iCs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C.</w:t>
            </w:r>
            <w:r w:rsidR="00574DB3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2</w:t>
            </w: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621792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Statut de certification</w:t>
            </w:r>
          </w:p>
        </w:tc>
        <w:tc>
          <w:tcPr>
            <w:tcW w:w="0" w:type="auto"/>
            <w:shd w:val="clear" w:color="auto" w:fill="auto"/>
          </w:tcPr>
          <w:p w14:paraId="5A87F708" w14:textId="51563010" w:rsidR="00CC6ED3" w:rsidRPr="00535F7C" w:rsidRDefault="00000000" w:rsidP="009A604D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22951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ED3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877C6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Décrivez comment on peut </w:t>
            </w:r>
            <w:r w:rsidR="009A604D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vérifier que les plantes hôtes présentes dans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l</w:t>
            </w:r>
            <w:r w:rsidR="00DF78AD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’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installation satisfont à toutes les exigences d</w:t>
            </w:r>
            <w:r w:rsidR="006648B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e la norme de certifica</w:t>
            </w:r>
            <w:r w:rsidR="00877C6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tion visant un rava</w:t>
            </w:r>
            <w:r w:rsidR="00604FA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geur</w:t>
            </w:r>
            <w:r w:rsidR="009A604D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en particulier </w:t>
            </w:r>
            <w:r w:rsidR="00CC6ED3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: </w:t>
            </w:r>
            <w:r w:rsidR="00CC6ED3" w:rsidRPr="00535F7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  <w:lang w:val="fr-CA"/>
              </w:rPr>
              <w:t>__________________</w:t>
            </w:r>
          </w:p>
        </w:tc>
      </w:tr>
      <w:tr w:rsidR="00244E46" w:rsidRPr="00535F7C" w14:paraId="3E964BB1" w14:textId="77777777" w:rsidTr="00EF7895">
        <w:tc>
          <w:tcPr>
            <w:tcW w:w="0" w:type="auto"/>
            <w:shd w:val="clear" w:color="auto" w:fill="auto"/>
          </w:tcPr>
          <w:p w14:paraId="09B80CE6" w14:textId="15DD1025" w:rsidR="00CC6ED3" w:rsidRPr="00535F7C" w:rsidRDefault="00C07B0D" w:rsidP="00135429">
            <w:pPr>
              <w:rPr>
                <w:rFonts w:ascii="Arial" w:eastAsiaTheme="minorHAnsi" w:hAnsi="Arial" w:cs="Arial"/>
                <w:iCs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C.</w:t>
            </w:r>
            <w:r w:rsidR="00574DB3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2</w:t>
            </w: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621792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Exp</w:t>
            </w:r>
            <w:r w:rsidR="00A94DE5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édition vers de</w:t>
            </w:r>
            <w:r w:rsidR="00486F6F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s installations certifiées </w:t>
            </w:r>
            <w:r w:rsidR="00135429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en vertu du PCCP</w:t>
            </w:r>
            <w:r w:rsidR="00621792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4D39C02" w14:textId="46FDE9CE" w:rsidR="00CC6ED3" w:rsidRPr="00535F7C" w:rsidRDefault="00000000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107169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ED3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CC6ED3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Si l</w:t>
            </w:r>
            <w:r w:rsidR="00DF78AD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’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installation vend 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ses produits 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à des installations certifiées </w:t>
            </w:r>
            <w:r w:rsidR="0013542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en vertu du Programme canadien de certification des pépinières (PCCP),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ajoutez 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les exigences relatives à l</w:t>
            </w:r>
            <w:r w:rsidR="00DF78AD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’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installation du client (</w:t>
            </w:r>
            <w:r w:rsidR="0013542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vous pouvez ajouter ces exigences dans un 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document </w:t>
            </w:r>
            <w:r w:rsidR="00244E4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séparé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).</w:t>
            </w:r>
          </w:p>
          <w:p w14:paraId="29D24183" w14:textId="623D1CF7" w:rsidR="00CC6ED3" w:rsidRPr="00535F7C" w:rsidRDefault="00000000" w:rsidP="00DE404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20207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ED3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CC6ED3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S.O.</w:t>
            </w:r>
          </w:p>
          <w:p w14:paraId="7514EB5D" w14:textId="1AE6E093" w:rsidR="00C07B0D" w:rsidRPr="00535F7C" w:rsidRDefault="00C07B0D" w:rsidP="00244E46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lastRenderedPageBreak/>
              <w:t>*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REMARQUE</w:t>
            </w:r>
            <w:r w:rsidR="00DF78AD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 </w:t>
            </w:r>
            <w:r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: 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Les installations doivent </w:t>
            </w:r>
            <w:r w:rsidR="00C23BA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être certifi</w:t>
            </w:r>
            <w:r w:rsidR="003F54B0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é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es en vertu du </w:t>
            </w:r>
            <w:r w:rsidR="0013542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Programme national de certification phytosanitaire «</w:t>
            </w:r>
            <w:r w:rsidR="00B75D7D">
              <w:rPr>
                <w:lang w:val="fr-CA"/>
              </w:rPr>
              <w:t> </w:t>
            </w:r>
            <w:r w:rsidR="0013542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Plantes saines</w:t>
            </w:r>
            <w:r w:rsidR="00B75D7D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 </w:t>
            </w:r>
            <w:r w:rsidR="0013542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» </w:t>
            </w:r>
            <w:r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(</w:t>
            </w:r>
            <w:r w:rsidR="00C23BA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v</w:t>
            </w:r>
            <w:r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ersion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 </w:t>
            </w:r>
            <w:r w:rsidR="00574DB3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2</w:t>
            </w:r>
            <w:r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.0) 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ou en vertu </w:t>
            </w:r>
            <w:r w:rsidR="0013542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de l’option de participation progressive au programme Plantes saines par l’intermédiaire d’un module de lutte antiparasitaire visant un ravageur en particulier </w:t>
            </w:r>
            <w:r w:rsidR="00C23BA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pour être autorisées à expédier des plant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e</w:t>
            </w:r>
            <w:r w:rsidR="00C23BA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 h</w:t>
            </w:r>
            <w:r w:rsidR="00610F9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ôtes </w:t>
            </w:r>
            <w:r w:rsidR="003B041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certifié</w:t>
            </w:r>
            <w:r w:rsidR="00610F9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e</w:t>
            </w:r>
            <w:r w:rsidR="003B041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 vers des</w:t>
            </w:r>
            <w:r w:rsidR="00C23BA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installations certifiées </w:t>
            </w:r>
            <w:r w:rsidR="0013542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en vertu du PCCP</w:t>
            </w:r>
            <w:r w:rsidR="00C23BA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.</w:t>
            </w:r>
          </w:p>
        </w:tc>
      </w:tr>
      <w:tr w:rsidR="00244E46" w:rsidRPr="00535F7C" w14:paraId="2899E238" w14:textId="77777777" w:rsidTr="00EF7895">
        <w:tc>
          <w:tcPr>
            <w:tcW w:w="0" w:type="auto"/>
            <w:shd w:val="clear" w:color="auto" w:fill="auto"/>
          </w:tcPr>
          <w:p w14:paraId="26E29759" w14:textId="4A89569A" w:rsidR="00CC6ED3" w:rsidRPr="00535F7C" w:rsidRDefault="00C07B0D" w:rsidP="00244E46">
            <w:pPr>
              <w:rPr>
                <w:rFonts w:ascii="Arial" w:eastAsiaTheme="minorHAnsi" w:hAnsi="Arial" w:cs="Arial"/>
                <w:iCs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lastRenderedPageBreak/>
              <w:t>C.</w:t>
            </w:r>
            <w:r w:rsidR="00574DB3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3</w:t>
            </w: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643397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Utilisation d’un</w:t>
            </w:r>
            <w:r w:rsidR="00486F6F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 certificat</w:t>
            </w:r>
            <w:r w:rsidR="00643397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486F6F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phytosanitaire</w:t>
            </w:r>
            <w:r w:rsidR="00643397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 visant un</w:t>
            </w:r>
            <w:r w:rsidR="00BA73AC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 ra</w:t>
            </w:r>
            <w:r w:rsidR="00643397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vageur</w:t>
            </w:r>
            <w:r w:rsidR="00E97B24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610F92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en particulier </w:t>
            </w:r>
            <w:r w:rsidR="00244E46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délivré en vertu </w:t>
            </w:r>
            <w:r w:rsidR="00643397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du </w:t>
            </w:r>
            <w:r w:rsidR="00DD659E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p</w:t>
            </w:r>
            <w:r w:rsidR="00643397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rogramme</w:t>
            </w:r>
            <w:r w:rsidR="00DD659E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 Plantes saines</w:t>
            </w:r>
          </w:p>
        </w:tc>
        <w:tc>
          <w:tcPr>
            <w:tcW w:w="0" w:type="auto"/>
            <w:shd w:val="clear" w:color="auto" w:fill="auto"/>
          </w:tcPr>
          <w:p w14:paraId="50820F83" w14:textId="09C38C45" w:rsidR="00CC6ED3" w:rsidRPr="00535F7C" w:rsidRDefault="00000000" w:rsidP="00244E46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43340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ED3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CC6ED3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Détaillez la procédure d</w:t>
            </w:r>
            <w:r w:rsidR="00DF78AD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’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obtention et 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</w:t>
            </w:r>
            <w:r w:rsidR="00DF78AD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’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utilisation </w:t>
            </w:r>
            <w:r w:rsidR="00610F9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du 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ou de</w:t>
            </w:r>
            <w:r w:rsidR="00610F9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</w:t>
            </w:r>
            <w:r w:rsidR="0023216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certificat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</w:t>
            </w:r>
            <w:r w:rsidR="0023216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phytosanitaires </w:t>
            </w:r>
            <w:r w:rsidR="00610F9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visant un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244E4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ou des </w:t>
            </w:r>
            <w:r w:rsidR="00BA73AC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ravageur</w:t>
            </w:r>
            <w:r w:rsidR="00244E4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</w:t>
            </w:r>
            <w:r w:rsidR="00610F9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en particulier </w:t>
            </w:r>
            <w:r w:rsidR="00244E4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qui sont délivrés en vertu </w:t>
            </w:r>
            <w:r w:rsidR="00643397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du </w:t>
            </w:r>
            <w:r w:rsidR="00DD659E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programme Plantes saines</w:t>
            </w:r>
            <w:r w:rsidR="00610F9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et précisez qui est responsable de ce ou de ces certificats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 :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  <w:lang w:val="fr-CA"/>
              </w:rPr>
              <w:t xml:space="preserve"> </w:t>
            </w:r>
            <w:r w:rsidR="00CC6ED3" w:rsidRPr="00535F7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  <w:lang w:val="fr-CA"/>
              </w:rPr>
              <w:t>__________________</w:t>
            </w:r>
          </w:p>
        </w:tc>
      </w:tr>
      <w:tr w:rsidR="00244E46" w:rsidRPr="00535F7C" w14:paraId="43F726C3" w14:textId="77777777" w:rsidTr="00EF7895">
        <w:tc>
          <w:tcPr>
            <w:tcW w:w="0" w:type="auto"/>
            <w:shd w:val="clear" w:color="auto" w:fill="auto"/>
          </w:tcPr>
          <w:p w14:paraId="6C33739B" w14:textId="63ED0A13" w:rsidR="00EF7895" w:rsidRPr="00535F7C" w:rsidRDefault="00C07B0D" w:rsidP="00DE404F">
            <w:pPr>
              <w:rPr>
                <w:rFonts w:ascii="Arial" w:eastAsiaTheme="minorHAnsi" w:hAnsi="Arial" w:cs="Arial"/>
                <w:iCs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C.</w:t>
            </w:r>
            <w:r w:rsidR="00574DB3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4</w:t>
            </w: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621792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Dossiers</w:t>
            </w:r>
          </w:p>
        </w:tc>
        <w:tc>
          <w:tcPr>
            <w:tcW w:w="0" w:type="auto"/>
            <w:shd w:val="clear" w:color="auto" w:fill="auto"/>
          </w:tcPr>
          <w:p w14:paraId="0CE6E232" w14:textId="08D2F694" w:rsidR="00EF7895" w:rsidRPr="00535F7C" w:rsidRDefault="00643397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 xml:space="preserve">Conservez les </w:t>
            </w:r>
            <w:r w:rsidR="00A94DE5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dossiers suivants pendant au moins trois ans :</w:t>
            </w:r>
          </w:p>
          <w:p w14:paraId="10804666" w14:textId="1B13F4FF" w:rsidR="00EF7895" w:rsidRPr="00535F7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78346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D612D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Formation </w:t>
            </w:r>
            <w:r w:rsidR="00643397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sur le </w:t>
            </w:r>
            <w:r w:rsidR="00DD659E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</w:t>
            </w:r>
            <w:r w:rsidR="00643397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rogramme </w:t>
            </w:r>
            <w:r w:rsidR="00DD659E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Plantes saines</w:t>
            </w:r>
          </w:p>
          <w:p w14:paraId="24196D4E" w14:textId="6D1F88ED" w:rsidR="00EF7895" w:rsidRPr="00535F7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-20155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D612D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Formation sur le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D612D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dépistage</w:t>
            </w:r>
            <w:r w:rsidR="00610F9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d’un ravageur en particulier</w:t>
            </w:r>
          </w:p>
          <w:p w14:paraId="7E83104A" w14:textId="6DD4E8A0" w:rsidR="00EF7895" w:rsidRPr="00535F7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-1154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D612D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Documents sur l’approvisionnement/l’achat et sur </w:t>
            </w:r>
            <w:r w:rsidR="00643397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les ventes et les expéditions </w:t>
            </w:r>
            <w:r w:rsidR="00D612DF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(7 ans</w:t>
            </w:r>
            <w:r w:rsidR="002E6505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)</w:t>
            </w:r>
          </w:p>
          <w:p w14:paraId="0514E79D" w14:textId="608D5DBE" w:rsidR="00EF7895" w:rsidRPr="00535F7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-135110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D612D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Liste de fournisseurs de </w:t>
            </w:r>
            <w:r w:rsidR="00C23BA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maté</w:t>
            </w:r>
            <w:r w:rsidR="00D612D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riel végétal</w:t>
            </w:r>
          </w:p>
          <w:p w14:paraId="0E0627E9" w14:textId="3DD45495" w:rsidR="00EF7895" w:rsidRPr="00535F7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-142348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D612D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Dossiers sur la multiplication</w:t>
            </w:r>
          </w:p>
          <w:p w14:paraId="1D35E020" w14:textId="41683273" w:rsidR="00EF7895" w:rsidRPr="00535F7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10554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D612D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Inspection à la réception</w:t>
            </w:r>
          </w:p>
          <w:p w14:paraId="36E3F43B" w14:textId="2FBCE6D1" w:rsidR="00EF7895" w:rsidRPr="00535F7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36055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D612DF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Dossiers sur le déplacement des plant</w:t>
            </w:r>
            <w:r w:rsidR="00643397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e</w:t>
            </w:r>
            <w:r w:rsidR="00D612DF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s</w:t>
            </w:r>
          </w:p>
          <w:p w14:paraId="621D55A5" w14:textId="30969283" w:rsidR="00EF7895" w:rsidRPr="00535F7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1056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643397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Dossiers sur le dépistage et le</w:t>
            </w:r>
            <w:r w:rsidR="00D612D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piégeage</w:t>
            </w:r>
          </w:p>
          <w:p w14:paraId="1A6B8F75" w14:textId="7258E476" w:rsidR="00EF7895" w:rsidRPr="00535F7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109782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643397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Dossiers sur la lutte ou le </w:t>
            </w:r>
            <w:r w:rsidR="00D612D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traitement antiparasitaire</w:t>
            </w:r>
          </w:p>
          <w:p w14:paraId="2B6B404A" w14:textId="39F010AA" w:rsidR="00EF7895" w:rsidRPr="00535F7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-164958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EF7895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Inspection</w:t>
            </w:r>
            <w:r w:rsidR="00DA45B7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 xml:space="preserve"> à l’expédition</w:t>
            </w:r>
          </w:p>
          <w:p w14:paraId="4C8E26FB" w14:textId="3C325D78" w:rsidR="00EF7895" w:rsidRPr="00535F7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158070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643397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Registre d’utilisation des</w:t>
            </w:r>
            <w:r w:rsidR="00DA45B7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certi</w:t>
            </w:r>
            <w:r w:rsidR="00C23BA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fi</w:t>
            </w:r>
            <w:r w:rsidR="00DA45B7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cat</w:t>
            </w:r>
            <w:r w:rsidR="00643397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</w:t>
            </w:r>
            <w:r w:rsidR="00DA45B7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phytosanitaire</w:t>
            </w:r>
            <w:r w:rsidR="00643397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s visant un ravageur </w:t>
            </w:r>
            <w:r w:rsidR="00610F9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en </w:t>
            </w:r>
            <w:r w:rsidR="00244E4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particulier délivrés en vertu </w:t>
            </w:r>
            <w:r w:rsidR="00643397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du </w:t>
            </w:r>
            <w:r w:rsidR="00DD659E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</w:t>
            </w:r>
            <w:r w:rsidR="00643397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rogramme </w:t>
            </w:r>
            <w:r w:rsidR="00DD659E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Plantes saines</w:t>
            </w:r>
            <w:r w:rsidR="00C23BA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</w:p>
          <w:p w14:paraId="047A4BB2" w14:textId="6ADAAE3E" w:rsidR="00EF7895" w:rsidRPr="00535F7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-145694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DA45B7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Rapports d’audit interne</w:t>
            </w:r>
          </w:p>
          <w:p w14:paraId="62B69D57" w14:textId="0E304D41" w:rsidR="00EF7895" w:rsidRPr="00535F7C" w:rsidRDefault="00000000" w:rsidP="00DE404F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21416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DA45B7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Rapports d’audit e</w:t>
            </w:r>
            <w:r w:rsidR="00EF7895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xtern</w:t>
            </w:r>
            <w:r w:rsidR="00DA45B7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e</w:t>
            </w:r>
          </w:p>
          <w:p w14:paraId="12BEFCDB" w14:textId="29451CE6" w:rsidR="00EF7895" w:rsidRPr="00535F7C" w:rsidRDefault="00000000" w:rsidP="00DA45B7">
            <w:pPr>
              <w:ind w:left="7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68387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DA45B7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Autres (veuillez préciser)</w:t>
            </w:r>
            <w:r w:rsidR="00A94DE5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 </w:t>
            </w:r>
            <w:r w:rsidR="00EF7895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 xml:space="preserve">: </w:t>
            </w:r>
            <w:r w:rsidR="00EF7895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highlight w:val="green"/>
                <w:lang w:val="fr-CA"/>
              </w:rPr>
              <w:t>_____________</w:t>
            </w:r>
          </w:p>
        </w:tc>
      </w:tr>
      <w:tr w:rsidR="00244E46" w:rsidRPr="00535F7C" w14:paraId="0F067594" w14:textId="77777777" w:rsidTr="00EF7895">
        <w:tc>
          <w:tcPr>
            <w:tcW w:w="0" w:type="auto"/>
            <w:shd w:val="clear" w:color="auto" w:fill="auto"/>
          </w:tcPr>
          <w:p w14:paraId="157C9AF7" w14:textId="17F11059" w:rsidR="00EF7895" w:rsidRPr="00535F7C" w:rsidRDefault="00B71946" w:rsidP="00DE404F">
            <w:pPr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C.</w:t>
            </w:r>
            <w:r w:rsidR="00574DB3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5</w:t>
            </w: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EF7895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Audits</w:t>
            </w:r>
          </w:p>
        </w:tc>
        <w:tc>
          <w:tcPr>
            <w:tcW w:w="0" w:type="auto"/>
            <w:shd w:val="clear" w:color="auto" w:fill="auto"/>
          </w:tcPr>
          <w:p w14:paraId="6851B771" w14:textId="5AE71A68" w:rsidR="00EF7895" w:rsidRPr="00535F7C" w:rsidRDefault="00604FA9" w:rsidP="00DE404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Dressez la liste des employés </w:t>
            </w:r>
            <w:r w:rsidR="005E7643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chargé</w:t>
            </w:r>
            <w:r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</w:t>
            </w:r>
            <w:r w:rsidR="005E7643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d</w:t>
            </w:r>
            <w:r w:rsidR="00244E4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e mener </w:t>
            </w:r>
            <w:r w:rsidR="005E7643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les audits (int</w:t>
            </w:r>
            <w:r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ernes et externes) et de corriger les </w:t>
            </w:r>
            <w:r w:rsidR="005E7643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non-conformité</w:t>
            </w:r>
            <w:r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</w:t>
            </w:r>
            <w:r w:rsidR="005E7643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. La liste du personnel désigné est tenue à jour par 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  <w:lang w:val="fr-CA"/>
              </w:rPr>
              <w:t>xx</w:t>
            </w:r>
            <w:r w:rsidR="005E7643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et peut être trouvée dans 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  <w:lang w:val="fr-CA"/>
              </w:rPr>
              <w:t>xxx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.</w:t>
            </w:r>
          </w:p>
          <w:p w14:paraId="21F7665C" w14:textId="698A36ED" w:rsidR="00EF7895" w:rsidRPr="00535F7C" w:rsidRDefault="00000000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143848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744826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Conservez des exemplaire</w:t>
            </w:r>
            <w:r w:rsidR="00604FA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</w:t>
            </w:r>
            <w:r w:rsidR="00744826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des documents suivants</w:t>
            </w:r>
            <w:r w:rsidR="00DF78AD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 </w:t>
            </w:r>
            <w:r w:rsidR="00EF7895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:</w:t>
            </w:r>
          </w:p>
          <w:p w14:paraId="2B1E9803" w14:textId="56E7D173" w:rsidR="00EF7895" w:rsidRPr="00535F7C" w:rsidRDefault="004C5F79" w:rsidP="00DE404F">
            <w:pPr>
              <w:pStyle w:val="ListParagraph"/>
              <w:numPr>
                <w:ilvl w:val="0"/>
                <w:numId w:val="1"/>
              </w:num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Rapport d’</w:t>
            </w:r>
            <w:r w:rsidR="0023216F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évaluation du module de</w:t>
            </w:r>
            <w:r w:rsidR="00604FA9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 xml:space="preserve"> lutte antiparasitaire</w:t>
            </w:r>
          </w:p>
          <w:p w14:paraId="6553EA4E" w14:textId="62420700" w:rsidR="004C5F79" w:rsidRPr="00535F7C" w:rsidRDefault="00604FA9" w:rsidP="004C5F79">
            <w:pPr>
              <w:pStyle w:val="ListParagraph"/>
              <w:numPr>
                <w:ilvl w:val="0"/>
                <w:numId w:val="1"/>
              </w:num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 xml:space="preserve">Rapport d’audit </w:t>
            </w:r>
            <w:r w:rsidR="004C5F79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 xml:space="preserve">externe </w:t>
            </w:r>
            <w:r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 xml:space="preserve">initial </w:t>
            </w:r>
            <w:r w:rsidR="004C5F79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de l</w:t>
            </w:r>
            <w:r w:rsidR="00A94DE5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’</w:t>
            </w:r>
            <w:r w:rsidR="004C5F79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installation</w:t>
            </w:r>
            <w:r w:rsidR="00610F92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 xml:space="preserve"> (liste de vérification)</w:t>
            </w:r>
          </w:p>
          <w:p w14:paraId="3F17CC54" w14:textId="5CEB497E" w:rsidR="004C5F79" w:rsidRPr="00535F7C" w:rsidRDefault="004C5F79" w:rsidP="004C5F79">
            <w:pPr>
              <w:pStyle w:val="ListParagraph"/>
              <w:numPr>
                <w:ilvl w:val="0"/>
                <w:numId w:val="1"/>
              </w:num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Tout rapport d</w:t>
            </w:r>
            <w:r w:rsidR="00A94DE5"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’</w:t>
            </w:r>
            <w:r w:rsidRPr="00535F7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  <w:t>audit supplémentaire/récent, le cas échéant</w:t>
            </w:r>
          </w:p>
        </w:tc>
      </w:tr>
      <w:tr w:rsidR="00244E46" w:rsidRPr="00535F7C" w14:paraId="1CE95CB3" w14:textId="77777777" w:rsidTr="00EF7895">
        <w:tc>
          <w:tcPr>
            <w:tcW w:w="0" w:type="auto"/>
            <w:shd w:val="clear" w:color="auto" w:fill="auto"/>
          </w:tcPr>
          <w:p w14:paraId="05D9780D" w14:textId="122F856B" w:rsidR="00EF7895" w:rsidRPr="00535F7C" w:rsidRDefault="00B71946" w:rsidP="00621792">
            <w:pPr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C.</w:t>
            </w:r>
            <w:r w:rsidR="00574DB3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5</w:t>
            </w: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.1 </w:t>
            </w:r>
            <w:r w:rsidR="00621792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Audits internes</w:t>
            </w:r>
          </w:p>
        </w:tc>
        <w:tc>
          <w:tcPr>
            <w:tcW w:w="0" w:type="auto"/>
            <w:shd w:val="clear" w:color="auto" w:fill="auto"/>
          </w:tcPr>
          <w:p w14:paraId="02DF3091" w14:textId="0E7199FA" w:rsidR="00EF7895" w:rsidRPr="00535F7C" w:rsidRDefault="00000000" w:rsidP="00DE404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176418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A93F8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Décrivez</w:t>
            </w:r>
            <w:r w:rsidR="004C5F7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comment et </w:t>
            </w:r>
            <w:r w:rsidR="00244E4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quand les audits internes se déroulent</w:t>
            </w:r>
            <w:r w:rsidR="00DF78AD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 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: 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  <w:lang w:val="fr-CA"/>
              </w:rPr>
              <w:t>____________</w:t>
            </w:r>
          </w:p>
          <w:p w14:paraId="4756D3BD" w14:textId="12ECD7A4" w:rsidR="00EF7895" w:rsidRPr="00535F7C" w:rsidRDefault="00000000" w:rsidP="00DE404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-36445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A93F8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Décrivez</w:t>
            </w:r>
            <w:r w:rsidR="00244E4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les critères qui son</w:t>
            </w:r>
            <w:r w:rsidR="004C5F7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t utilisés </w:t>
            </w:r>
            <w:r w:rsidR="00A93F8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pour vérifier la conformité durant les </w:t>
            </w:r>
            <w:r w:rsidR="004C5F7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audits internes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 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: 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  <w:lang w:val="fr-CA"/>
              </w:rPr>
              <w:t>____________</w:t>
            </w:r>
          </w:p>
          <w:p w14:paraId="6905C1D1" w14:textId="5EF0B5A6" w:rsidR="00EF7895" w:rsidRPr="00535F7C" w:rsidRDefault="00000000" w:rsidP="00A93F84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141782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A93F8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Décrivez</w:t>
            </w:r>
            <w:r w:rsidR="004C5F7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le processus de correction des non-conformit</w:t>
            </w:r>
            <w:r w:rsidR="00A93F8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és décelées dur</w:t>
            </w:r>
            <w:r w:rsidR="00610F9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ant les audits (établissement d’un</w:t>
            </w:r>
            <w:r w:rsidR="00A93F8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4C5F7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rapport </w:t>
            </w:r>
            <w:r w:rsidR="00A93F8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sommaire, </w:t>
            </w:r>
            <w:r w:rsidR="004C5F7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personne responsable, etc.)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 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: 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  <w:lang w:val="fr-CA"/>
              </w:rPr>
              <w:t>____________</w:t>
            </w:r>
          </w:p>
        </w:tc>
      </w:tr>
      <w:tr w:rsidR="00244E46" w:rsidRPr="00535F7C" w14:paraId="54AF5B04" w14:textId="77777777" w:rsidTr="00EF7895">
        <w:tc>
          <w:tcPr>
            <w:tcW w:w="0" w:type="auto"/>
            <w:shd w:val="clear" w:color="auto" w:fill="auto"/>
          </w:tcPr>
          <w:p w14:paraId="3F95F67A" w14:textId="753BF601" w:rsidR="00EF7895" w:rsidRPr="00535F7C" w:rsidRDefault="00B71946" w:rsidP="00621792">
            <w:pPr>
              <w:rPr>
                <w:rFonts w:ascii="Arial" w:eastAsiaTheme="minorHAnsi" w:hAnsi="Arial" w:cs="Arial"/>
                <w:iCs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lastRenderedPageBreak/>
              <w:t>C.</w:t>
            </w:r>
            <w:r w:rsidR="00574DB3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5</w:t>
            </w: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.2 </w:t>
            </w:r>
            <w:r w:rsidR="00621792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Audits externes</w:t>
            </w:r>
          </w:p>
        </w:tc>
        <w:tc>
          <w:tcPr>
            <w:tcW w:w="0" w:type="auto"/>
            <w:shd w:val="clear" w:color="auto" w:fill="auto"/>
          </w:tcPr>
          <w:p w14:paraId="771D69AE" w14:textId="6E48FC88" w:rsidR="00EF7895" w:rsidRPr="00535F7C" w:rsidRDefault="00000000" w:rsidP="00DE404F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-198414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A93F8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Décrivez</w:t>
            </w:r>
            <w:r w:rsidR="00486F6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comment et q</w:t>
            </w:r>
            <w:r w:rsidR="00244E4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uand les audits externes se déroulent</w:t>
            </w:r>
            <w:r w:rsidR="00DF78AD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 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: 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  <w:lang w:val="fr-CA"/>
              </w:rPr>
              <w:t>____________</w:t>
            </w:r>
          </w:p>
          <w:p w14:paraId="3E6C1D5D" w14:textId="1A7D1098" w:rsidR="00EF7895" w:rsidRPr="00535F7C" w:rsidRDefault="00000000" w:rsidP="00604FA9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-7444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A93F8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Décrivez</w:t>
            </w:r>
            <w:r w:rsidR="00486F6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le processus de correction des non-conformit</w:t>
            </w:r>
            <w:r w:rsidR="00A93F8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és décelées durant les audits (établissement d’un rapport sommaire</w:t>
            </w:r>
            <w:r w:rsidR="004C5F79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, personne responsable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, etc.)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 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: 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  <w:lang w:val="fr-CA"/>
              </w:rPr>
              <w:t>____________</w:t>
            </w:r>
          </w:p>
        </w:tc>
      </w:tr>
      <w:tr w:rsidR="00244E46" w:rsidRPr="00535F7C" w14:paraId="2A8E92BB" w14:textId="77777777" w:rsidTr="00EF7895">
        <w:tc>
          <w:tcPr>
            <w:tcW w:w="0" w:type="auto"/>
            <w:shd w:val="clear" w:color="auto" w:fill="auto"/>
          </w:tcPr>
          <w:p w14:paraId="02D7A385" w14:textId="4AF258C8" w:rsidR="00EF7895" w:rsidRPr="00535F7C" w:rsidRDefault="00B71946" w:rsidP="00A93F84">
            <w:pPr>
              <w:rPr>
                <w:rFonts w:ascii="Arial" w:eastAsiaTheme="minorHAnsi" w:hAnsi="Arial" w:cs="Arial"/>
                <w:iCs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C.</w:t>
            </w:r>
            <w:r w:rsidR="00574DB3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6</w:t>
            </w:r>
            <w:r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621792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M</w:t>
            </w:r>
            <w:r w:rsidR="00486F6F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ises à jour du </w:t>
            </w:r>
            <w:r w:rsidR="0023216F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module de </w:t>
            </w:r>
            <w:r w:rsidR="00A93F84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lutte antiparasitaire </w:t>
            </w:r>
            <w:r w:rsidR="00621792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>(sections A, B et</w:t>
            </w:r>
            <w:r w:rsidR="00574DB3" w:rsidRPr="00535F7C">
              <w:rPr>
                <w:rFonts w:ascii="Arial" w:eastAsiaTheme="minorHAnsi" w:hAnsi="Arial" w:cs="Arial"/>
                <w:i/>
                <w:color w:val="000000" w:themeColor="text1"/>
                <w:sz w:val="22"/>
                <w:szCs w:val="22"/>
                <w:lang w:val="fr-CA"/>
              </w:rPr>
              <w:t xml:space="preserve"> C)</w:t>
            </w:r>
          </w:p>
        </w:tc>
        <w:tc>
          <w:tcPr>
            <w:tcW w:w="0" w:type="auto"/>
            <w:shd w:val="clear" w:color="auto" w:fill="auto"/>
          </w:tcPr>
          <w:p w14:paraId="25A8D041" w14:textId="1129135E" w:rsidR="00EF7895" w:rsidRPr="00535F7C" w:rsidRDefault="00000000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  <w:lang w:val="fr-CA"/>
                </w:rPr>
                <w:id w:val="-177909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95" w:rsidRPr="00535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A93F8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Décrivez comment et quand le présent </w:t>
            </w:r>
            <w:r w:rsidR="00486F6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document et le module </w:t>
            </w:r>
            <w:r w:rsidR="00A93F8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de lutte antiparasitaire pertine</w:t>
            </w:r>
            <w:r w:rsidR="00244E4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nt sont</w:t>
            </w:r>
            <w:r w:rsidR="00610F9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mis à jour, et qui </w:t>
            </w:r>
            <w:r w:rsidR="00244E4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est</w:t>
            </w:r>
            <w:r w:rsidR="00A93F84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486F6F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responsable</w:t>
            </w:r>
            <w:r w:rsidR="00610F92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de les mettre à jour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, etc.</w:t>
            </w:r>
            <w:r w:rsidR="00A94DE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 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: </w:t>
            </w:r>
            <w:r w:rsidR="00EF7895" w:rsidRPr="00535F7C"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  <w:lang w:val="fr-CA"/>
              </w:rPr>
              <w:t>____________</w:t>
            </w:r>
          </w:p>
          <w:p w14:paraId="584A042A" w14:textId="77777777" w:rsidR="00EF7895" w:rsidRPr="00535F7C" w:rsidRDefault="00EF7895" w:rsidP="00DE404F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</w:tbl>
    <w:p w14:paraId="0E2A8189" w14:textId="77777777" w:rsidR="00B71946" w:rsidRPr="00535F7C" w:rsidRDefault="00B71946" w:rsidP="00CC6ED3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195"/>
        <w:gridCol w:w="3131"/>
      </w:tblGrid>
      <w:tr w:rsidR="00486A94" w:rsidRPr="00535F7C" w14:paraId="5549D6E9" w14:textId="77777777" w:rsidTr="00486A94"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33F4FA" w14:textId="06D314B9" w:rsidR="00486A94" w:rsidRPr="00535F7C" w:rsidRDefault="00486F6F" w:rsidP="00486F6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hAnsi="Arial" w:cs="Arial"/>
                <w:b/>
                <w:bCs/>
                <w:color w:val="000000" w:themeColor="text1"/>
                <w:szCs w:val="22"/>
                <w:lang w:val="fr-CA"/>
              </w:rPr>
              <w:t xml:space="preserve">SIGNATURES </w:t>
            </w:r>
            <w:r w:rsidR="003C5625">
              <w:rPr>
                <w:rFonts w:ascii="Arial" w:hAnsi="Arial" w:cs="Arial"/>
                <w:b/>
                <w:bCs/>
                <w:color w:val="000000" w:themeColor="text1"/>
                <w:szCs w:val="22"/>
                <w:lang w:val="fr-CA"/>
              </w:rPr>
              <w:t>– ENGAGEMENT ET A</w:t>
            </w:r>
            <w:r w:rsidRPr="00535F7C">
              <w:rPr>
                <w:rFonts w:ascii="Arial" w:hAnsi="Arial" w:cs="Arial"/>
                <w:b/>
                <w:bCs/>
                <w:color w:val="000000" w:themeColor="text1"/>
                <w:szCs w:val="22"/>
                <w:lang w:val="fr-CA"/>
              </w:rPr>
              <w:t>PPROBATION</w:t>
            </w:r>
          </w:p>
        </w:tc>
      </w:tr>
      <w:tr w:rsidR="00486A94" w:rsidRPr="00535F7C" w14:paraId="3A6B33F9" w14:textId="77777777" w:rsidTr="00486A94"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CC69C6A" w14:textId="57F24A41" w:rsidR="00486A94" w:rsidRPr="00535F7C" w:rsidRDefault="00425B73" w:rsidP="00486F6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  <w:lang w:val="fr-CA"/>
              </w:rPr>
              <w:t xml:space="preserve">Énoncé </w:t>
            </w:r>
            <w:r w:rsidR="00486F6F" w:rsidRPr="00535F7C">
              <w:rPr>
                <w:rFonts w:ascii="Arial" w:hAnsi="Arial" w:cs="Arial"/>
                <w:b/>
                <w:bCs/>
                <w:color w:val="000000" w:themeColor="text1"/>
                <w:szCs w:val="22"/>
                <w:lang w:val="fr-CA"/>
              </w:rPr>
              <w:t>d’engagement de l’installation</w:t>
            </w:r>
          </w:p>
        </w:tc>
      </w:tr>
      <w:tr w:rsidR="00486A94" w:rsidRPr="00535F7C" w14:paraId="7D570E2D" w14:textId="77777777" w:rsidTr="00486A94">
        <w:tc>
          <w:tcPr>
            <w:tcW w:w="0" w:type="auto"/>
            <w:gridSpan w:val="3"/>
          </w:tcPr>
          <w:p w14:paraId="3DB5AA67" w14:textId="05A82476" w:rsidR="00486A94" w:rsidRPr="00535F7C" w:rsidRDefault="003F54B0" w:rsidP="009A604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Notre installation </w:t>
            </w:r>
            <w:r w:rsidR="00B260DC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>confirme que l’information fournie sur cett</w:t>
            </w:r>
            <w:r w:rsidR="00E360D0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>e demande est exacte</w:t>
            </w:r>
            <w:r w:rsidR="00A93F84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 et </w:t>
            </w:r>
            <w:r w:rsidR="00B260DC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correspond aux </w:t>
            </w:r>
            <w:r w:rsidR="006E157A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activités </w:t>
            </w:r>
            <w:r w:rsidR="00E360D0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ou </w:t>
            </w:r>
            <w:r w:rsidR="00643397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mesures </w:t>
            </w:r>
            <w:r w:rsidR="009A604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>que nous mettons</w:t>
            </w:r>
            <w:r w:rsidR="00B260DC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 en œuvre </w:t>
            </w:r>
            <w:r w:rsidR="009A604D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pour participer de manière progressive au </w:t>
            </w:r>
            <w:r w:rsidR="00B260DC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programme Plantes saines par l’intermédiaire d’un </w:t>
            </w:r>
            <w:r w:rsidR="006E157A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module </w:t>
            </w:r>
            <w:r w:rsidR="00B260DC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>de lutte antiparasitaire</w:t>
            </w:r>
            <w:r w:rsidR="00E360D0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>. Une signature n</w:t>
            </w:r>
            <w:r w:rsidR="00A94DE5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>’</w:t>
            </w:r>
            <w:r w:rsidR="00B260DC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est pas requise </w:t>
            </w:r>
            <w:r w:rsidR="00E360D0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>si le formulaire est soumis par voie électronique.</w:t>
            </w:r>
          </w:p>
        </w:tc>
      </w:tr>
      <w:tr w:rsidR="006E157A" w:rsidRPr="00535F7C" w14:paraId="712FD75D" w14:textId="77777777" w:rsidTr="001F13A4">
        <w:tc>
          <w:tcPr>
            <w:tcW w:w="2982" w:type="dxa"/>
            <w:tcBorders>
              <w:bottom w:val="single" w:sz="4" w:space="0" w:color="auto"/>
            </w:tcBorders>
          </w:tcPr>
          <w:p w14:paraId="0FC7CF9C" w14:textId="514E363F" w:rsidR="00486A94" w:rsidRPr="00535F7C" w:rsidRDefault="00E360D0" w:rsidP="00DE404F">
            <w:pPr>
              <w:pStyle w:val="NoSpacing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>Nom du propriétaire</w:t>
            </w:r>
            <w:r w:rsidR="006E157A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 ou du </w:t>
            </w:r>
            <w:r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demandeur </w:t>
            </w:r>
          </w:p>
          <w:p w14:paraId="7F743F80" w14:textId="77777777" w:rsidR="00486A94" w:rsidRPr="00535F7C" w:rsidRDefault="00486A94" w:rsidP="00DE404F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  <w:p w14:paraId="23F346DD" w14:textId="77777777" w:rsidR="00486A94" w:rsidRPr="00535F7C" w:rsidRDefault="00486A94" w:rsidP="00DE404F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6F25AA9" w14:textId="77777777" w:rsidR="00486A94" w:rsidRPr="00535F7C" w:rsidRDefault="00486A94" w:rsidP="00DE404F">
            <w:pPr>
              <w:pStyle w:val="NoSpacing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>Signature</w:t>
            </w:r>
          </w:p>
          <w:p w14:paraId="5A8CDF15" w14:textId="77777777" w:rsidR="00486A94" w:rsidRPr="00535F7C" w:rsidRDefault="00486A94" w:rsidP="00DE404F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95712BA" w14:textId="77777777" w:rsidR="00486A94" w:rsidRPr="00535F7C" w:rsidRDefault="00486A94" w:rsidP="00DE404F">
            <w:pPr>
              <w:pStyle w:val="NoSpacing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>Date</w:t>
            </w:r>
          </w:p>
          <w:p w14:paraId="4C764B34" w14:textId="77777777" w:rsidR="00486A94" w:rsidRPr="00535F7C" w:rsidRDefault="00486A94" w:rsidP="00DE404F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486A94" w:rsidRPr="00535F7C" w14:paraId="0BB229D1" w14:textId="77777777" w:rsidTr="00486A94"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6603F1" w14:textId="25820300" w:rsidR="00486A94" w:rsidRPr="00535F7C" w:rsidRDefault="00E360D0" w:rsidP="00B260DC">
            <w:pPr>
              <w:pStyle w:val="NoSpacing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hAnsi="Arial" w:cs="Arial"/>
                <w:b/>
                <w:bCs/>
                <w:color w:val="000000" w:themeColor="text1"/>
                <w:szCs w:val="22"/>
                <w:lang w:val="fr-CA"/>
              </w:rPr>
              <w:t>A</w:t>
            </w:r>
            <w:r w:rsidR="00B260DC" w:rsidRPr="00535F7C">
              <w:rPr>
                <w:rFonts w:ascii="Arial" w:hAnsi="Arial" w:cs="Arial"/>
                <w:b/>
                <w:bCs/>
                <w:color w:val="000000" w:themeColor="text1"/>
                <w:szCs w:val="22"/>
                <w:lang w:val="fr-CA"/>
              </w:rPr>
              <w:t xml:space="preserve">pprobation administrative de la participation progressive au programme Plantes saines par l’intermédiaire d’un </w:t>
            </w:r>
            <w:r w:rsidR="0023216F" w:rsidRPr="00535F7C">
              <w:rPr>
                <w:rFonts w:ascii="Arial" w:hAnsi="Arial" w:cs="Arial"/>
                <w:b/>
                <w:bCs/>
                <w:color w:val="000000" w:themeColor="text1"/>
                <w:szCs w:val="22"/>
                <w:lang w:val="fr-CA"/>
              </w:rPr>
              <w:t xml:space="preserve">module de </w:t>
            </w:r>
            <w:r w:rsidR="00B260DC" w:rsidRPr="00535F7C">
              <w:rPr>
                <w:rFonts w:ascii="Arial" w:hAnsi="Arial" w:cs="Arial"/>
                <w:b/>
                <w:bCs/>
                <w:color w:val="000000" w:themeColor="text1"/>
                <w:szCs w:val="22"/>
                <w:lang w:val="fr-CA"/>
              </w:rPr>
              <w:t xml:space="preserve">lutte antiparasitaire </w:t>
            </w:r>
            <w:r w:rsidR="00486A94" w:rsidRPr="00535F7C">
              <w:rPr>
                <w:rFonts w:ascii="Arial" w:hAnsi="Arial" w:cs="Arial"/>
                <w:b/>
                <w:bCs/>
                <w:color w:val="000000" w:themeColor="text1"/>
                <w:szCs w:val="22"/>
                <w:lang w:val="fr-CA"/>
              </w:rPr>
              <w:t>(</w:t>
            </w:r>
            <w:r w:rsidRPr="00535F7C">
              <w:rPr>
                <w:rFonts w:ascii="Arial" w:hAnsi="Arial" w:cs="Arial"/>
                <w:b/>
                <w:bCs/>
                <w:color w:val="000000" w:themeColor="text1"/>
                <w:szCs w:val="22"/>
                <w:lang w:val="fr-CA"/>
              </w:rPr>
              <w:t xml:space="preserve">à l’usage de l’ICPC seulement) </w:t>
            </w:r>
          </w:p>
        </w:tc>
      </w:tr>
      <w:tr w:rsidR="006E157A" w:rsidRPr="00535F7C" w14:paraId="14C5E8E0" w14:textId="77777777" w:rsidTr="001F13A4">
        <w:tc>
          <w:tcPr>
            <w:tcW w:w="29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FAF4AB" w14:textId="5A579592" w:rsidR="00486A94" w:rsidRPr="00535F7C" w:rsidRDefault="00E360D0" w:rsidP="00DE404F">
            <w:pPr>
              <w:pStyle w:val="NoSpacing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Vérification faite par </w:t>
            </w:r>
            <w:r w:rsidR="00486A94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>(</w:t>
            </w:r>
            <w:r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>nom</w:t>
            </w:r>
            <w:r w:rsidR="00486A94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>)</w:t>
            </w:r>
          </w:p>
          <w:p w14:paraId="5289115F" w14:textId="77777777" w:rsidR="00486A94" w:rsidRPr="00535F7C" w:rsidRDefault="00486A94" w:rsidP="00DE404F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  <w:p w14:paraId="28F03365" w14:textId="77777777" w:rsidR="00486A94" w:rsidRPr="00535F7C" w:rsidRDefault="00486A94" w:rsidP="00DE404F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F05F6B" w14:textId="78FF1D05" w:rsidR="00486A94" w:rsidRPr="00535F7C" w:rsidRDefault="00486A94" w:rsidP="00DE404F">
            <w:pPr>
              <w:pStyle w:val="NoSpacing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Date </w:t>
            </w:r>
            <w:r w:rsidR="00E360D0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>de réception</w:t>
            </w:r>
          </w:p>
          <w:p w14:paraId="1D89486A" w14:textId="77777777" w:rsidR="00486A94" w:rsidRPr="00535F7C" w:rsidRDefault="00486A94" w:rsidP="00DE404F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0B0B85" w14:textId="6905A739" w:rsidR="00486A94" w:rsidRPr="00535F7C" w:rsidRDefault="00486A94" w:rsidP="00E360D0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>Date</w:t>
            </w:r>
            <w:r w:rsidR="00E360D0" w:rsidRPr="00535F7C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CA"/>
              </w:rPr>
              <w:t xml:space="preserve"> d’approbation</w:t>
            </w:r>
          </w:p>
        </w:tc>
      </w:tr>
    </w:tbl>
    <w:p w14:paraId="66380A49" w14:textId="77777777" w:rsidR="001B79C7" w:rsidRPr="00535F7C" w:rsidRDefault="00000000">
      <w:pPr>
        <w:rPr>
          <w:rFonts w:ascii="Arial" w:hAnsi="Arial" w:cs="Arial"/>
          <w:sz w:val="22"/>
          <w:szCs w:val="22"/>
          <w:lang w:val="fr-CA"/>
        </w:rPr>
      </w:pPr>
    </w:p>
    <w:sectPr w:rsidR="001B79C7" w:rsidRPr="00535F7C" w:rsidSect="006052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5B4D5" w14:textId="77777777" w:rsidR="002F7745" w:rsidRDefault="002F7745" w:rsidP="00486A94">
      <w:r>
        <w:separator/>
      </w:r>
    </w:p>
  </w:endnote>
  <w:endnote w:type="continuationSeparator" w:id="0">
    <w:p w14:paraId="1DF62014" w14:textId="77777777" w:rsidR="002F7745" w:rsidRDefault="002F7745" w:rsidP="0048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65510381"/>
      <w:docPartObj>
        <w:docPartGallery w:val="Page Numbers (Bottom of Page)"/>
        <w:docPartUnique/>
      </w:docPartObj>
    </w:sdtPr>
    <w:sdtContent>
      <w:p w14:paraId="0E37CDC7" w14:textId="1AA004ED" w:rsidR="00486A94" w:rsidRDefault="00486A94" w:rsidP="00A220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DC1829" w14:textId="77777777" w:rsidR="00486A94" w:rsidRDefault="00486A94" w:rsidP="00486A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62392999"/>
      <w:docPartObj>
        <w:docPartGallery w:val="Page Numbers (Bottom of Page)"/>
        <w:docPartUnique/>
      </w:docPartObj>
    </w:sdtPr>
    <w:sdtContent>
      <w:p w14:paraId="5550B9E6" w14:textId="273325CB" w:rsidR="00486A94" w:rsidRDefault="00486A94" w:rsidP="00A220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C38F8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662CA50" w14:textId="1D5129E4" w:rsidR="00486A94" w:rsidRDefault="00486A94" w:rsidP="00FD382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E33F" w14:textId="77777777" w:rsidR="00DF78AD" w:rsidRDefault="00DF7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70BD" w14:textId="77777777" w:rsidR="002F7745" w:rsidRDefault="002F7745" w:rsidP="00486A94">
      <w:r>
        <w:separator/>
      </w:r>
    </w:p>
  </w:footnote>
  <w:footnote w:type="continuationSeparator" w:id="0">
    <w:p w14:paraId="469150C1" w14:textId="77777777" w:rsidR="002F7745" w:rsidRDefault="002F7745" w:rsidP="0048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F3C5" w14:textId="77777777" w:rsidR="00DF78AD" w:rsidRDefault="00DF7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E911" w14:textId="7BF4E020" w:rsidR="00486A94" w:rsidRPr="009E07F8" w:rsidRDefault="00FD382C">
    <w:pPr>
      <w:pStyle w:val="Header"/>
      <w:rPr>
        <w:rFonts w:ascii="Arial" w:hAnsi="Arial" w:cs="Arial"/>
        <w:sz w:val="18"/>
        <w:szCs w:val="18"/>
      </w:rPr>
    </w:pPr>
    <w:r w:rsidRPr="009E07F8">
      <w:rPr>
        <w:rFonts w:ascii="Arial" w:hAnsi="Arial" w:cs="Arial"/>
        <w:sz w:val="18"/>
        <w:szCs w:val="18"/>
      </w:rPr>
      <w:t>2023-03-27</w:t>
    </w:r>
    <w:r w:rsidRPr="009E07F8">
      <w:rPr>
        <w:rFonts w:ascii="Arial" w:hAnsi="Arial" w:cs="Arial"/>
        <w:sz w:val="18"/>
        <w:szCs w:val="18"/>
      </w:rPr>
      <w:tab/>
    </w:r>
    <w:r w:rsidRPr="009E07F8">
      <w:rPr>
        <w:rFonts w:ascii="Arial" w:hAnsi="Arial" w:cs="Arial"/>
        <w:sz w:val="18"/>
        <w:szCs w:val="18"/>
      </w:rPr>
      <w:tab/>
    </w:r>
    <w:r w:rsidR="00621792">
      <w:rPr>
        <w:rFonts w:ascii="Arial" w:hAnsi="Arial" w:cs="Arial"/>
        <w:sz w:val="18"/>
        <w:szCs w:val="18"/>
      </w:rPr>
      <w:t>Annexe</w:t>
    </w:r>
    <w:r w:rsidR="00A94DE5">
      <w:rPr>
        <w:rFonts w:ascii="Arial" w:hAnsi="Arial" w:cs="Arial"/>
        <w:sz w:val="18"/>
        <w:szCs w:val="18"/>
      </w:rPr>
      <w:t> </w:t>
    </w:r>
    <w:r w:rsidR="00E34ADD">
      <w:rPr>
        <w:rFonts w:ascii="Arial" w:hAnsi="Arial" w:cs="Arial"/>
        <w:sz w:val="18"/>
        <w:szCs w:val="18"/>
      </w:rPr>
      <w:t>4 (</w:t>
    </w:r>
    <w:proofErr w:type="spellStart"/>
    <w:r w:rsidR="00621792">
      <w:rPr>
        <w:rFonts w:ascii="Arial" w:hAnsi="Arial" w:cs="Arial"/>
        <w:sz w:val="18"/>
        <w:szCs w:val="18"/>
      </w:rPr>
      <w:t>pyrale</w:t>
    </w:r>
    <w:proofErr w:type="spellEnd"/>
    <w:r w:rsidR="00621792">
      <w:rPr>
        <w:rFonts w:ascii="Arial" w:hAnsi="Arial" w:cs="Arial"/>
        <w:sz w:val="18"/>
        <w:szCs w:val="18"/>
      </w:rPr>
      <w:t xml:space="preserve"> du </w:t>
    </w:r>
    <w:proofErr w:type="spellStart"/>
    <w:r w:rsidR="00621792">
      <w:rPr>
        <w:rFonts w:ascii="Arial" w:hAnsi="Arial" w:cs="Arial"/>
        <w:sz w:val="18"/>
        <w:szCs w:val="18"/>
      </w:rPr>
      <w:t>buis</w:t>
    </w:r>
    <w:proofErr w:type="spellEnd"/>
    <w:r w:rsidR="00E34ADD">
      <w:rPr>
        <w:rFonts w:ascii="Arial" w:hAnsi="Arial" w:cs="Arial"/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83A0" w14:textId="77777777" w:rsidR="00DF78AD" w:rsidRDefault="00DF7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7275"/>
    <w:multiLevelType w:val="hybridMultilevel"/>
    <w:tmpl w:val="74E6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A7D7D"/>
    <w:multiLevelType w:val="hybridMultilevel"/>
    <w:tmpl w:val="DE5C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361697">
    <w:abstractNumId w:val="0"/>
  </w:num>
  <w:num w:numId="2" w16cid:durableId="1050149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D3"/>
    <w:rsid w:val="0005035C"/>
    <w:rsid w:val="00076F2A"/>
    <w:rsid w:val="0009427D"/>
    <w:rsid w:val="000D1146"/>
    <w:rsid w:val="00135429"/>
    <w:rsid w:val="001527D2"/>
    <w:rsid w:val="0015764F"/>
    <w:rsid w:val="001A187C"/>
    <w:rsid w:val="001A5814"/>
    <w:rsid w:val="001D62C1"/>
    <w:rsid w:val="001F13A4"/>
    <w:rsid w:val="002050DA"/>
    <w:rsid w:val="00225563"/>
    <w:rsid w:val="0023216F"/>
    <w:rsid w:val="00244E46"/>
    <w:rsid w:val="002557C9"/>
    <w:rsid w:val="0029656E"/>
    <w:rsid w:val="002D0604"/>
    <w:rsid w:val="002E6505"/>
    <w:rsid w:val="002F7745"/>
    <w:rsid w:val="00304780"/>
    <w:rsid w:val="00315296"/>
    <w:rsid w:val="0032235B"/>
    <w:rsid w:val="003242F2"/>
    <w:rsid w:val="003B0419"/>
    <w:rsid w:val="003C0B39"/>
    <w:rsid w:val="003C5625"/>
    <w:rsid w:val="003F54B0"/>
    <w:rsid w:val="004009BE"/>
    <w:rsid w:val="00425B73"/>
    <w:rsid w:val="00435F15"/>
    <w:rsid w:val="004467CB"/>
    <w:rsid w:val="00452BCC"/>
    <w:rsid w:val="00486A94"/>
    <w:rsid w:val="00486F6F"/>
    <w:rsid w:val="00490B63"/>
    <w:rsid w:val="00493E35"/>
    <w:rsid w:val="004C5F79"/>
    <w:rsid w:val="00504110"/>
    <w:rsid w:val="00521B4D"/>
    <w:rsid w:val="00535F7C"/>
    <w:rsid w:val="00574DB3"/>
    <w:rsid w:val="0058786F"/>
    <w:rsid w:val="005B6D22"/>
    <w:rsid w:val="005E7643"/>
    <w:rsid w:val="00604FA9"/>
    <w:rsid w:val="0060526E"/>
    <w:rsid w:val="00610F92"/>
    <w:rsid w:val="00621792"/>
    <w:rsid w:val="00635F9D"/>
    <w:rsid w:val="00643397"/>
    <w:rsid w:val="006648B2"/>
    <w:rsid w:val="0066621E"/>
    <w:rsid w:val="006B58BE"/>
    <w:rsid w:val="006E157A"/>
    <w:rsid w:val="00700D07"/>
    <w:rsid w:val="007135A5"/>
    <w:rsid w:val="007347BF"/>
    <w:rsid w:val="00744826"/>
    <w:rsid w:val="007C04A4"/>
    <w:rsid w:val="008511A2"/>
    <w:rsid w:val="008745D1"/>
    <w:rsid w:val="00877C64"/>
    <w:rsid w:val="0088016B"/>
    <w:rsid w:val="0089061B"/>
    <w:rsid w:val="008C25B4"/>
    <w:rsid w:val="008C7CD6"/>
    <w:rsid w:val="00900A76"/>
    <w:rsid w:val="00931C46"/>
    <w:rsid w:val="00942F06"/>
    <w:rsid w:val="00974DA0"/>
    <w:rsid w:val="009A02A2"/>
    <w:rsid w:val="009A36FC"/>
    <w:rsid w:val="009A604D"/>
    <w:rsid w:val="009E07F8"/>
    <w:rsid w:val="00A257C9"/>
    <w:rsid w:val="00A324FE"/>
    <w:rsid w:val="00A7485F"/>
    <w:rsid w:val="00A93F84"/>
    <w:rsid w:val="00A94DE5"/>
    <w:rsid w:val="00AA0BDD"/>
    <w:rsid w:val="00AE2D88"/>
    <w:rsid w:val="00B07A31"/>
    <w:rsid w:val="00B260DC"/>
    <w:rsid w:val="00B71946"/>
    <w:rsid w:val="00B75D7D"/>
    <w:rsid w:val="00BA73AC"/>
    <w:rsid w:val="00BB104C"/>
    <w:rsid w:val="00C07B0D"/>
    <w:rsid w:val="00C166DA"/>
    <w:rsid w:val="00C23BAF"/>
    <w:rsid w:val="00CC38F8"/>
    <w:rsid w:val="00CC6ED3"/>
    <w:rsid w:val="00CD28DF"/>
    <w:rsid w:val="00D5062B"/>
    <w:rsid w:val="00D612DF"/>
    <w:rsid w:val="00DA45B7"/>
    <w:rsid w:val="00DD659E"/>
    <w:rsid w:val="00DE5819"/>
    <w:rsid w:val="00DF0B79"/>
    <w:rsid w:val="00DF78AD"/>
    <w:rsid w:val="00E172A7"/>
    <w:rsid w:val="00E21D9E"/>
    <w:rsid w:val="00E34ADD"/>
    <w:rsid w:val="00E360D0"/>
    <w:rsid w:val="00E45052"/>
    <w:rsid w:val="00E9218E"/>
    <w:rsid w:val="00E97B24"/>
    <w:rsid w:val="00EF7895"/>
    <w:rsid w:val="00F146F7"/>
    <w:rsid w:val="00F77244"/>
    <w:rsid w:val="00FA636A"/>
    <w:rsid w:val="00FC1564"/>
    <w:rsid w:val="00FC26DE"/>
    <w:rsid w:val="00F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AD507"/>
  <w15:chartTrackingRefBased/>
  <w15:docId w15:val="{ACA72006-DCAF-7947-9849-7C7B49CA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D3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ED3"/>
    <w:pPr>
      <w:ind w:left="720"/>
      <w:contextualSpacing/>
    </w:pPr>
  </w:style>
  <w:style w:type="table" w:styleId="TableGrid">
    <w:name w:val="Table Grid"/>
    <w:basedOn w:val="TableNormal"/>
    <w:uiPriority w:val="59"/>
    <w:rsid w:val="00CC6ED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6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E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ED3"/>
    <w:rPr>
      <w:sz w:val="20"/>
      <w:szCs w:val="20"/>
      <w:lang w:val="en-CA"/>
    </w:rPr>
  </w:style>
  <w:style w:type="paragraph" w:styleId="NoSpacing">
    <w:name w:val="No Spacing"/>
    <w:uiPriority w:val="1"/>
    <w:qFormat/>
    <w:rsid w:val="00486A94"/>
    <w:rPr>
      <w:rFonts w:ascii="Times New Roman" w:eastAsia="Times New Roman" w:hAnsi="Times New Roman" w:cs="Times New Roman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486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A94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86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A94"/>
    <w:rPr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486A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A94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14"/>
    <w:rPr>
      <w:rFonts w:ascii="Segoe U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1A58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5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West</dc:creator>
  <cp:keywords/>
  <dc:description/>
  <cp:lastModifiedBy>Jamie Aalbers</cp:lastModifiedBy>
  <cp:revision>2</cp:revision>
  <cp:lastPrinted>2023-03-27T16:45:00Z</cp:lastPrinted>
  <dcterms:created xsi:type="dcterms:W3CDTF">2023-05-30T16:54:00Z</dcterms:created>
  <dcterms:modified xsi:type="dcterms:W3CDTF">2023-05-30T16:54:00Z</dcterms:modified>
</cp:coreProperties>
</file>