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B609" w14:textId="679A5466" w:rsidR="00977416" w:rsidRDefault="00977416" w:rsidP="00977416">
      <w:pPr>
        <w:spacing w:after="0" w:line="240" w:lineRule="auto"/>
        <w:rPr>
          <w:rFonts w:asciiTheme="majorHAnsi" w:hAnsiTheme="majorHAnsi" w:cstheme="majorHAnsi"/>
        </w:rPr>
      </w:pPr>
    </w:p>
    <w:p w14:paraId="26A4BF9F" w14:textId="77777777" w:rsidR="0055698F" w:rsidRDefault="0055698F" w:rsidP="00977416">
      <w:pPr>
        <w:spacing w:after="0" w:line="240" w:lineRule="auto"/>
        <w:rPr>
          <w:rFonts w:asciiTheme="majorHAnsi" w:hAnsiTheme="majorHAnsi" w:cstheme="majorHAnsi"/>
        </w:rPr>
      </w:pPr>
    </w:p>
    <w:p w14:paraId="667B87DB" w14:textId="4E369BB1" w:rsidR="00977416" w:rsidRPr="00813A1D" w:rsidRDefault="00977416" w:rsidP="00977416">
      <w:pPr>
        <w:spacing w:after="0" w:line="240" w:lineRule="auto"/>
        <w:rPr>
          <w:rFonts w:asciiTheme="majorHAnsi" w:hAnsiTheme="majorHAnsi" w:cstheme="majorHAnsi"/>
        </w:rPr>
      </w:pPr>
      <w:r w:rsidRPr="00813A1D">
        <w:rPr>
          <w:rFonts w:asciiTheme="majorHAnsi" w:hAnsiTheme="majorHAnsi" w:cstheme="majorHAnsi"/>
        </w:rPr>
        <w:t>May 16, 2022</w:t>
      </w:r>
    </w:p>
    <w:p w14:paraId="25F96A81" w14:textId="77777777" w:rsidR="00977416" w:rsidRPr="00813A1D" w:rsidRDefault="00977416" w:rsidP="00977416">
      <w:pPr>
        <w:spacing w:after="0" w:line="240" w:lineRule="auto"/>
        <w:rPr>
          <w:rFonts w:asciiTheme="majorHAnsi" w:hAnsiTheme="majorHAnsi" w:cstheme="majorHAnsi"/>
        </w:rPr>
      </w:pPr>
    </w:p>
    <w:p w14:paraId="6C7790EE" w14:textId="77777777" w:rsidR="00977416" w:rsidRPr="00282F54" w:rsidRDefault="00977416" w:rsidP="00977416">
      <w:pPr>
        <w:spacing w:after="0" w:line="240" w:lineRule="auto"/>
        <w:rPr>
          <w:rFonts w:asciiTheme="majorHAnsi" w:hAnsiTheme="majorHAnsi" w:cstheme="majorHAnsi"/>
        </w:rPr>
      </w:pPr>
      <w:r w:rsidRPr="00282F54">
        <w:rPr>
          <w:rFonts w:asciiTheme="majorHAnsi" w:hAnsiTheme="majorHAnsi" w:cstheme="majorHAnsi"/>
        </w:rPr>
        <w:t xml:space="preserve">Honorable Bryan Newland </w:t>
      </w:r>
      <w:r w:rsidRPr="00282F54">
        <w:rPr>
          <w:rFonts w:asciiTheme="majorHAnsi" w:hAnsiTheme="majorHAnsi" w:cstheme="majorHAnsi"/>
        </w:rPr>
        <w:tab/>
      </w:r>
      <w:r w:rsidRPr="00282F54">
        <w:rPr>
          <w:rFonts w:asciiTheme="majorHAnsi" w:hAnsiTheme="majorHAnsi" w:cstheme="majorHAnsi"/>
        </w:rPr>
        <w:tab/>
      </w:r>
      <w:r w:rsidRPr="00282F54">
        <w:rPr>
          <w:rFonts w:asciiTheme="majorHAnsi" w:hAnsiTheme="majorHAnsi" w:cstheme="majorHAnsi"/>
        </w:rPr>
        <w:tab/>
        <w:t>Mr. Tony Dearman</w:t>
      </w:r>
    </w:p>
    <w:p w14:paraId="41FFF1E6" w14:textId="77777777" w:rsidR="00977416" w:rsidRPr="00282F54" w:rsidRDefault="00977416" w:rsidP="00977416">
      <w:pPr>
        <w:spacing w:after="0" w:line="240" w:lineRule="auto"/>
        <w:rPr>
          <w:rFonts w:asciiTheme="majorHAnsi" w:hAnsiTheme="majorHAnsi" w:cstheme="majorHAnsi"/>
        </w:rPr>
      </w:pPr>
      <w:r w:rsidRPr="00282F54">
        <w:rPr>
          <w:rFonts w:asciiTheme="majorHAnsi" w:hAnsiTheme="majorHAnsi" w:cstheme="majorHAnsi"/>
        </w:rPr>
        <w:t>Assistant Secretary of Indian Affairs</w:t>
      </w:r>
      <w:r w:rsidRPr="00282F54">
        <w:rPr>
          <w:rFonts w:asciiTheme="majorHAnsi" w:hAnsiTheme="majorHAnsi" w:cstheme="majorHAnsi"/>
        </w:rPr>
        <w:tab/>
      </w:r>
      <w:r w:rsidRPr="00282F54">
        <w:rPr>
          <w:rFonts w:asciiTheme="majorHAnsi" w:hAnsiTheme="majorHAnsi" w:cstheme="majorHAnsi"/>
        </w:rPr>
        <w:tab/>
        <w:t>Director</w:t>
      </w:r>
    </w:p>
    <w:p w14:paraId="12EFCCB7" w14:textId="348D709B" w:rsidR="00977416" w:rsidRPr="00282F54" w:rsidRDefault="00977416" w:rsidP="00977416">
      <w:pPr>
        <w:spacing w:after="0" w:line="240" w:lineRule="auto"/>
        <w:rPr>
          <w:rFonts w:asciiTheme="majorHAnsi" w:hAnsiTheme="majorHAnsi" w:cstheme="majorHAnsi"/>
        </w:rPr>
      </w:pPr>
      <w:r w:rsidRPr="00282F54">
        <w:rPr>
          <w:rFonts w:asciiTheme="majorHAnsi" w:hAnsiTheme="majorHAnsi" w:cstheme="majorHAnsi"/>
        </w:rPr>
        <w:t>Bureau of Indian Affairs</w:t>
      </w:r>
      <w:r w:rsidRPr="00282F54">
        <w:rPr>
          <w:rFonts w:asciiTheme="majorHAnsi" w:hAnsiTheme="majorHAnsi" w:cstheme="majorHAnsi"/>
        </w:rPr>
        <w:tab/>
      </w:r>
      <w:r w:rsidRPr="00282F54">
        <w:rPr>
          <w:rFonts w:asciiTheme="majorHAnsi" w:hAnsiTheme="majorHAnsi" w:cstheme="majorHAnsi"/>
        </w:rPr>
        <w:tab/>
      </w:r>
      <w:r w:rsidRPr="00282F54">
        <w:rPr>
          <w:rFonts w:asciiTheme="majorHAnsi" w:hAnsiTheme="majorHAnsi" w:cstheme="majorHAnsi"/>
        </w:rPr>
        <w:tab/>
        <w:t>Bureau of Indian Education</w:t>
      </w:r>
    </w:p>
    <w:p w14:paraId="148D38E3" w14:textId="77777777" w:rsidR="00977416" w:rsidRPr="00282F54" w:rsidRDefault="00977416" w:rsidP="00977416">
      <w:pPr>
        <w:spacing w:after="0" w:line="240" w:lineRule="auto"/>
        <w:rPr>
          <w:rFonts w:asciiTheme="majorHAnsi" w:hAnsiTheme="majorHAnsi" w:cstheme="majorHAnsi"/>
        </w:rPr>
      </w:pPr>
      <w:r w:rsidRPr="00282F54">
        <w:rPr>
          <w:rFonts w:asciiTheme="majorHAnsi" w:hAnsiTheme="majorHAnsi" w:cstheme="majorHAnsi"/>
        </w:rPr>
        <w:t>US Department of the Interior</w:t>
      </w:r>
      <w:r w:rsidRPr="00282F54">
        <w:rPr>
          <w:rFonts w:asciiTheme="majorHAnsi" w:hAnsiTheme="majorHAnsi" w:cstheme="majorHAnsi"/>
        </w:rPr>
        <w:tab/>
      </w:r>
      <w:r w:rsidRPr="00282F54">
        <w:rPr>
          <w:rFonts w:asciiTheme="majorHAnsi" w:hAnsiTheme="majorHAnsi" w:cstheme="majorHAnsi"/>
        </w:rPr>
        <w:tab/>
      </w:r>
      <w:r w:rsidRPr="00282F54">
        <w:rPr>
          <w:rFonts w:asciiTheme="majorHAnsi" w:hAnsiTheme="majorHAnsi" w:cstheme="majorHAnsi"/>
        </w:rPr>
        <w:tab/>
        <w:t>US Department of the Interior</w:t>
      </w:r>
    </w:p>
    <w:p w14:paraId="08CC1CFB" w14:textId="77777777" w:rsidR="00977416" w:rsidRPr="00282F54" w:rsidRDefault="00977416" w:rsidP="00977416">
      <w:pPr>
        <w:spacing w:after="0" w:line="240" w:lineRule="auto"/>
        <w:rPr>
          <w:rFonts w:asciiTheme="majorHAnsi" w:hAnsiTheme="majorHAnsi" w:cstheme="majorHAnsi"/>
        </w:rPr>
      </w:pPr>
      <w:r w:rsidRPr="00282F54">
        <w:rPr>
          <w:rFonts w:asciiTheme="majorHAnsi" w:hAnsiTheme="majorHAnsi" w:cstheme="majorHAnsi"/>
        </w:rPr>
        <w:t xml:space="preserve">1849 C Street NW </w:t>
      </w:r>
      <w:r w:rsidRPr="00282F54">
        <w:rPr>
          <w:rFonts w:asciiTheme="majorHAnsi" w:hAnsiTheme="majorHAnsi" w:cstheme="majorHAnsi"/>
        </w:rPr>
        <w:tab/>
      </w:r>
      <w:r w:rsidRPr="00282F54">
        <w:rPr>
          <w:rFonts w:asciiTheme="majorHAnsi" w:hAnsiTheme="majorHAnsi" w:cstheme="majorHAnsi"/>
        </w:rPr>
        <w:tab/>
      </w:r>
      <w:r w:rsidRPr="00282F54">
        <w:rPr>
          <w:rFonts w:asciiTheme="majorHAnsi" w:hAnsiTheme="majorHAnsi" w:cstheme="majorHAnsi"/>
        </w:rPr>
        <w:tab/>
      </w:r>
      <w:r w:rsidRPr="00282F54">
        <w:rPr>
          <w:rFonts w:asciiTheme="majorHAnsi" w:hAnsiTheme="majorHAnsi" w:cstheme="majorHAnsi"/>
        </w:rPr>
        <w:tab/>
        <w:t xml:space="preserve">1849 C Street NW </w:t>
      </w:r>
    </w:p>
    <w:p w14:paraId="19808BB9" w14:textId="77777777" w:rsidR="00977416" w:rsidRPr="00282F54" w:rsidRDefault="00977416" w:rsidP="00977416">
      <w:pPr>
        <w:spacing w:after="0" w:line="240" w:lineRule="auto"/>
        <w:rPr>
          <w:rFonts w:asciiTheme="majorHAnsi" w:hAnsiTheme="majorHAnsi" w:cstheme="majorHAnsi"/>
        </w:rPr>
      </w:pPr>
      <w:r w:rsidRPr="00282F54">
        <w:rPr>
          <w:rFonts w:asciiTheme="majorHAnsi" w:hAnsiTheme="majorHAnsi" w:cstheme="majorHAnsi"/>
        </w:rPr>
        <w:t>Washington DC, 20240</w:t>
      </w:r>
      <w:r w:rsidRPr="00282F54">
        <w:rPr>
          <w:rFonts w:asciiTheme="majorHAnsi" w:hAnsiTheme="majorHAnsi" w:cstheme="majorHAnsi"/>
        </w:rPr>
        <w:tab/>
      </w:r>
      <w:r w:rsidRPr="00282F54">
        <w:rPr>
          <w:rFonts w:asciiTheme="majorHAnsi" w:hAnsiTheme="majorHAnsi" w:cstheme="majorHAnsi"/>
        </w:rPr>
        <w:tab/>
      </w:r>
      <w:r w:rsidRPr="00282F54">
        <w:rPr>
          <w:rFonts w:asciiTheme="majorHAnsi" w:hAnsiTheme="majorHAnsi" w:cstheme="majorHAnsi"/>
        </w:rPr>
        <w:tab/>
      </w:r>
      <w:r w:rsidRPr="00282F54">
        <w:rPr>
          <w:rFonts w:asciiTheme="majorHAnsi" w:hAnsiTheme="majorHAnsi" w:cstheme="majorHAnsi"/>
        </w:rPr>
        <w:tab/>
        <w:t>Washington DC, 20240</w:t>
      </w:r>
    </w:p>
    <w:p w14:paraId="737CF712" w14:textId="77777777" w:rsidR="00977416" w:rsidRPr="00282F54" w:rsidRDefault="00977416" w:rsidP="00977416">
      <w:pPr>
        <w:spacing w:after="0" w:line="240" w:lineRule="auto"/>
        <w:rPr>
          <w:rFonts w:asciiTheme="majorHAnsi" w:hAnsiTheme="majorHAnsi" w:cstheme="majorHAnsi"/>
        </w:rPr>
      </w:pPr>
    </w:p>
    <w:p w14:paraId="1C1F5697" w14:textId="77777777" w:rsidR="00977416" w:rsidRPr="00282F54" w:rsidRDefault="00977416" w:rsidP="00977416">
      <w:pPr>
        <w:spacing w:after="0" w:line="240" w:lineRule="auto"/>
        <w:ind w:left="720" w:hanging="720"/>
        <w:rPr>
          <w:rFonts w:asciiTheme="majorHAnsi" w:hAnsiTheme="majorHAnsi" w:cstheme="majorHAnsi"/>
          <w:b/>
        </w:rPr>
      </w:pPr>
      <w:r w:rsidRPr="00282F54">
        <w:rPr>
          <w:rFonts w:asciiTheme="majorHAnsi" w:hAnsiTheme="majorHAnsi" w:cstheme="majorHAnsi"/>
          <w:b/>
        </w:rPr>
        <w:t xml:space="preserve">RE: </w:t>
      </w:r>
      <w:r w:rsidRPr="00282F54">
        <w:rPr>
          <w:rFonts w:asciiTheme="majorHAnsi" w:hAnsiTheme="majorHAnsi" w:cstheme="majorHAnsi"/>
          <w:b/>
        </w:rPr>
        <w:tab/>
        <w:t>Support to Include a Request to Congress in the FY 2024 Bureau of Indian Education Budget Justification to Authorize Forward Funding of the Johnson O’Malley Program</w:t>
      </w:r>
    </w:p>
    <w:p w14:paraId="7949ABCE" w14:textId="77777777" w:rsidR="00977416" w:rsidRPr="00282F54" w:rsidRDefault="00977416" w:rsidP="00977416">
      <w:pPr>
        <w:spacing w:after="0" w:line="240" w:lineRule="auto"/>
        <w:rPr>
          <w:rFonts w:asciiTheme="majorHAnsi" w:hAnsiTheme="majorHAnsi" w:cstheme="majorHAnsi"/>
        </w:rPr>
      </w:pPr>
    </w:p>
    <w:p w14:paraId="1A50EC95" w14:textId="77777777" w:rsidR="00977416" w:rsidRPr="00282F54" w:rsidRDefault="00977416" w:rsidP="00977416">
      <w:pPr>
        <w:spacing w:after="0" w:line="240" w:lineRule="auto"/>
        <w:rPr>
          <w:rFonts w:asciiTheme="majorHAnsi" w:hAnsiTheme="majorHAnsi" w:cstheme="majorHAnsi"/>
        </w:rPr>
      </w:pPr>
      <w:r w:rsidRPr="00282F54">
        <w:rPr>
          <w:rFonts w:asciiTheme="majorHAnsi" w:hAnsiTheme="majorHAnsi" w:cstheme="majorHAnsi"/>
        </w:rPr>
        <w:t xml:space="preserve">Dear Assistant Secretary Newland and Director Dearman: </w:t>
      </w:r>
    </w:p>
    <w:p w14:paraId="2D90D597" w14:textId="77777777" w:rsidR="00977416" w:rsidRPr="00282F54" w:rsidRDefault="00977416" w:rsidP="00977416">
      <w:pPr>
        <w:pStyle w:val="NormalWeb"/>
        <w:rPr>
          <w:rFonts w:asciiTheme="majorHAnsi" w:hAnsiTheme="majorHAnsi" w:cstheme="majorHAnsi"/>
          <w:sz w:val="22"/>
          <w:szCs w:val="22"/>
        </w:rPr>
      </w:pPr>
      <w:r w:rsidRPr="00282F54">
        <w:rPr>
          <w:rFonts w:asciiTheme="majorHAnsi" w:hAnsiTheme="majorHAnsi" w:cstheme="majorHAnsi"/>
          <w:sz w:val="22"/>
          <w:szCs w:val="22"/>
        </w:rPr>
        <w:t>On behalf of the National Johnson O’Malley Association (NJOMA), I am writing to support the inclusion of a request in the FY 2024 Bureau of Indian Education Budget Justification to Congress to Authorize Forward Funding of Johnson O’Malley Program.  T</w:t>
      </w:r>
      <w:r w:rsidRPr="00282F54">
        <w:rPr>
          <w:rFonts w:asciiTheme="majorHAnsi" w:hAnsiTheme="majorHAnsi" w:cstheme="majorHAnsi"/>
          <w:color w:val="333333"/>
          <w:sz w:val="22"/>
          <w:szCs w:val="22"/>
          <w:shd w:val="clear" w:color="auto" w:fill="FFFFFF"/>
        </w:rPr>
        <w:t xml:space="preserve">he NJOMA is the collective voice of over 1.2 million Native American students and their parents and guardians nationwide who are currently eligible to receive Johnson O’Malley (JOM) services.  </w:t>
      </w:r>
      <w:r w:rsidRPr="00282F54">
        <w:rPr>
          <w:rFonts w:asciiTheme="majorHAnsi" w:hAnsiTheme="majorHAnsi" w:cstheme="majorHAnsi"/>
          <w:sz w:val="22"/>
          <w:szCs w:val="22"/>
          <w:shd w:val="clear" w:color="auto" w:fill="FFFFFF"/>
        </w:rPr>
        <w:t xml:space="preserve">JOM programs at Local Education Agency sites include important activities such as </w:t>
      </w:r>
      <w:r w:rsidRPr="00282F54">
        <w:rPr>
          <w:rFonts w:asciiTheme="majorHAnsi" w:hAnsiTheme="majorHAnsi" w:cstheme="majorHAnsi"/>
          <w:sz w:val="22"/>
          <w:szCs w:val="22"/>
        </w:rPr>
        <w:t>academic support, dropout prevention; and the purchase of school supplies, and Native cultural and language enrichment, particularly for students who are not living near tribal land, may be the only way</w:t>
      </w:r>
    </w:p>
    <w:p w14:paraId="285EC3F2" w14:textId="77777777" w:rsidR="00977416" w:rsidRPr="00282F54" w:rsidRDefault="00977416" w:rsidP="00977416">
      <w:pPr>
        <w:rPr>
          <w:rFonts w:asciiTheme="majorHAnsi" w:hAnsiTheme="majorHAnsi" w:cstheme="majorHAnsi"/>
        </w:rPr>
      </w:pPr>
      <w:r w:rsidRPr="00282F54">
        <w:rPr>
          <w:rFonts w:asciiTheme="majorHAnsi" w:hAnsiTheme="majorHAnsi" w:cstheme="majorHAnsi"/>
        </w:rPr>
        <w:t xml:space="preserve">Across Indian Country, Indian Tribes successfully administered their JOM Program through P.L. 93-638 self-determination contracts, P.L.106-260 self-governance compacts, or P.L. 102-477 </w:t>
      </w:r>
      <w:r w:rsidRPr="00282F54">
        <w:rPr>
          <w:rFonts w:asciiTheme="majorHAnsi" w:hAnsiTheme="majorHAnsi" w:cstheme="majorHAnsi"/>
          <w:color w:val="000000"/>
        </w:rPr>
        <w:t>employment, training and related service</w:t>
      </w:r>
      <w:r w:rsidRPr="00282F54">
        <w:rPr>
          <w:rFonts w:asciiTheme="majorHAnsi" w:hAnsiTheme="majorHAnsi" w:cstheme="majorHAnsi"/>
        </w:rPr>
        <w:t xml:space="preserve">s plans. While successful, administration of the local JOM programs is routinely disrupted by funding distribution timelines. </w:t>
      </w:r>
    </w:p>
    <w:p w14:paraId="671E564A" w14:textId="4B162636" w:rsidR="00977416" w:rsidRPr="00282F54" w:rsidRDefault="00977416" w:rsidP="0055698F">
      <w:pPr>
        <w:spacing w:after="0" w:line="240" w:lineRule="auto"/>
        <w:rPr>
          <w:rFonts w:asciiTheme="majorHAnsi" w:hAnsiTheme="majorHAnsi" w:cstheme="majorHAnsi"/>
        </w:rPr>
      </w:pPr>
      <w:r w:rsidRPr="00282F54">
        <w:rPr>
          <w:rFonts w:asciiTheme="majorHAnsi" w:hAnsiTheme="majorHAnsi" w:cstheme="majorHAnsi"/>
        </w:rPr>
        <w:t>In a April 2020 report, the Government Accountability Office found that the “disbursements of JOM funds…are routinely provided later than expected based on contractors’ past experience. For example, 27 school contractors did not receive a portion of their calendar year 2018 funding until September 2019… Further, some of these contractors did not receive any disbursement in the 2019 calendar year until August, months after funds are typically disbursed…(T)he delay in distribution of funds negatively affect contractor’s ability to plan their JOM activities and provide timely services for their students”</w:t>
      </w:r>
      <w:r w:rsidRPr="00282F54">
        <w:rPr>
          <w:rStyle w:val="FootnoteReference"/>
          <w:rFonts w:asciiTheme="majorHAnsi" w:hAnsiTheme="majorHAnsi" w:cstheme="majorHAnsi"/>
        </w:rPr>
        <w:footnoteReference w:id="1"/>
      </w:r>
      <w:r w:rsidRPr="00282F54">
        <w:rPr>
          <w:rFonts w:asciiTheme="majorHAnsi" w:hAnsiTheme="majorHAnsi" w:cstheme="majorHAnsi"/>
        </w:rPr>
        <w:t xml:space="preserve"> </w:t>
      </w:r>
    </w:p>
    <w:p w14:paraId="453AEC50" w14:textId="77777777" w:rsidR="0055698F" w:rsidRDefault="0055698F" w:rsidP="0055698F">
      <w:pPr>
        <w:spacing w:after="0" w:line="240" w:lineRule="auto"/>
        <w:rPr>
          <w:rFonts w:asciiTheme="majorHAnsi" w:hAnsiTheme="majorHAnsi" w:cstheme="majorHAnsi"/>
          <w:bCs/>
        </w:rPr>
      </w:pPr>
    </w:p>
    <w:p w14:paraId="103F5333" w14:textId="77777777" w:rsidR="0055698F" w:rsidRDefault="0055698F" w:rsidP="0055698F">
      <w:pPr>
        <w:spacing w:after="0" w:line="240" w:lineRule="auto"/>
        <w:rPr>
          <w:rFonts w:asciiTheme="majorHAnsi" w:hAnsiTheme="majorHAnsi" w:cstheme="majorHAnsi"/>
          <w:bCs/>
        </w:rPr>
      </w:pPr>
    </w:p>
    <w:p w14:paraId="47CEE7AB" w14:textId="77777777" w:rsidR="0055698F" w:rsidRDefault="0055698F" w:rsidP="0055698F">
      <w:pPr>
        <w:spacing w:after="0" w:line="240" w:lineRule="auto"/>
        <w:rPr>
          <w:rFonts w:asciiTheme="majorHAnsi" w:hAnsiTheme="majorHAnsi" w:cstheme="majorHAnsi"/>
          <w:bCs/>
        </w:rPr>
      </w:pPr>
    </w:p>
    <w:p w14:paraId="11E145CE" w14:textId="5CA1D756" w:rsidR="00977416" w:rsidRPr="00282F54" w:rsidRDefault="00977416" w:rsidP="0055698F">
      <w:pPr>
        <w:spacing w:after="0" w:line="240" w:lineRule="auto"/>
        <w:rPr>
          <w:rFonts w:asciiTheme="majorHAnsi" w:hAnsiTheme="majorHAnsi" w:cstheme="majorHAnsi"/>
          <w:bCs/>
        </w:rPr>
      </w:pPr>
      <w:r w:rsidRPr="00282F54">
        <w:rPr>
          <w:rFonts w:asciiTheme="majorHAnsi" w:hAnsiTheme="majorHAnsi" w:cstheme="majorHAnsi"/>
          <w:bCs/>
        </w:rPr>
        <w:t xml:space="preserve">Further, the Federal government routinely operates under continuing resolutions. As such, funding for the JOM is routinely delayed; consequently, college scholarship payments and institutional disbursements are delayed.  </w:t>
      </w:r>
    </w:p>
    <w:p w14:paraId="0A3F990D" w14:textId="77777777" w:rsidR="00977416" w:rsidRPr="00282F54" w:rsidRDefault="00977416" w:rsidP="0055698F">
      <w:pPr>
        <w:spacing w:after="0" w:line="240" w:lineRule="auto"/>
        <w:rPr>
          <w:rFonts w:asciiTheme="majorHAnsi" w:hAnsiTheme="majorHAnsi" w:cstheme="majorHAnsi"/>
          <w:bCs/>
        </w:rPr>
      </w:pPr>
    </w:p>
    <w:p w14:paraId="44DF3774" w14:textId="77777777" w:rsidR="00977416" w:rsidRPr="00282F54" w:rsidRDefault="00977416" w:rsidP="0055698F">
      <w:pPr>
        <w:spacing w:after="0" w:line="240" w:lineRule="auto"/>
        <w:rPr>
          <w:rFonts w:asciiTheme="majorHAnsi" w:hAnsiTheme="majorHAnsi" w:cstheme="majorHAnsi"/>
          <w:bCs/>
        </w:rPr>
      </w:pPr>
      <w:r w:rsidRPr="00282F54">
        <w:rPr>
          <w:rFonts w:asciiTheme="majorHAnsi" w:hAnsiTheme="majorHAnsi" w:cstheme="majorHAnsi"/>
        </w:rPr>
        <w:t xml:space="preserve">The solution to address these issues is to Forward Fund the JOM program. Forward Funding would achieve several outcomes: </w:t>
      </w:r>
    </w:p>
    <w:p w14:paraId="425F2BAA" w14:textId="77777777" w:rsidR="00977416" w:rsidRPr="00282F54" w:rsidRDefault="00977416" w:rsidP="0055698F">
      <w:pPr>
        <w:pStyle w:val="NormalWeb"/>
        <w:numPr>
          <w:ilvl w:val="0"/>
          <w:numId w:val="9"/>
        </w:numPr>
        <w:spacing w:before="0" w:beforeAutospacing="0" w:after="0" w:afterAutospacing="0"/>
        <w:rPr>
          <w:rFonts w:asciiTheme="majorHAnsi" w:hAnsiTheme="majorHAnsi" w:cstheme="majorHAnsi"/>
          <w:sz w:val="22"/>
          <w:szCs w:val="22"/>
        </w:rPr>
      </w:pPr>
      <w:r w:rsidRPr="00282F54">
        <w:rPr>
          <w:rFonts w:asciiTheme="majorHAnsi" w:hAnsiTheme="majorHAnsi" w:cstheme="majorHAnsi"/>
          <w:sz w:val="22"/>
          <w:szCs w:val="22"/>
        </w:rPr>
        <w:t xml:space="preserve">Provide funding for two years; </w:t>
      </w:r>
    </w:p>
    <w:p w14:paraId="581B0062" w14:textId="357BE27B" w:rsidR="00977416" w:rsidRPr="00282F54" w:rsidRDefault="00977416" w:rsidP="0055698F">
      <w:pPr>
        <w:pStyle w:val="NormalWeb"/>
        <w:numPr>
          <w:ilvl w:val="0"/>
          <w:numId w:val="9"/>
        </w:numPr>
        <w:spacing w:before="0" w:beforeAutospacing="0" w:after="0" w:afterAutospacing="0"/>
        <w:rPr>
          <w:rFonts w:asciiTheme="majorHAnsi" w:hAnsiTheme="majorHAnsi" w:cstheme="majorHAnsi"/>
          <w:sz w:val="22"/>
          <w:szCs w:val="22"/>
        </w:rPr>
      </w:pPr>
      <w:r w:rsidRPr="00282F54">
        <w:rPr>
          <w:rFonts w:asciiTheme="majorHAnsi" w:hAnsiTheme="majorHAnsi" w:cstheme="majorHAnsi"/>
          <w:sz w:val="22"/>
          <w:szCs w:val="22"/>
        </w:rPr>
        <w:t>Make funds available on July 1</w:t>
      </w:r>
      <w:r w:rsidRPr="00282F54">
        <w:rPr>
          <w:rFonts w:asciiTheme="majorHAnsi" w:hAnsiTheme="majorHAnsi" w:cstheme="majorHAnsi"/>
          <w:sz w:val="22"/>
          <w:szCs w:val="22"/>
          <w:vertAlign w:val="superscript"/>
        </w:rPr>
        <w:t>st</w:t>
      </w:r>
      <w:r w:rsidRPr="00282F54">
        <w:rPr>
          <w:rFonts w:asciiTheme="majorHAnsi" w:hAnsiTheme="majorHAnsi" w:cstheme="majorHAnsi"/>
          <w:sz w:val="22"/>
          <w:szCs w:val="22"/>
        </w:rPr>
        <w:t xml:space="preserve">, aligning </w:t>
      </w:r>
      <w:r w:rsidR="0020395D">
        <w:rPr>
          <w:rFonts w:asciiTheme="majorHAnsi" w:hAnsiTheme="majorHAnsi" w:cstheme="majorHAnsi"/>
          <w:sz w:val="22"/>
          <w:szCs w:val="22"/>
        </w:rPr>
        <w:t>i</w:t>
      </w:r>
      <w:r w:rsidRPr="00282F54">
        <w:rPr>
          <w:rFonts w:asciiTheme="majorHAnsi" w:hAnsiTheme="majorHAnsi" w:cstheme="majorHAnsi"/>
          <w:sz w:val="22"/>
          <w:szCs w:val="22"/>
        </w:rPr>
        <w:t>t with state public school education budget cycles</w:t>
      </w:r>
      <w:r w:rsidRPr="00282F54">
        <w:rPr>
          <w:rStyle w:val="FootnoteReference"/>
          <w:rFonts w:asciiTheme="majorHAnsi" w:hAnsiTheme="majorHAnsi" w:cstheme="majorHAnsi"/>
          <w:sz w:val="22"/>
          <w:szCs w:val="22"/>
        </w:rPr>
        <w:footnoteReference w:id="2"/>
      </w:r>
      <w:r w:rsidRPr="00282F54">
        <w:rPr>
          <w:rFonts w:asciiTheme="majorHAnsi" w:hAnsiTheme="majorHAnsi" w:cstheme="majorHAnsi"/>
          <w:sz w:val="22"/>
          <w:szCs w:val="22"/>
        </w:rPr>
        <w:t>;</w:t>
      </w:r>
    </w:p>
    <w:p w14:paraId="1EEA9176" w14:textId="47D6CC38" w:rsidR="00977416" w:rsidRPr="00282F54" w:rsidRDefault="00977416" w:rsidP="0055698F">
      <w:pPr>
        <w:pStyle w:val="NormalWeb"/>
        <w:numPr>
          <w:ilvl w:val="0"/>
          <w:numId w:val="9"/>
        </w:numPr>
        <w:spacing w:before="0" w:beforeAutospacing="0" w:after="0" w:afterAutospacing="0"/>
        <w:rPr>
          <w:rFonts w:asciiTheme="majorHAnsi" w:hAnsiTheme="majorHAnsi" w:cstheme="majorHAnsi"/>
          <w:sz w:val="22"/>
          <w:szCs w:val="22"/>
        </w:rPr>
      </w:pPr>
      <w:r w:rsidRPr="00282F54">
        <w:rPr>
          <w:rFonts w:asciiTheme="majorHAnsi" w:hAnsiTheme="majorHAnsi" w:cstheme="majorHAnsi"/>
          <w:sz w:val="22"/>
          <w:szCs w:val="22"/>
        </w:rPr>
        <w:t>Allow Indian Tribes and other contractors to disburse Grant funds ahead of the academic year;</w:t>
      </w:r>
    </w:p>
    <w:p w14:paraId="27DB17E3" w14:textId="77777777" w:rsidR="00977416" w:rsidRPr="00282F54" w:rsidRDefault="00977416" w:rsidP="0055698F">
      <w:pPr>
        <w:pStyle w:val="NormalWeb"/>
        <w:numPr>
          <w:ilvl w:val="0"/>
          <w:numId w:val="9"/>
        </w:numPr>
        <w:spacing w:before="0" w:beforeAutospacing="0" w:after="0" w:afterAutospacing="0"/>
        <w:rPr>
          <w:rFonts w:asciiTheme="majorHAnsi" w:hAnsiTheme="majorHAnsi" w:cstheme="majorHAnsi"/>
          <w:sz w:val="22"/>
          <w:szCs w:val="22"/>
        </w:rPr>
      </w:pPr>
      <w:r w:rsidRPr="00282F54">
        <w:rPr>
          <w:rFonts w:asciiTheme="majorHAnsi" w:hAnsiTheme="majorHAnsi" w:cstheme="majorHAnsi"/>
          <w:sz w:val="22"/>
          <w:szCs w:val="22"/>
        </w:rPr>
        <w:t xml:space="preserve">Shields the Grant from C.R.s and government shutdowns; and </w:t>
      </w:r>
    </w:p>
    <w:p w14:paraId="1B3025E6" w14:textId="77777777" w:rsidR="00977416" w:rsidRPr="00282F54" w:rsidRDefault="00977416" w:rsidP="0055698F">
      <w:pPr>
        <w:pStyle w:val="NormalWeb"/>
        <w:spacing w:after="0" w:afterAutospacing="0"/>
        <w:rPr>
          <w:rFonts w:asciiTheme="majorHAnsi" w:hAnsiTheme="majorHAnsi" w:cstheme="majorHAnsi"/>
          <w:sz w:val="22"/>
          <w:szCs w:val="22"/>
        </w:rPr>
      </w:pPr>
      <w:r w:rsidRPr="00282F54">
        <w:rPr>
          <w:rFonts w:asciiTheme="majorHAnsi" w:hAnsiTheme="majorHAnsi" w:cstheme="majorHAnsi"/>
          <w:sz w:val="22"/>
          <w:szCs w:val="22"/>
        </w:rPr>
        <w:t>There is precedent for forward funding of Federal Indian education programs, including Bureau of Indian Education funded schools (including P.L. 93-638 and P.L. 100-297 schools (25 U.S.C.§2010), Tribally Controlled Colleges and Universities, (25 U.S.C. 1810) are all forward funded.</w:t>
      </w:r>
    </w:p>
    <w:p w14:paraId="212AB881" w14:textId="50BEEEAA" w:rsidR="00977416" w:rsidRPr="00282F54" w:rsidRDefault="00977416" w:rsidP="0055698F">
      <w:pPr>
        <w:pStyle w:val="NormalWeb"/>
        <w:spacing w:after="0" w:afterAutospacing="0"/>
        <w:rPr>
          <w:rStyle w:val="normaltextrun"/>
          <w:rFonts w:asciiTheme="majorHAnsi" w:hAnsiTheme="majorHAnsi" w:cstheme="majorHAnsi"/>
          <w:sz w:val="22"/>
          <w:szCs w:val="22"/>
        </w:rPr>
      </w:pPr>
      <w:r w:rsidRPr="00282F54">
        <w:rPr>
          <w:rStyle w:val="normaltextrun"/>
          <w:rFonts w:asciiTheme="majorHAnsi" w:eastAsia="Calibri" w:hAnsiTheme="majorHAnsi" w:cstheme="majorHAnsi"/>
          <w:sz w:val="22"/>
          <w:szCs w:val="22"/>
        </w:rPr>
        <w:t xml:space="preserve">In the </w:t>
      </w:r>
      <w:r w:rsidR="0020395D" w:rsidRPr="00282F54">
        <w:rPr>
          <w:rStyle w:val="normaltextrun"/>
          <w:rFonts w:asciiTheme="majorHAnsi" w:eastAsia="Calibri" w:hAnsiTheme="majorHAnsi" w:cstheme="majorHAnsi"/>
          <w:sz w:val="22"/>
          <w:szCs w:val="22"/>
        </w:rPr>
        <w:t>mid-2000s</w:t>
      </w:r>
      <w:r w:rsidRPr="00282F54">
        <w:rPr>
          <w:rStyle w:val="normaltextrun"/>
          <w:rFonts w:asciiTheme="majorHAnsi" w:eastAsia="Calibri" w:hAnsiTheme="majorHAnsi" w:cstheme="majorHAnsi"/>
          <w:sz w:val="22"/>
          <w:szCs w:val="22"/>
        </w:rPr>
        <w:t>, the NJOMA previously passed a resolution in support of the forward funding.  The full NJOMA membership will consider an updated resolution at our upcoming conference.  As well, the NJOMA is reaching out to our Member Tribes to encourage the</w:t>
      </w:r>
      <w:r w:rsidR="0020395D">
        <w:rPr>
          <w:rStyle w:val="normaltextrun"/>
          <w:rFonts w:asciiTheme="majorHAnsi" w:eastAsia="Calibri" w:hAnsiTheme="majorHAnsi" w:cstheme="majorHAnsi"/>
          <w:sz w:val="22"/>
          <w:szCs w:val="22"/>
        </w:rPr>
        <w:t>m to</w:t>
      </w:r>
      <w:r w:rsidRPr="00282F54">
        <w:rPr>
          <w:rStyle w:val="normaltextrun"/>
          <w:rFonts w:asciiTheme="majorHAnsi" w:eastAsia="Calibri" w:hAnsiTheme="majorHAnsi" w:cstheme="majorHAnsi"/>
          <w:sz w:val="22"/>
          <w:szCs w:val="22"/>
        </w:rPr>
        <w:t xml:space="preserve"> individually pass resolutions of support.  </w:t>
      </w:r>
    </w:p>
    <w:p w14:paraId="7EF4FF6E" w14:textId="77777777" w:rsidR="00977416" w:rsidRPr="00282F54" w:rsidRDefault="00977416" w:rsidP="0055698F">
      <w:pPr>
        <w:pStyle w:val="NormalWeb"/>
        <w:spacing w:after="0" w:afterAutospacing="0"/>
        <w:rPr>
          <w:rStyle w:val="normaltextrun"/>
          <w:rFonts w:asciiTheme="majorHAnsi" w:hAnsiTheme="majorHAnsi" w:cstheme="majorHAnsi"/>
          <w:sz w:val="22"/>
          <w:szCs w:val="22"/>
        </w:rPr>
      </w:pPr>
      <w:r w:rsidRPr="00282F54">
        <w:rPr>
          <w:rStyle w:val="normaltextrun"/>
          <w:rFonts w:asciiTheme="majorHAnsi" w:eastAsia="Calibri" w:hAnsiTheme="majorHAnsi" w:cstheme="majorHAnsi"/>
          <w:sz w:val="22"/>
          <w:szCs w:val="22"/>
        </w:rPr>
        <w:t xml:space="preserve">Thank you for your time and consideration of this very important issue. </w:t>
      </w:r>
    </w:p>
    <w:p w14:paraId="17F8259C" w14:textId="77777777" w:rsidR="00977416" w:rsidRPr="00282F54" w:rsidRDefault="00977416" w:rsidP="0055698F">
      <w:pPr>
        <w:pStyle w:val="paragraph"/>
        <w:spacing w:before="0" w:beforeAutospacing="0" w:after="0" w:afterAutospacing="0"/>
        <w:textAlignment w:val="baseline"/>
        <w:rPr>
          <w:rStyle w:val="normaltextrun"/>
          <w:rFonts w:asciiTheme="majorHAnsi" w:eastAsia="Calibri" w:hAnsiTheme="majorHAnsi" w:cstheme="majorHAnsi"/>
          <w:sz w:val="22"/>
          <w:szCs w:val="22"/>
        </w:rPr>
      </w:pPr>
      <w:r w:rsidRPr="00282F54">
        <w:rPr>
          <w:rStyle w:val="normaltextrun"/>
          <w:rFonts w:asciiTheme="majorHAnsi" w:eastAsia="Calibri" w:hAnsiTheme="majorHAnsi" w:cstheme="majorHAnsi"/>
          <w:sz w:val="22"/>
          <w:szCs w:val="22"/>
        </w:rPr>
        <w:t>Respectfully,</w:t>
      </w:r>
    </w:p>
    <w:p w14:paraId="25C794E2" w14:textId="7DD6AF07" w:rsidR="00977416" w:rsidRDefault="00977416" w:rsidP="0055698F">
      <w:pPr>
        <w:pStyle w:val="paragraph"/>
        <w:spacing w:before="0" w:beforeAutospacing="0" w:after="0" w:afterAutospacing="0"/>
        <w:textAlignment w:val="baseline"/>
        <w:rPr>
          <w:rStyle w:val="normaltextrun"/>
          <w:rFonts w:asciiTheme="majorHAnsi" w:eastAsia="Calibri" w:hAnsiTheme="majorHAnsi" w:cstheme="majorHAnsi"/>
          <w:sz w:val="22"/>
          <w:szCs w:val="22"/>
        </w:rPr>
      </w:pPr>
    </w:p>
    <w:p w14:paraId="30059914" w14:textId="6570A9CA" w:rsidR="0055698F" w:rsidRPr="00282F54" w:rsidRDefault="006F7A3D" w:rsidP="0055698F">
      <w:pPr>
        <w:pStyle w:val="paragraph"/>
        <w:spacing w:before="0" w:beforeAutospacing="0" w:after="0" w:afterAutospacing="0"/>
        <w:textAlignment w:val="baseline"/>
        <w:rPr>
          <w:rStyle w:val="normaltextrun"/>
          <w:rFonts w:asciiTheme="majorHAnsi" w:eastAsia="Calibri" w:hAnsiTheme="majorHAnsi" w:cstheme="majorHAnsi"/>
          <w:sz w:val="22"/>
          <w:szCs w:val="22"/>
        </w:rPr>
      </w:pPr>
      <w:r>
        <w:rPr>
          <w:rStyle w:val="normaltextrun"/>
          <w:rFonts w:asciiTheme="majorHAnsi" w:eastAsia="Calibri" w:hAnsiTheme="majorHAnsi" w:cstheme="majorHAnsi"/>
          <w:noProof/>
          <w:sz w:val="22"/>
          <w:szCs w:val="22"/>
        </w:rPr>
        <w:drawing>
          <wp:inline distT="0" distB="0" distL="0" distR="0" wp14:anchorId="32E912BE" wp14:editId="24265B3E">
            <wp:extent cx="1445196" cy="3619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5502" cy="364531"/>
                    </a:xfrm>
                    <a:prstGeom prst="rect">
                      <a:avLst/>
                    </a:prstGeom>
                    <a:noFill/>
                    <a:ln>
                      <a:noFill/>
                    </a:ln>
                  </pic:spPr>
                </pic:pic>
              </a:graphicData>
            </a:graphic>
          </wp:inline>
        </w:drawing>
      </w:r>
    </w:p>
    <w:p w14:paraId="74A77951" w14:textId="77777777" w:rsidR="00977416" w:rsidRPr="00282F54" w:rsidRDefault="00977416" w:rsidP="0055698F">
      <w:pPr>
        <w:pStyle w:val="paragraph"/>
        <w:spacing w:before="0" w:beforeAutospacing="0" w:after="0" w:afterAutospacing="0"/>
        <w:textAlignment w:val="baseline"/>
        <w:rPr>
          <w:rStyle w:val="normaltextrun"/>
          <w:rFonts w:asciiTheme="majorHAnsi" w:eastAsia="Calibri" w:hAnsiTheme="majorHAnsi" w:cstheme="majorHAnsi"/>
          <w:sz w:val="22"/>
          <w:szCs w:val="22"/>
        </w:rPr>
      </w:pPr>
    </w:p>
    <w:p w14:paraId="57E602BF" w14:textId="77777777" w:rsidR="00977416" w:rsidRPr="00282F54" w:rsidRDefault="00977416" w:rsidP="0055698F">
      <w:pPr>
        <w:spacing w:after="0" w:line="240" w:lineRule="auto"/>
        <w:rPr>
          <w:rFonts w:asciiTheme="majorHAnsi" w:hAnsiTheme="majorHAnsi" w:cstheme="majorHAnsi"/>
        </w:rPr>
      </w:pPr>
      <w:r w:rsidRPr="00282F54">
        <w:rPr>
          <w:rFonts w:asciiTheme="majorHAnsi" w:hAnsiTheme="majorHAnsi" w:cstheme="majorHAnsi"/>
        </w:rPr>
        <w:t>Mark Vance</w:t>
      </w:r>
    </w:p>
    <w:p w14:paraId="09558202" w14:textId="213A8A11" w:rsidR="00566B1F" w:rsidRPr="0055698F" w:rsidRDefault="00977416" w:rsidP="0055698F">
      <w:pPr>
        <w:spacing w:after="0" w:line="240" w:lineRule="auto"/>
        <w:rPr>
          <w:rFonts w:asciiTheme="majorHAnsi" w:hAnsiTheme="majorHAnsi" w:cstheme="majorHAnsi"/>
        </w:rPr>
      </w:pPr>
      <w:r w:rsidRPr="00282F54">
        <w:rPr>
          <w:rFonts w:asciiTheme="majorHAnsi" w:hAnsiTheme="majorHAnsi" w:cstheme="majorHAnsi"/>
        </w:rPr>
        <w:t xml:space="preserve">President </w:t>
      </w:r>
    </w:p>
    <w:sectPr w:rsidR="00566B1F" w:rsidRPr="0055698F" w:rsidSect="00120A21">
      <w:headerReference w:type="even" r:id="rId8"/>
      <w:headerReference w:type="default" r:id="rId9"/>
      <w:footerReference w:type="even" r:id="rId10"/>
      <w:footerReference w:type="default" r:id="rId11"/>
      <w:headerReference w:type="first" r:id="rId12"/>
      <w:footerReference w:type="first" r:id="rId13"/>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E942D" w14:textId="77777777" w:rsidR="003A39FE" w:rsidRDefault="003A39FE">
      <w:pPr>
        <w:spacing w:after="0" w:line="240" w:lineRule="auto"/>
      </w:pPr>
      <w:r>
        <w:separator/>
      </w:r>
    </w:p>
  </w:endnote>
  <w:endnote w:type="continuationSeparator" w:id="0">
    <w:p w14:paraId="100F8F2F" w14:textId="77777777" w:rsidR="003A39FE" w:rsidRDefault="003A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D742" w14:textId="77777777" w:rsidR="00AE2A3C" w:rsidRDefault="00AE2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12278"/>
      <w:docPartObj>
        <w:docPartGallery w:val="Page Numbers (Bottom of Page)"/>
        <w:docPartUnique/>
      </w:docPartObj>
    </w:sdtPr>
    <w:sdtEndPr/>
    <w:sdtContent>
      <w:sdt>
        <w:sdtPr>
          <w:id w:val="1728636285"/>
          <w:docPartObj>
            <w:docPartGallery w:val="Page Numbers (Top of Page)"/>
            <w:docPartUnique/>
          </w:docPartObj>
        </w:sdtPr>
        <w:sdtEndPr/>
        <w:sdtContent>
          <w:p w14:paraId="61532750" w14:textId="77777777" w:rsidR="00D30BD3" w:rsidRDefault="00D30BD3">
            <w:pPr>
              <w:pStyle w:val="Footer"/>
              <w:jc w:val="center"/>
            </w:pPr>
          </w:p>
          <w:p w14:paraId="633D689E" w14:textId="0EE0A711" w:rsidR="00D30BD3" w:rsidRDefault="00832B34">
            <w:pPr>
              <w:pStyle w:val="Footer"/>
              <w:jc w:val="center"/>
              <w:rPr>
                <w:rFonts w:ascii="Arial Narrow" w:hAnsi="Arial Narrow"/>
                <w:sz w:val="20"/>
                <w:szCs w:val="20"/>
              </w:rPr>
            </w:pPr>
            <w:r>
              <w:rPr>
                <w:rFonts w:ascii="Arial Narrow" w:hAnsi="Arial Narrow"/>
                <w:sz w:val="20"/>
                <w:szCs w:val="20"/>
              </w:rPr>
              <w:t>9524 E. 81</w:t>
            </w:r>
            <w:r w:rsidRPr="00832B34">
              <w:rPr>
                <w:rFonts w:ascii="Arial Narrow" w:hAnsi="Arial Narrow"/>
                <w:sz w:val="20"/>
                <w:szCs w:val="20"/>
                <w:vertAlign w:val="superscript"/>
              </w:rPr>
              <w:t>st</w:t>
            </w:r>
            <w:r>
              <w:rPr>
                <w:rFonts w:ascii="Arial Narrow" w:hAnsi="Arial Narrow"/>
                <w:sz w:val="20"/>
                <w:szCs w:val="20"/>
              </w:rPr>
              <w:t xml:space="preserve"> Street, Suite B-1581 </w:t>
            </w:r>
            <w:r>
              <w:rPr>
                <w:rFonts w:ascii="Courier New" w:hAnsi="Courier New" w:cs="Courier New"/>
                <w:sz w:val="20"/>
                <w:szCs w:val="20"/>
              </w:rPr>
              <w:t>●</w:t>
            </w:r>
            <w:r>
              <w:rPr>
                <w:rFonts w:ascii="Arial Narrow" w:hAnsi="Arial Narrow"/>
                <w:sz w:val="20"/>
                <w:szCs w:val="20"/>
              </w:rPr>
              <w:t xml:space="preserve"> Tulsa, OK 74133 </w:t>
            </w:r>
            <w:r>
              <w:rPr>
                <w:rFonts w:ascii="Courier New" w:hAnsi="Courier New" w:cs="Courier New"/>
                <w:sz w:val="20"/>
                <w:szCs w:val="20"/>
              </w:rPr>
              <w:t>●</w:t>
            </w:r>
            <w:r>
              <w:rPr>
                <w:rFonts w:ascii="Arial Narrow" w:hAnsi="Arial Narrow"/>
                <w:sz w:val="20"/>
                <w:szCs w:val="20"/>
              </w:rPr>
              <w:t xml:space="preserve"> </w:t>
            </w:r>
            <w:r w:rsidR="00D30BD3">
              <w:rPr>
                <w:rFonts w:ascii="Arial Narrow" w:hAnsi="Arial Narrow"/>
                <w:sz w:val="20"/>
                <w:szCs w:val="20"/>
              </w:rPr>
              <w:t xml:space="preserve">(918) 984-9850 </w:t>
            </w:r>
            <w:r w:rsidR="00D30BD3">
              <w:rPr>
                <w:rFonts w:ascii="Courier New" w:hAnsi="Courier New" w:cs="Courier New"/>
                <w:sz w:val="20"/>
                <w:szCs w:val="20"/>
              </w:rPr>
              <w:t>●</w:t>
            </w:r>
            <w:r w:rsidR="00D30BD3">
              <w:rPr>
                <w:rFonts w:ascii="Arial Narrow" w:hAnsi="Arial Narrow"/>
                <w:sz w:val="20"/>
                <w:szCs w:val="20"/>
              </w:rPr>
              <w:t xml:space="preserve"> Fax (918) </w:t>
            </w:r>
            <w:r w:rsidR="00AE2A3C">
              <w:rPr>
                <w:rFonts w:ascii="Arial Narrow" w:hAnsi="Arial Narrow"/>
                <w:sz w:val="20"/>
                <w:szCs w:val="20"/>
              </w:rPr>
              <w:t>984-</w:t>
            </w:r>
            <w:r w:rsidR="00D30BD3">
              <w:rPr>
                <w:rFonts w:ascii="Arial Narrow" w:hAnsi="Arial Narrow"/>
                <w:sz w:val="20"/>
                <w:szCs w:val="20"/>
              </w:rPr>
              <w:t>9851</w:t>
            </w:r>
          </w:p>
          <w:p w14:paraId="04DE5E1F" w14:textId="38EFC486" w:rsidR="00A26CBB" w:rsidRDefault="00D30BD3">
            <w:pPr>
              <w:pStyle w:val="Footer"/>
              <w:jc w:val="center"/>
            </w:pPr>
            <w:r>
              <w:rPr>
                <w:rFonts w:ascii="Arial Narrow" w:hAnsi="Arial Narrow"/>
                <w:sz w:val="20"/>
                <w:szCs w:val="20"/>
              </w:rPr>
              <w:t xml:space="preserve">email: </w:t>
            </w:r>
            <w:hyperlink r:id="rId1" w:history="1">
              <w:r w:rsidRPr="000046BB">
                <w:rPr>
                  <w:rStyle w:val="Hyperlink"/>
                  <w:rFonts w:ascii="Arial Narrow" w:hAnsi="Arial Narrow"/>
                  <w:sz w:val="20"/>
                  <w:szCs w:val="20"/>
                </w:rPr>
                <w:t>njoma1994@gmail.com</w:t>
              </w:r>
            </w:hyperlink>
            <w:r>
              <w:rPr>
                <w:rFonts w:ascii="Arial Narrow" w:hAnsi="Arial Narrow"/>
                <w:sz w:val="20"/>
                <w:szCs w:val="20"/>
              </w:rPr>
              <w:t xml:space="preserve"> </w:t>
            </w:r>
            <w:r>
              <w:rPr>
                <w:rFonts w:ascii="Courier New" w:hAnsi="Courier New" w:cs="Courier New"/>
                <w:sz w:val="20"/>
                <w:szCs w:val="20"/>
              </w:rPr>
              <w:t>●</w:t>
            </w:r>
            <w:r>
              <w:rPr>
                <w:rFonts w:ascii="Arial Narrow" w:hAnsi="Arial Narrow"/>
                <w:sz w:val="20"/>
                <w:szCs w:val="20"/>
              </w:rPr>
              <w:t xml:space="preserve"> website: www.njoma.com</w:t>
            </w:r>
          </w:p>
        </w:sdtContent>
      </w:sdt>
    </w:sdtContent>
  </w:sdt>
  <w:p w14:paraId="61CD75E3" w14:textId="77777777" w:rsidR="00A26CBB" w:rsidRDefault="00A26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E220" w14:textId="77777777" w:rsidR="00AE2A3C" w:rsidRDefault="00AE2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80AD" w14:textId="77777777" w:rsidR="003A39FE" w:rsidRDefault="003A39FE">
      <w:pPr>
        <w:spacing w:after="0" w:line="240" w:lineRule="auto"/>
      </w:pPr>
      <w:r>
        <w:separator/>
      </w:r>
    </w:p>
  </w:footnote>
  <w:footnote w:type="continuationSeparator" w:id="0">
    <w:p w14:paraId="01CD66A7" w14:textId="77777777" w:rsidR="003A39FE" w:rsidRDefault="003A39FE">
      <w:pPr>
        <w:spacing w:after="0" w:line="240" w:lineRule="auto"/>
      </w:pPr>
      <w:r>
        <w:continuationSeparator/>
      </w:r>
    </w:p>
  </w:footnote>
  <w:footnote w:id="1">
    <w:p w14:paraId="54D76D6D" w14:textId="77777777" w:rsidR="00977416" w:rsidRPr="00813A1D" w:rsidRDefault="00977416" w:rsidP="00977416">
      <w:pPr>
        <w:pStyle w:val="FootnoteText"/>
        <w:rPr>
          <w:rFonts w:asciiTheme="majorHAnsi" w:hAnsiTheme="majorHAnsi" w:cstheme="majorHAnsi"/>
        </w:rPr>
      </w:pPr>
      <w:r>
        <w:rPr>
          <w:rStyle w:val="FootnoteReference"/>
        </w:rPr>
        <w:footnoteRef/>
      </w:r>
      <w:r>
        <w:t xml:space="preserve"> </w:t>
      </w:r>
      <w:r w:rsidRPr="00813A1D">
        <w:rPr>
          <w:rFonts w:asciiTheme="majorHAnsi" w:hAnsiTheme="majorHAnsi" w:cstheme="majorHAnsi"/>
          <w:smallCaps/>
        </w:rPr>
        <w:t xml:space="preserve">U.S. Gov’t Accountability Office, </w:t>
      </w:r>
      <w:r w:rsidRPr="00A74AD3">
        <w:rPr>
          <w:rFonts w:asciiTheme="majorHAnsi" w:hAnsiTheme="majorHAnsi" w:cstheme="majorHAnsi"/>
          <w:i/>
          <w:iCs/>
          <w:smallCaps/>
        </w:rPr>
        <w:t>Bureau of Indian Education: Actions Needed to Improve Management of a Supplemental Education Program</w:t>
      </w:r>
      <w:r w:rsidRPr="00813A1D">
        <w:rPr>
          <w:rFonts w:asciiTheme="majorHAnsi" w:hAnsiTheme="majorHAnsi" w:cstheme="majorHAnsi"/>
          <w:smallCaps/>
        </w:rPr>
        <w:t>, GAO-20-308 (Washington, D.C.: April 9, 2020) at 12-13.</w:t>
      </w:r>
    </w:p>
  </w:footnote>
  <w:footnote w:id="2">
    <w:p w14:paraId="678DD9AB" w14:textId="77777777" w:rsidR="00977416" w:rsidRPr="00813A1D" w:rsidRDefault="00977416" w:rsidP="00977416">
      <w:pPr>
        <w:rPr>
          <w:rFonts w:asciiTheme="majorHAnsi" w:eastAsia="Times New Roman" w:hAnsiTheme="majorHAnsi" w:cstheme="majorHAnsi"/>
          <w:sz w:val="20"/>
          <w:szCs w:val="20"/>
        </w:rPr>
      </w:pPr>
      <w:r w:rsidRPr="00813A1D">
        <w:rPr>
          <w:rStyle w:val="FootnoteReference"/>
          <w:rFonts w:asciiTheme="majorHAnsi" w:hAnsiTheme="majorHAnsi" w:cstheme="majorHAnsi"/>
          <w:sz w:val="20"/>
          <w:szCs w:val="20"/>
        </w:rPr>
        <w:footnoteRef/>
      </w:r>
      <w:r w:rsidRPr="00813A1D">
        <w:rPr>
          <w:rFonts w:asciiTheme="majorHAnsi" w:hAnsiTheme="majorHAnsi" w:cstheme="majorHAnsi"/>
          <w:sz w:val="20"/>
          <w:szCs w:val="20"/>
        </w:rPr>
        <w:t xml:space="preserve"> </w:t>
      </w:r>
      <w:r w:rsidRPr="00813A1D">
        <w:rPr>
          <w:rFonts w:asciiTheme="majorHAnsi" w:eastAsia="Times New Roman" w:hAnsiTheme="majorHAnsi" w:cstheme="majorHAnsi"/>
          <w:color w:val="333333"/>
          <w:sz w:val="20"/>
          <w:szCs w:val="20"/>
          <w:shd w:val="clear" w:color="auto" w:fill="FFFFFF"/>
        </w:rPr>
        <w:t>Forty-six states began fiscal year 2021 on July 1, 2020. New York began its fiscal year on April 1, Texas begins its fiscal year on Sept. 1, and Alabama and Michigan begin theirs on Oct. 1. As of July 1, 42 states had enacted budgets for FY 2021. Sixteen of those states enacted a biennial budget during their 2019 legislative session. Due to the effects of COVID-19 on state fiscal circumstances, five states have temporary spending plans in place, and New Jersey has extended its fiscal year through Sept. 30.</w:t>
      </w:r>
    </w:p>
    <w:p w14:paraId="47E4649D" w14:textId="77777777" w:rsidR="00977416" w:rsidRDefault="00977416" w:rsidP="00977416">
      <w:pPr>
        <w:pStyle w:val="FootnoteText"/>
      </w:pPr>
      <w:r w:rsidRPr="00813A1D">
        <w:rPr>
          <w:rFonts w:asciiTheme="majorHAnsi" w:hAnsiTheme="majorHAnsi" w:cstheme="majorHAnsi"/>
        </w:rPr>
        <w:t>https://www.ncsl.org/research/fiscal-policy/fy-2021-state-budget-status.aspx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406C" w14:textId="4DAD675D" w:rsidR="00B124FA" w:rsidRDefault="003A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8748" w14:textId="4A92F960" w:rsidR="00D30BD3" w:rsidRDefault="00D30BD3" w:rsidP="00D30BD3">
    <w:pPr>
      <w:spacing w:after="0" w:line="240" w:lineRule="auto"/>
      <w:jc w:val="right"/>
      <w:rPr>
        <w:rFonts w:ascii="Arial Narrow" w:hAnsi="Arial Narrow"/>
        <w:b/>
        <w:sz w:val="28"/>
        <w:szCs w:val="28"/>
      </w:rPr>
    </w:pPr>
    <w:r w:rsidRPr="00120A21">
      <w:rPr>
        <w:b/>
        <w:noProof/>
      </w:rPr>
      <w:drawing>
        <wp:anchor distT="0" distB="0" distL="114300" distR="114300" simplePos="0" relativeHeight="251660800" behindDoc="0" locked="0" layoutInCell="1" allowOverlap="1" wp14:anchorId="5A6DF243" wp14:editId="5AB06FFD">
          <wp:simplePos x="0" y="0"/>
          <wp:positionH relativeFrom="margin">
            <wp:align>left</wp:align>
          </wp:positionH>
          <wp:positionV relativeFrom="paragraph">
            <wp:posOffset>203200</wp:posOffset>
          </wp:positionV>
          <wp:extent cx="704850" cy="1168400"/>
          <wp:effectExtent l="0" t="0" r="0" b="0"/>
          <wp:wrapNone/>
          <wp:docPr id="1" name="Picture 1" descr="C:\Users\Owner\Downloads\NJOMALogoFINAL.png"/>
          <wp:cNvGraphicFramePr/>
          <a:graphic xmlns:a="http://schemas.openxmlformats.org/drawingml/2006/main">
            <a:graphicData uri="http://schemas.openxmlformats.org/drawingml/2006/picture">
              <pic:pic xmlns:pic="http://schemas.openxmlformats.org/drawingml/2006/picture">
                <pic:nvPicPr>
                  <pic:cNvPr id="2" name="Picture 1" descr="C:\Users\Owner\Downloads\NJOMALogoFINAL.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1168400"/>
                  </a:xfrm>
                  <a:prstGeom prst="rect">
                    <a:avLst/>
                  </a:prstGeom>
                  <a:noFill/>
                  <a:ln>
                    <a:noFill/>
                  </a:ln>
                </pic:spPr>
              </pic:pic>
            </a:graphicData>
          </a:graphic>
        </wp:anchor>
      </w:drawing>
    </w:r>
  </w:p>
  <w:p w14:paraId="412E5E91" w14:textId="2349356A" w:rsidR="00D30BD3" w:rsidRPr="00120A21" w:rsidRDefault="00D30BD3" w:rsidP="00D30BD3">
    <w:pPr>
      <w:jc w:val="right"/>
      <w:rPr>
        <w:rFonts w:ascii="Arial Narrow" w:hAnsi="Arial Narrow"/>
        <w:b/>
        <w:sz w:val="28"/>
        <w:szCs w:val="28"/>
      </w:rPr>
    </w:pPr>
    <w:r w:rsidRPr="00120A21">
      <w:rPr>
        <w:rFonts w:ascii="Arial Narrow" w:hAnsi="Arial Narrow"/>
        <w:b/>
        <w:sz w:val="28"/>
        <w:szCs w:val="28"/>
      </w:rPr>
      <w:t>National Johnson-O’Malley Association</w:t>
    </w:r>
  </w:p>
  <w:p w14:paraId="2AEEC981" w14:textId="77777777" w:rsidR="00D30BD3" w:rsidRDefault="00D30BD3" w:rsidP="00D30BD3">
    <w:pPr>
      <w:spacing w:after="0"/>
      <w:jc w:val="right"/>
      <w:rPr>
        <w:rFonts w:ascii="Arial Narrow" w:hAnsi="Arial Narrow"/>
        <w:i/>
        <w:sz w:val="20"/>
        <w:szCs w:val="20"/>
      </w:rPr>
    </w:pPr>
    <w:r>
      <w:rPr>
        <w:rFonts w:ascii="Arial Narrow" w:hAnsi="Arial Narrow"/>
        <w:i/>
        <w:sz w:val="20"/>
        <w:szCs w:val="20"/>
      </w:rPr>
      <w:t>“We are the elected voice and liaison to Congress for JOM Programs nationwide;</w:t>
    </w:r>
  </w:p>
  <w:p w14:paraId="25B511C3" w14:textId="77777777" w:rsidR="00D30BD3" w:rsidRDefault="00D30BD3" w:rsidP="00D30BD3">
    <w:pPr>
      <w:spacing w:after="0"/>
      <w:jc w:val="right"/>
      <w:rPr>
        <w:rFonts w:ascii="Arial Narrow" w:hAnsi="Arial Narrow"/>
        <w:i/>
        <w:sz w:val="20"/>
        <w:szCs w:val="20"/>
      </w:rPr>
    </w:pPr>
    <w:r>
      <w:rPr>
        <w:rFonts w:ascii="Arial Narrow" w:hAnsi="Arial Narrow"/>
        <w:i/>
        <w:sz w:val="20"/>
        <w:szCs w:val="20"/>
      </w:rPr>
      <w:t>for the development of specialized and unique education activities for JOM students.”</w:t>
    </w:r>
  </w:p>
  <w:p w14:paraId="2E772CA6" w14:textId="77777777" w:rsidR="00D30BD3" w:rsidRDefault="00D30BD3" w:rsidP="00D30BD3">
    <w:pPr>
      <w:spacing w:after="0"/>
      <w:jc w:val="right"/>
      <w:rPr>
        <w:rFonts w:ascii="Arial Narrow" w:hAnsi="Arial Narrow"/>
        <w:i/>
        <w:sz w:val="20"/>
        <w:szCs w:val="20"/>
      </w:rPr>
    </w:pPr>
  </w:p>
  <w:p w14:paraId="2CF8A8BC" w14:textId="77777777" w:rsidR="00D30BD3" w:rsidRDefault="00D30BD3" w:rsidP="00D30BD3">
    <w:pPr>
      <w:spacing w:after="0"/>
      <w:jc w:val="right"/>
      <w:rPr>
        <w:rFonts w:ascii="Arial Narrow" w:hAnsi="Arial Narrow"/>
        <w:i/>
        <w:sz w:val="20"/>
        <w:szCs w:val="20"/>
      </w:rPr>
    </w:pPr>
  </w:p>
  <w:p w14:paraId="01D5DB9B" w14:textId="10632977" w:rsidR="00B124FA" w:rsidRDefault="003A3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3FBF2" w14:textId="640C79E6" w:rsidR="00B124FA" w:rsidRDefault="003A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4C74"/>
    <w:multiLevelType w:val="hybridMultilevel"/>
    <w:tmpl w:val="4642BFE6"/>
    <w:lvl w:ilvl="0" w:tplc="A87AD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BA007E"/>
    <w:multiLevelType w:val="hybridMultilevel"/>
    <w:tmpl w:val="85D0EA90"/>
    <w:lvl w:ilvl="0" w:tplc="AD6EE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A81137"/>
    <w:multiLevelType w:val="hybridMultilevel"/>
    <w:tmpl w:val="309A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B7AE5"/>
    <w:multiLevelType w:val="hybridMultilevel"/>
    <w:tmpl w:val="5C800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9142798">
      <w:start w:val="477"/>
      <w:numFmt w:val="bullet"/>
      <w:lvlText w:val="-"/>
      <w:lvlJc w:val="left"/>
      <w:pPr>
        <w:ind w:left="2340" w:hanging="36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C7FBE"/>
    <w:multiLevelType w:val="hybridMultilevel"/>
    <w:tmpl w:val="E04A1580"/>
    <w:lvl w:ilvl="0" w:tplc="B9E8A6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626BD7"/>
    <w:multiLevelType w:val="hybridMultilevel"/>
    <w:tmpl w:val="9EF25674"/>
    <w:lvl w:ilvl="0" w:tplc="9DAC568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697F7F"/>
    <w:multiLevelType w:val="hybridMultilevel"/>
    <w:tmpl w:val="D4AA07B4"/>
    <w:lvl w:ilvl="0" w:tplc="F00A7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C67DA5"/>
    <w:multiLevelType w:val="hybridMultilevel"/>
    <w:tmpl w:val="065C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D0E6E"/>
    <w:multiLevelType w:val="hybridMultilevel"/>
    <w:tmpl w:val="449C9776"/>
    <w:lvl w:ilvl="0" w:tplc="BB96D8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2720722">
    <w:abstractNumId w:val="3"/>
  </w:num>
  <w:num w:numId="2" w16cid:durableId="1133475615">
    <w:abstractNumId w:val="8"/>
  </w:num>
  <w:num w:numId="3" w16cid:durableId="406074211">
    <w:abstractNumId w:val="4"/>
  </w:num>
  <w:num w:numId="4" w16cid:durableId="405566112">
    <w:abstractNumId w:val="0"/>
  </w:num>
  <w:num w:numId="5" w16cid:durableId="750274867">
    <w:abstractNumId w:val="5"/>
  </w:num>
  <w:num w:numId="6" w16cid:durableId="1842893649">
    <w:abstractNumId w:val="1"/>
  </w:num>
  <w:num w:numId="7" w16cid:durableId="919801453">
    <w:abstractNumId w:val="6"/>
  </w:num>
  <w:num w:numId="8" w16cid:durableId="407046069">
    <w:abstractNumId w:val="2"/>
  </w:num>
  <w:num w:numId="9" w16cid:durableId="2062439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43"/>
    <w:rsid w:val="000023CD"/>
    <w:rsid w:val="0003102F"/>
    <w:rsid w:val="00032742"/>
    <w:rsid w:val="000410F4"/>
    <w:rsid w:val="00052F2F"/>
    <w:rsid w:val="00063A3F"/>
    <w:rsid w:val="00074222"/>
    <w:rsid w:val="00077A0A"/>
    <w:rsid w:val="000A1670"/>
    <w:rsid w:val="000A3A3B"/>
    <w:rsid w:val="000A5F93"/>
    <w:rsid w:val="000C0A7F"/>
    <w:rsid w:val="000C5845"/>
    <w:rsid w:val="000D2AD9"/>
    <w:rsid w:val="000E0482"/>
    <w:rsid w:val="000E17AC"/>
    <w:rsid w:val="0011667C"/>
    <w:rsid w:val="00120A21"/>
    <w:rsid w:val="00131451"/>
    <w:rsid w:val="00136891"/>
    <w:rsid w:val="00153B7B"/>
    <w:rsid w:val="00153F99"/>
    <w:rsid w:val="00155DD8"/>
    <w:rsid w:val="00157F47"/>
    <w:rsid w:val="001738CF"/>
    <w:rsid w:val="00174385"/>
    <w:rsid w:val="00195BEE"/>
    <w:rsid w:val="001A08A4"/>
    <w:rsid w:val="001D1FBC"/>
    <w:rsid w:val="001F2087"/>
    <w:rsid w:val="0020395D"/>
    <w:rsid w:val="002229F5"/>
    <w:rsid w:val="00242141"/>
    <w:rsid w:val="0025359B"/>
    <w:rsid w:val="00265690"/>
    <w:rsid w:val="00295D36"/>
    <w:rsid w:val="002A45FA"/>
    <w:rsid w:val="002B166B"/>
    <w:rsid w:val="002C426C"/>
    <w:rsid w:val="002C43EC"/>
    <w:rsid w:val="002E62E9"/>
    <w:rsid w:val="002F38CC"/>
    <w:rsid w:val="002F7D2C"/>
    <w:rsid w:val="00306965"/>
    <w:rsid w:val="00343B66"/>
    <w:rsid w:val="003445B9"/>
    <w:rsid w:val="0037324D"/>
    <w:rsid w:val="003A0467"/>
    <w:rsid w:val="003A2C35"/>
    <w:rsid w:val="003A39FE"/>
    <w:rsid w:val="003B241B"/>
    <w:rsid w:val="003D61EA"/>
    <w:rsid w:val="00403CC8"/>
    <w:rsid w:val="004053F2"/>
    <w:rsid w:val="00411D23"/>
    <w:rsid w:val="00414A55"/>
    <w:rsid w:val="00422D7C"/>
    <w:rsid w:val="004362BF"/>
    <w:rsid w:val="00440769"/>
    <w:rsid w:val="0045438F"/>
    <w:rsid w:val="004649E7"/>
    <w:rsid w:val="00466AD2"/>
    <w:rsid w:val="00473252"/>
    <w:rsid w:val="00477FAA"/>
    <w:rsid w:val="004C69F1"/>
    <w:rsid w:val="004E2082"/>
    <w:rsid w:val="004E3A53"/>
    <w:rsid w:val="004E69AE"/>
    <w:rsid w:val="00504B2E"/>
    <w:rsid w:val="00544422"/>
    <w:rsid w:val="0055012F"/>
    <w:rsid w:val="0055698F"/>
    <w:rsid w:val="00566B1F"/>
    <w:rsid w:val="00567A67"/>
    <w:rsid w:val="00571487"/>
    <w:rsid w:val="005A3328"/>
    <w:rsid w:val="005A6707"/>
    <w:rsid w:val="005B5845"/>
    <w:rsid w:val="005E4D9D"/>
    <w:rsid w:val="005F2FCF"/>
    <w:rsid w:val="00605A9F"/>
    <w:rsid w:val="00620EFF"/>
    <w:rsid w:val="006226C4"/>
    <w:rsid w:val="00627F7F"/>
    <w:rsid w:val="00686BE5"/>
    <w:rsid w:val="00687268"/>
    <w:rsid w:val="006A4219"/>
    <w:rsid w:val="006B2EC0"/>
    <w:rsid w:val="006D30D9"/>
    <w:rsid w:val="006D5C47"/>
    <w:rsid w:val="006F7A3D"/>
    <w:rsid w:val="00715DA9"/>
    <w:rsid w:val="0072528E"/>
    <w:rsid w:val="00726EA3"/>
    <w:rsid w:val="00751816"/>
    <w:rsid w:val="00754E37"/>
    <w:rsid w:val="007575FB"/>
    <w:rsid w:val="00766E28"/>
    <w:rsid w:val="00773FC0"/>
    <w:rsid w:val="00782CBB"/>
    <w:rsid w:val="00783983"/>
    <w:rsid w:val="00797473"/>
    <w:rsid w:val="007D02CD"/>
    <w:rsid w:val="007D25B6"/>
    <w:rsid w:val="007F1C2B"/>
    <w:rsid w:val="00825F15"/>
    <w:rsid w:val="00832B34"/>
    <w:rsid w:val="00845A04"/>
    <w:rsid w:val="008717B8"/>
    <w:rsid w:val="008A1E6C"/>
    <w:rsid w:val="008A58AC"/>
    <w:rsid w:val="008C0B6A"/>
    <w:rsid w:val="008E6789"/>
    <w:rsid w:val="0091748D"/>
    <w:rsid w:val="00925837"/>
    <w:rsid w:val="0095347D"/>
    <w:rsid w:val="009719F3"/>
    <w:rsid w:val="00977416"/>
    <w:rsid w:val="00996B92"/>
    <w:rsid w:val="009B0B16"/>
    <w:rsid w:val="009B1923"/>
    <w:rsid w:val="009C14E7"/>
    <w:rsid w:val="009E292B"/>
    <w:rsid w:val="009F7A90"/>
    <w:rsid w:val="00A07FA6"/>
    <w:rsid w:val="00A12703"/>
    <w:rsid w:val="00A12DB5"/>
    <w:rsid w:val="00A1447D"/>
    <w:rsid w:val="00A265F3"/>
    <w:rsid w:val="00A26CBB"/>
    <w:rsid w:val="00A32542"/>
    <w:rsid w:val="00A32DD3"/>
    <w:rsid w:val="00A53960"/>
    <w:rsid w:val="00A673D0"/>
    <w:rsid w:val="00A70C85"/>
    <w:rsid w:val="00A81E9A"/>
    <w:rsid w:val="00A8640D"/>
    <w:rsid w:val="00AB44BD"/>
    <w:rsid w:val="00AE2A3C"/>
    <w:rsid w:val="00AE320B"/>
    <w:rsid w:val="00AE4E0A"/>
    <w:rsid w:val="00AE7291"/>
    <w:rsid w:val="00AF0854"/>
    <w:rsid w:val="00B0540D"/>
    <w:rsid w:val="00B16AFC"/>
    <w:rsid w:val="00B224FF"/>
    <w:rsid w:val="00B22688"/>
    <w:rsid w:val="00B2489A"/>
    <w:rsid w:val="00B334FB"/>
    <w:rsid w:val="00B448A9"/>
    <w:rsid w:val="00B70E91"/>
    <w:rsid w:val="00B7787C"/>
    <w:rsid w:val="00BE6211"/>
    <w:rsid w:val="00C001DA"/>
    <w:rsid w:val="00C32C08"/>
    <w:rsid w:val="00C417AD"/>
    <w:rsid w:val="00C42E96"/>
    <w:rsid w:val="00C63A15"/>
    <w:rsid w:val="00C91925"/>
    <w:rsid w:val="00C92BD2"/>
    <w:rsid w:val="00C96198"/>
    <w:rsid w:val="00CA077D"/>
    <w:rsid w:val="00CB4CC3"/>
    <w:rsid w:val="00CC029F"/>
    <w:rsid w:val="00CF333C"/>
    <w:rsid w:val="00D10BB0"/>
    <w:rsid w:val="00D1698F"/>
    <w:rsid w:val="00D27CE1"/>
    <w:rsid w:val="00D30BD3"/>
    <w:rsid w:val="00D34B5B"/>
    <w:rsid w:val="00D757AC"/>
    <w:rsid w:val="00D75E57"/>
    <w:rsid w:val="00DB2AEA"/>
    <w:rsid w:val="00DC11B2"/>
    <w:rsid w:val="00DD0923"/>
    <w:rsid w:val="00DE3EDB"/>
    <w:rsid w:val="00E01760"/>
    <w:rsid w:val="00E12C7B"/>
    <w:rsid w:val="00E24343"/>
    <w:rsid w:val="00E41E16"/>
    <w:rsid w:val="00E46924"/>
    <w:rsid w:val="00E66E09"/>
    <w:rsid w:val="00EA0A4F"/>
    <w:rsid w:val="00EC7601"/>
    <w:rsid w:val="00EF0471"/>
    <w:rsid w:val="00EF10DC"/>
    <w:rsid w:val="00EF4A55"/>
    <w:rsid w:val="00F04EEC"/>
    <w:rsid w:val="00F36F42"/>
    <w:rsid w:val="00F43988"/>
    <w:rsid w:val="00F60FDC"/>
    <w:rsid w:val="00F66297"/>
    <w:rsid w:val="00F6753B"/>
    <w:rsid w:val="00FE66AE"/>
    <w:rsid w:val="00FE78A5"/>
    <w:rsid w:val="00FF12A3"/>
    <w:rsid w:val="00FF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D8A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343"/>
  </w:style>
  <w:style w:type="paragraph" w:styleId="ListParagraph">
    <w:name w:val="List Paragraph"/>
    <w:basedOn w:val="Normal"/>
    <w:uiPriority w:val="34"/>
    <w:qFormat/>
    <w:rsid w:val="00E24343"/>
    <w:pPr>
      <w:ind w:left="720"/>
      <w:contextualSpacing/>
    </w:pPr>
  </w:style>
  <w:style w:type="table" w:styleId="TableGrid">
    <w:name w:val="Table Grid"/>
    <w:basedOn w:val="TableNormal"/>
    <w:uiPriority w:val="59"/>
    <w:rsid w:val="002C4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C91925"/>
  </w:style>
  <w:style w:type="character" w:styleId="Emphasis">
    <w:name w:val="Emphasis"/>
    <w:basedOn w:val="DefaultParagraphFont"/>
    <w:uiPriority w:val="20"/>
    <w:qFormat/>
    <w:rsid w:val="00C32C08"/>
    <w:rPr>
      <w:b/>
      <w:bCs/>
      <w:i w:val="0"/>
      <w:iCs w:val="0"/>
    </w:rPr>
  </w:style>
  <w:style w:type="paragraph" w:styleId="Footer">
    <w:name w:val="footer"/>
    <w:basedOn w:val="Normal"/>
    <w:link w:val="FooterChar"/>
    <w:uiPriority w:val="99"/>
    <w:unhideWhenUsed/>
    <w:rsid w:val="00A2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CBB"/>
  </w:style>
  <w:style w:type="character" w:styleId="Hyperlink">
    <w:name w:val="Hyperlink"/>
    <w:basedOn w:val="DefaultParagraphFont"/>
    <w:uiPriority w:val="99"/>
    <w:unhideWhenUsed/>
    <w:rsid w:val="00D30BD3"/>
    <w:rPr>
      <w:color w:val="0000FF" w:themeColor="hyperlink"/>
      <w:u w:val="single"/>
    </w:rPr>
  </w:style>
  <w:style w:type="paragraph" w:styleId="BalloonText">
    <w:name w:val="Balloon Text"/>
    <w:basedOn w:val="Normal"/>
    <w:link w:val="BalloonTextChar"/>
    <w:uiPriority w:val="99"/>
    <w:semiHidden/>
    <w:unhideWhenUsed/>
    <w:rsid w:val="00D30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BD3"/>
    <w:rPr>
      <w:rFonts w:ascii="Segoe UI" w:hAnsi="Segoe UI" w:cs="Segoe UI"/>
      <w:sz w:val="18"/>
      <w:szCs w:val="18"/>
    </w:rPr>
  </w:style>
  <w:style w:type="paragraph" w:customStyle="1" w:styleId="paragraph">
    <w:name w:val="paragraph"/>
    <w:basedOn w:val="Normal"/>
    <w:rsid w:val="00977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7416"/>
  </w:style>
  <w:style w:type="paragraph" w:styleId="NormalWeb">
    <w:name w:val="Normal (Web)"/>
    <w:basedOn w:val="Normal"/>
    <w:uiPriority w:val="99"/>
    <w:unhideWhenUsed/>
    <w:rsid w:val="0097741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77416"/>
    <w:pPr>
      <w:spacing w:after="0" w:line="240" w:lineRule="auto"/>
    </w:pPr>
    <w:rPr>
      <w:rFonts w:ascii="Constantia" w:eastAsia="Constantia" w:hAnsi="Constantia" w:cs="Constantia"/>
      <w:sz w:val="20"/>
      <w:szCs w:val="20"/>
      <w:lang w:bidi="en-US"/>
    </w:rPr>
  </w:style>
  <w:style w:type="character" w:customStyle="1" w:styleId="FootnoteTextChar">
    <w:name w:val="Footnote Text Char"/>
    <w:basedOn w:val="DefaultParagraphFont"/>
    <w:link w:val="FootnoteText"/>
    <w:uiPriority w:val="99"/>
    <w:semiHidden/>
    <w:rsid w:val="00977416"/>
    <w:rPr>
      <w:rFonts w:ascii="Constantia" w:eastAsia="Constantia" w:hAnsi="Constantia" w:cs="Constantia"/>
      <w:sz w:val="20"/>
      <w:szCs w:val="20"/>
      <w:lang w:bidi="en-US"/>
    </w:rPr>
  </w:style>
  <w:style w:type="character" w:styleId="FootnoteReference">
    <w:name w:val="footnote reference"/>
    <w:basedOn w:val="DefaultParagraphFont"/>
    <w:uiPriority w:val="99"/>
    <w:semiHidden/>
    <w:unhideWhenUsed/>
    <w:rsid w:val="009774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njoma1994@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NMSU Grants</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Thoreau Admin</dc:creator>
  <cp:lastModifiedBy>Terry Konkler</cp:lastModifiedBy>
  <cp:revision>4</cp:revision>
  <cp:lastPrinted>2017-02-08T16:16:00Z</cp:lastPrinted>
  <dcterms:created xsi:type="dcterms:W3CDTF">2022-05-24T15:05:00Z</dcterms:created>
  <dcterms:modified xsi:type="dcterms:W3CDTF">2022-05-31T13:58:00Z</dcterms:modified>
</cp:coreProperties>
</file>