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3279" w14:textId="36E47850" w:rsidR="006C47A1" w:rsidRDefault="006C47A1" w:rsidP="006C47A1">
      <w:pPr>
        <w:jc w:val="center"/>
        <w:rPr>
          <w:b/>
          <w:bCs/>
        </w:rPr>
      </w:pPr>
      <w:r>
        <w:rPr>
          <w:noProof/>
        </w:rPr>
        <w:drawing>
          <wp:inline distT="0" distB="0" distL="0" distR="0" wp14:anchorId="75E86DB3" wp14:editId="193F90AD">
            <wp:extent cx="2000250" cy="135221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wn of White logo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9830" cy="1358687"/>
                    </a:xfrm>
                    <a:prstGeom prst="rect">
                      <a:avLst/>
                    </a:prstGeom>
                  </pic:spPr>
                </pic:pic>
              </a:graphicData>
            </a:graphic>
          </wp:inline>
        </w:drawing>
      </w:r>
    </w:p>
    <w:p w14:paraId="265BC64A" w14:textId="13D01999" w:rsidR="002359DA" w:rsidRPr="002359DA" w:rsidRDefault="006C47A1" w:rsidP="006C47A1">
      <w:pPr>
        <w:jc w:val="center"/>
      </w:pPr>
      <w:r>
        <w:rPr>
          <w:b/>
          <w:bCs/>
        </w:rPr>
        <w:t>RESOLUTION 2025-016</w:t>
      </w:r>
    </w:p>
    <w:p w14:paraId="29D2C865" w14:textId="1161392A" w:rsidR="002359DA" w:rsidRPr="002359DA" w:rsidRDefault="002359DA" w:rsidP="006C47A1">
      <w:pPr>
        <w:jc w:val="center"/>
      </w:pPr>
      <w:r w:rsidRPr="002359DA">
        <w:rPr>
          <w:b/>
          <w:bCs/>
        </w:rPr>
        <w:t xml:space="preserve">A RESOLUTION ESTABLISHING A GARBAGE COLLECTION FEE </w:t>
      </w:r>
      <w:r w:rsidR="006C47A1">
        <w:rPr>
          <w:b/>
          <w:bCs/>
        </w:rPr>
        <w:t>FOR RESIDENTIAL REFUSE</w:t>
      </w:r>
    </w:p>
    <w:p w14:paraId="165E976C" w14:textId="77777777" w:rsidR="002359DA" w:rsidRPr="002359DA" w:rsidRDefault="00000000" w:rsidP="006C47A1">
      <w:pPr>
        <w:jc w:val="center"/>
      </w:pPr>
      <w:r>
        <w:pict w14:anchorId="51955F9E">
          <v:rect id="_x0000_i1025" style="width:0;height:1.5pt" o:hralign="center" o:hrstd="t" o:hr="t" fillcolor="#a0a0a0" stroked="f"/>
        </w:pict>
      </w:r>
    </w:p>
    <w:p w14:paraId="45E3BDB6" w14:textId="77777777" w:rsidR="002359DA" w:rsidRPr="002359DA" w:rsidRDefault="002359DA" w:rsidP="002359DA">
      <w:r w:rsidRPr="002359DA">
        <w:rPr>
          <w:b/>
          <w:bCs/>
        </w:rPr>
        <w:t>WHEREAS</w:t>
      </w:r>
      <w:r w:rsidRPr="002359DA">
        <w:t>, Minnesota Statutes § 368.01, subdivision 14(4) authorizes towns to provide for and regulate the collection and disposal of garbage and other refuse; and</w:t>
      </w:r>
    </w:p>
    <w:p w14:paraId="4CF1C0CA" w14:textId="77777777" w:rsidR="002359DA" w:rsidRPr="002359DA" w:rsidRDefault="002359DA" w:rsidP="002359DA">
      <w:r w:rsidRPr="002359DA">
        <w:rPr>
          <w:b/>
          <w:bCs/>
        </w:rPr>
        <w:t>WHEREAS</w:t>
      </w:r>
      <w:r w:rsidRPr="002359DA">
        <w:t>, Minnesota Statutes § 115A.941 requires urban towns with a population over 1,000 to ensure the provision of solid waste collection services for residents; and</w:t>
      </w:r>
    </w:p>
    <w:p w14:paraId="717DDEC5" w14:textId="77777777" w:rsidR="002359DA" w:rsidRPr="002359DA" w:rsidRDefault="002359DA" w:rsidP="002359DA">
      <w:r w:rsidRPr="002359DA">
        <w:rPr>
          <w:b/>
          <w:bCs/>
        </w:rPr>
        <w:t>WHEREAS</w:t>
      </w:r>
      <w:r w:rsidRPr="002359DA">
        <w:t>, the Township is obligated to provide for regular and reliable garbage collection to protect the health, safety, and welfare of its residents; and</w:t>
      </w:r>
    </w:p>
    <w:p w14:paraId="04D82029" w14:textId="77777777" w:rsidR="002359DA" w:rsidRPr="002359DA" w:rsidRDefault="002359DA" w:rsidP="002359DA">
      <w:r w:rsidRPr="002359DA">
        <w:rPr>
          <w:b/>
          <w:bCs/>
        </w:rPr>
        <w:t>WHEREAS</w:t>
      </w:r>
      <w:r w:rsidRPr="002359DA">
        <w:t>, the costs associated with solid waste collection services have increased and must be fully funded to maintain the continuation of such services; and</w:t>
      </w:r>
    </w:p>
    <w:p w14:paraId="72566A48" w14:textId="77777777" w:rsidR="002359DA" w:rsidRPr="002359DA" w:rsidRDefault="002359DA" w:rsidP="002359DA">
      <w:r w:rsidRPr="002359DA">
        <w:rPr>
          <w:b/>
          <w:bCs/>
        </w:rPr>
        <w:t>WHEREAS</w:t>
      </w:r>
      <w:r w:rsidRPr="002359DA">
        <w:t>, due to budget constraints and limited staff and administrative resources, the Township is unable to absorb the full cost of garbage collection within the general fund without negatively impacting other essential Township services; and</w:t>
      </w:r>
    </w:p>
    <w:p w14:paraId="78383E7E" w14:textId="77777777" w:rsidR="002359DA" w:rsidRPr="002359DA" w:rsidRDefault="002359DA" w:rsidP="002359DA">
      <w:r w:rsidRPr="002359DA">
        <w:rPr>
          <w:b/>
          <w:bCs/>
        </w:rPr>
        <w:t>WHEREAS</w:t>
      </w:r>
      <w:r w:rsidRPr="002359DA">
        <w:t>, the Township has determined that assessing a garbage collection fee directly to properties receiving the service is the most equitable and efficient method of funding garbage collection operations; and</w:t>
      </w:r>
    </w:p>
    <w:p w14:paraId="20C26F2C" w14:textId="77777777" w:rsidR="002359DA" w:rsidRPr="002359DA" w:rsidRDefault="002359DA" w:rsidP="002359DA">
      <w:r w:rsidRPr="002359DA">
        <w:rPr>
          <w:b/>
          <w:bCs/>
        </w:rPr>
        <w:t>WHEREAS</w:t>
      </w:r>
      <w:r w:rsidRPr="002359DA">
        <w:t>, the assessment process through property taxes eliminates the need for the Township to purchase, implement, and maintain a separate utility billing system or to track individual payments, which would require additional staff time and administrative resources;</w:t>
      </w:r>
    </w:p>
    <w:p w14:paraId="5E2FA726" w14:textId="6B56DB1C" w:rsidR="002359DA" w:rsidRPr="002359DA" w:rsidRDefault="002359DA" w:rsidP="002359DA">
      <w:r w:rsidRPr="002359DA">
        <w:rPr>
          <w:b/>
          <w:bCs/>
        </w:rPr>
        <w:t>NOW, THEREFORE, BE IT RESOLVED</w:t>
      </w:r>
      <w:r w:rsidRPr="002359DA">
        <w:t xml:space="preserve">, that </w:t>
      </w:r>
      <w:r w:rsidR="006C47A1">
        <w:t>the authorizing authority of the Town of White Board of Supervisors, Aurora, Minnesota does hereby adopt this resolution</w:t>
      </w:r>
      <w:r w:rsidRPr="002359DA">
        <w:t>, hereby establish</w:t>
      </w:r>
      <w:r w:rsidR="006C47A1">
        <w:t>ing</w:t>
      </w:r>
      <w:r w:rsidRPr="002359DA">
        <w:t xml:space="preserve"> an annual garbage collection fee of </w:t>
      </w:r>
      <w:r w:rsidRPr="002359DA">
        <w:rPr>
          <w:b/>
          <w:bCs/>
        </w:rPr>
        <w:t>$1</w:t>
      </w:r>
      <w:r w:rsidR="00052F04">
        <w:rPr>
          <w:b/>
          <w:bCs/>
        </w:rPr>
        <w:t>2</w:t>
      </w:r>
      <w:r w:rsidRPr="002359DA">
        <w:rPr>
          <w:b/>
          <w:bCs/>
        </w:rPr>
        <w:t xml:space="preserve">0.00 per </w:t>
      </w:r>
      <w:r w:rsidR="00777963">
        <w:rPr>
          <w:b/>
          <w:bCs/>
        </w:rPr>
        <w:t xml:space="preserve">residential </w:t>
      </w:r>
      <w:r w:rsidRPr="002359DA">
        <w:rPr>
          <w:b/>
          <w:bCs/>
        </w:rPr>
        <w:t>parcel</w:t>
      </w:r>
      <w:r w:rsidRPr="002359DA">
        <w:t xml:space="preserve"> to be </w:t>
      </w:r>
      <w:r w:rsidR="006C47A1">
        <w:t>collected by the Township Office</w:t>
      </w:r>
      <w:r w:rsidRPr="002359DA">
        <w:t>; and</w:t>
      </w:r>
    </w:p>
    <w:p w14:paraId="652C5789" w14:textId="203E521A" w:rsidR="002359DA" w:rsidRPr="002359DA" w:rsidRDefault="002359DA" w:rsidP="002359DA">
      <w:r w:rsidRPr="002359DA">
        <w:rPr>
          <w:b/>
          <w:bCs/>
        </w:rPr>
        <w:t>BE IT FURTHER RESOLVED</w:t>
      </w:r>
      <w:r w:rsidRPr="002359DA">
        <w:t xml:space="preserve">, that the fee shall be collected through </w:t>
      </w:r>
      <w:r w:rsidR="006C47A1">
        <w:t xml:space="preserve">utility billing and if not paid, a utility lien will be placed against the </w:t>
      </w:r>
      <w:r w:rsidRPr="002359DA">
        <w:t>property pursuant to applicable Minnesota statutes and shall be used solely to offset the costs of providing garbage and refuse collection services; and</w:t>
      </w:r>
    </w:p>
    <w:p w14:paraId="712710D6" w14:textId="124384A9" w:rsidR="002359DA" w:rsidRPr="002359DA" w:rsidRDefault="002359DA" w:rsidP="002359DA">
      <w:r w:rsidRPr="002359DA">
        <w:rPr>
          <w:b/>
          <w:bCs/>
        </w:rPr>
        <w:t>BE IT FURTHER RESOLVED</w:t>
      </w:r>
      <w:r w:rsidRPr="002359DA">
        <w:t xml:space="preserve">, that the Township </w:t>
      </w:r>
      <w:r w:rsidR="006C47A1">
        <w:t>Treasurer</w:t>
      </w:r>
      <w:r w:rsidRPr="002359DA">
        <w:t xml:space="preserve"> is hereby authorized and directed to </w:t>
      </w:r>
      <w:r w:rsidR="006C47A1">
        <w:t xml:space="preserve">bill and collect the established fee and if not paid, then </w:t>
      </w:r>
      <w:r w:rsidR="00777963">
        <w:t xml:space="preserve">to </w:t>
      </w:r>
      <w:r w:rsidRPr="002359DA">
        <w:t xml:space="preserve">certify the </w:t>
      </w:r>
      <w:r w:rsidR="006C47A1">
        <w:t>uncollected amount</w:t>
      </w:r>
      <w:r w:rsidRPr="002359DA">
        <w:t xml:space="preserve"> to the County Auditor for inclusion on property tax statements for the following tax year.</w:t>
      </w:r>
    </w:p>
    <w:p w14:paraId="02BDDB6E" w14:textId="77777777" w:rsidR="002359DA" w:rsidRPr="002359DA" w:rsidRDefault="00000000" w:rsidP="002359DA">
      <w:r>
        <w:pict w14:anchorId="6A82219D">
          <v:rect id="_x0000_i1026" style="width:0;height:1.5pt" o:hralign="center" o:hrstd="t" o:hr="t" fillcolor="#a0a0a0" stroked="f"/>
        </w:pict>
      </w:r>
    </w:p>
    <w:p w14:paraId="28205E09" w14:textId="6FC3CEED" w:rsidR="006C47A1" w:rsidRDefault="006C47A1" w:rsidP="006C47A1">
      <w:pPr>
        <w:jc w:val="both"/>
      </w:pPr>
      <w:r>
        <w:lastRenderedPageBreak/>
        <w:t>Upon vote taken thereon, the following voted:</w:t>
      </w:r>
    </w:p>
    <w:p w14:paraId="7CC448B2" w14:textId="45E63C7A" w:rsidR="006C47A1" w:rsidRDefault="006C47A1" w:rsidP="006C47A1">
      <w:pPr>
        <w:jc w:val="both"/>
      </w:pPr>
      <w:r>
        <w:tab/>
        <w:t>For:  Anttila, Kippley</w:t>
      </w:r>
    </w:p>
    <w:p w14:paraId="1125D52B" w14:textId="77777777" w:rsidR="006C47A1" w:rsidRDefault="006C47A1" w:rsidP="006C47A1">
      <w:pPr>
        <w:jc w:val="both"/>
      </w:pPr>
      <w:r>
        <w:tab/>
        <w:t xml:space="preserve">Against:  </w:t>
      </w:r>
    </w:p>
    <w:p w14:paraId="736F99E0" w14:textId="268613F5" w:rsidR="006C47A1" w:rsidRDefault="006C47A1" w:rsidP="006C47A1">
      <w:pPr>
        <w:jc w:val="both"/>
      </w:pPr>
      <w:r>
        <w:tab/>
        <w:t>Absent:  Skelton</w:t>
      </w:r>
    </w:p>
    <w:p w14:paraId="1B6F1C9D" w14:textId="77777777" w:rsidR="006C47A1" w:rsidRDefault="006C47A1" w:rsidP="006C47A1">
      <w:pPr>
        <w:jc w:val="both"/>
      </w:pPr>
    </w:p>
    <w:p w14:paraId="10A97ECA" w14:textId="2B4AEF31" w:rsidR="006C47A1" w:rsidRDefault="006C47A1" w:rsidP="006C47A1">
      <w:pPr>
        <w:jc w:val="both"/>
      </w:pPr>
      <w:r>
        <w:t>Whereupon said Resolution No. 2025-016 was declared duly passed and adopted this 4th day of December, 2025.</w:t>
      </w:r>
    </w:p>
    <w:p w14:paraId="5171D75C" w14:textId="77777777" w:rsidR="006C47A1" w:rsidRDefault="006C47A1" w:rsidP="006C47A1">
      <w:pPr>
        <w:jc w:val="both"/>
      </w:pPr>
    </w:p>
    <w:p w14:paraId="502115DB" w14:textId="74C700F7" w:rsidR="006C47A1" w:rsidRDefault="006C47A1" w:rsidP="006C47A1">
      <w:pPr>
        <w:jc w:val="both"/>
      </w:pPr>
      <w:r>
        <w:t>_________________________________</w:t>
      </w:r>
      <w:r>
        <w:tab/>
      </w:r>
      <w:r>
        <w:tab/>
        <w:t>___________________________________</w:t>
      </w:r>
    </w:p>
    <w:p w14:paraId="20504834" w14:textId="6D067E9E" w:rsidR="006C47A1" w:rsidRDefault="00777963" w:rsidP="006C47A1">
      <w:pPr>
        <w:jc w:val="both"/>
      </w:pPr>
      <w:r>
        <w:t>Edward Kippley</w:t>
      </w:r>
      <w:r w:rsidR="006C47A1">
        <w:t xml:space="preserve">, </w:t>
      </w:r>
      <w:r>
        <w:t xml:space="preserve">Vice </w:t>
      </w:r>
      <w:r w:rsidR="006C47A1">
        <w:t>Chairman</w:t>
      </w:r>
      <w:r w:rsidR="006C47A1">
        <w:tab/>
      </w:r>
      <w:r w:rsidR="006C47A1">
        <w:tab/>
      </w:r>
      <w:r w:rsidR="006C47A1">
        <w:tab/>
        <w:t>Jodi L. Knaus, Clerk/Town Manager</w:t>
      </w:r>
    </w:p>
    <w:p w14:paraId="223B50FD" w14:textId="77777777" w:rsidR="00B11A91" w:rsidRDefault="00B11A91"/>
    <w:sectPr w:rsidR="00B11A91" w:rsidSect="006C47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DA"/>
    <w:rsid w:val="00052F04"/>
    <w:rsid w:val="000C7706"/>
    <w:rsid w:val="00152A92"/>
    <w:rsid w:val="002359DA"/>
    <w:rsid w:val="00325C62"/>
    <w:rsid w:val="003908B3"/>
    <w:rsid w:val="003D75A9"/>
    <w:rsid w:val="004130EE"/>
    <w:rsid w:val="00587867"/>
    <w:rsid w:val="006977EA"/>
    <w:rsid w:val="006C47A1"/>
    <w:rsid w:val="00777963"/>
    <w:rsid w:val="00B11A91"/>
    <w:rsid w:val="00B7464C"/>
    <w:rsid w:val="00D00750"/>
    <w:rsid w:val="00FE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7B79"/>
  <w15:chartTrackingRefBased/>
  <w15:docId w15:val="{DA1618C3-A610-474A-BD15-6A51B2B8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9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9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9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9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9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9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9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9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9DA"/>
    <w:rPr>
      <w:rFonts w:eastAsiaTheme="majorEastAsia" w:cstheme="majorBidi"/>
      <w:color w:val="272727" w:themeColor="text1" w:themeTint="D8"/>
    </w:rPr>
  </w:style>
  <w:style w:type="paragraph" w:styleId="Title">
    <w:name w:val="Title"/>
    <w:basedOn w:val="Normal"/>
    <w:next w:val="Normal"/>
    <w:link w:val="TitleChar"/>
    <w:uiPriority w:val="10"/>
    <w:qFormat/>
    <w:rsid w:val="00235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9DA"/>
    <w:pPr>
      <w:spacing w:before="160"/>
      <w:jc w:val="center"/>
    </w:pPr>
    <w:rPr>
      <w:i/>
      <w:iCs/>
      <w:color w:val="404040" w:themeColor="text1" w:themeTint="BF"/>
    </w:rPr>
  </w:style>
  <w:style w:type="character" w:customStyle="1" w:styleId="QuoteChar">
    <w:name w:val="Quote Char"/>
    <w:basedOn w:val="DefaultParagraphFont"/>
    <w:link w:val="Quote"/>
    <w:uiPriority w:val="29"/>
    <w:rsid w:val="002359DA"/>
    <w:rPr>
      <w:i/>
      <w:iCs/>
      <w:color w:val="404040" w:themeColor="text1" w:themeTint="BF"/>
    </w:rPr>
  </w:style>
  <w:style w:type="paragraph" w:styleId="ListParagraph">
    <w:name w:val="List Paragraph"/>
    <w:basedOn w:val="Normal"/>
    <w:uiPriority w:val="34"/>
    <w:qFormat/>
    <w:rsid w:val="002359DA"/>
    <w:pPr>
      <w:ind w:left="720"/>
      <w:contextualSpacing/>
    </w:pPr>
  </w:style>
  <w:style w:type="character" w:styleId="IntenseEmphasis">
    <w:name w:val="Intense Emphasis"/>
    <w:basedOn w:val="DefaultParagraphFont"/>
    <w:uiPriority w:val="21"/>
    <w:qFormat/>
    <w:rsid w:val="002359DA"/>
    <w:rPr>
      <w:i/>
      <w:iCs/>
      <w:color w:val="2F5496" w:themeColor="accent1" w:themeShade="BF"/>
    </w:rPr>
  </w:style>
  <w:style w:type="paragraph" w:styleId="IntenseQuote">
    <w:name w:val="Intense Quote"/>
    <w:basedOn w:val="Normal"/>
    <w:next w:val="Normal"/>
    <w:link w:val="IntenseQuoteChar"/>
    <w:uiPriority w:val="30"/>
    <w:qFormat/>
    <w:rsid w:val="00235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9DA"/>
    <w:rPr>
      <w:i/>
      <w:iCs/>
      <w:color w:val="2F5496" w:themeColor="accent1" w:themeShade="BF"/>
    </w:rPr>
  </w:style>
  <w:style w:type="character" w:styleId="IntenseReference">
    <w:name w:val="Intense Reference"/>
    <w:basedOn w:val="DefaultParagraphFont"/>
    <w:uiPriority w:val="32"/>
    <w:qFormat/>
    <w:rsid w:val="002359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dc:description/>
  <cp:lastModifiedBy>Jodi Knaus</cp:lastModifiedBy>
  <cp:revision>4</cp:revision>
  <dcterms:created xsi:type="dcterms:W3CDTF">2025-11-12T17:27:00Z</dcterms:created>
  <dcterms:modified xsi:type="dcterms:W3CDTF">2025-12-02T21:41:00Z</dcterms:modified>
</cp:coreProperties>
</file>