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86E" w:rsidRDefault="00A9086E" w:rsidP="00177A8D">
      <w:pPr>
        <w:jc w:val="center"/>
        <w:rPr>
          <w:rFonts w:ascii="Algerian" w:hAnsi="Algerian" w:cs="Aharoni"/>
          <w:b/>
          <w:iCs/>
          <w:sz w:val="32"/>
          <w:szCs w:val="32"/>
        </w:rPr>
      </w:pPr>
      <w:r w:rsidRPr="00177A8D">
        <w:rPr>
          <w:rFonts w:ascii="Algerian" w:hAnsi="Algerian" w:cs="Aharoni"/>
          <w:b/>
          <w:iCs/>
          <w:sz w:val="32"/>
          <w:szCs w:val="32"/>
        </w:rPr>
        <w:t>THE TWO PARALLEL KINGDOMS</w:t>
      </w:r>
    </w:p>
    <w:p w:rsidR="00A9086E" w:rsidRPr="00177A8D" w:rsidRDefault="00177A8D" w:rsidP="00177A8D">
      <w:pPr>
        <w:jc w:val="center"/>
        <w:rPr>
          <w:rFonts w:ascii="Times New Roman" w:hAnsi="Times New Roman" w:cs="Times New Roman"/>
          <w:b/>
          <w:iCs/>
          <w:sz w:val="24"/>
          <w:szCs w:val="24"/>
        </w:rPr>
      </w:pPr>
      <w:r w:rsidRPr="00177A8D">
        <w:rPr>
          <w:rFonts w:ascii="Times New Roman" w:hAnsi="Times New Roman" w:cs="Times New Roman"/>
          <w:b/>
          <w:iCs/>
          <w:sz w:val="24"/>
          <w:szCs w:val="24"/>
        </w:rPr>
        <w:t>by</w:t>
      </w:r>
    </w:p>
    <w:p w:rsidR="00A9086E" w:rsidRDefault="00177A8D" w:rsidP="00177A8D">
      <w:pPr>
        <w:jc w:val="center"/>
        <w:rPr>
          <w:rFonts w:ascii="Times New Roman" w:hAnsi="Times New Roman" w:cs="Times New Roman"/>
          <w:iCs/>
          <w:sz w:val="24"/>
          <w:szCs w:val="24"/>
        </w:rPr>
      </w:pPr>
      <w:r w:rsidRPr="00177A8D">
        <w:rPr>
          <w:rFonts w:ascii="Times New Roman" w:hAnsi="Times New Roman" w:cs="Times New Roman"/>
          <w:b/>
          <w:iCs/>
          <w:sz w:val="24"/>
          <w:szCs w:val="24"/>
        </w:rPr>
        <w:t>Marguerite dar Boggia</w:t>
      </w:r>
    </w:p>
    <w:p w:rsidR="00A9086E" w:rsidRDefault="00A9086E" w:rsidP="00A9086E">
      <w:pPr>
        <w:jc w:val="both"/>
        <w:rPr>
          <w:rFonts w:ascii="Times New Roman" w:hAnsi="Times New Roman" w:cs="Times New Roman"/>
          <w:iCs/>
          <w:sz w:val="24"/>
          <w:szCs w:val="24"/>
        </w:rPr>
      </w:pPr>
    </w:p>
    <w:p w:rsidR="00A9086E" w:rsidRPr="00966A50" w:rsidRDefault="00487DDD" w:rsidP="00A9086E">
      <w:pPr>
        <w:jc w:val="both"/>
        <w:rPr>
          <w:rFonts w:ascii="Times New Roman" w:hAnsi="Times New Roman" w:cs="Times New Roman"/>
          <w:iCs/>
          <w:sz w:val="24"/>
          <w:szCs w:val="24"/>
          <w:vertAlign w:val="superscript"/>
        </w:rPr>
      </w:pPr>
      <w:r>
        <w:rPr>
          <w:rFonts w:ascii="Times New Roman" w:hAnsi="Times New Roman" w:cs="Times New Roman"/>
          <w:iCs/>
          <w:sz w:val="24"/>
          <w:szCs w:val="24"/>
        </w:rPr>
        <w:tab/>
      </w:r>
      <w:r w:rsidR="00A9086E">
        <w:rPr>
          <w:rFonts w:ascii="Times New Roman" w:hAnsi="Times New Roman" w:cs="Times New Roman"/>
          <w:iCs/>
          <w:sz w:val="24"/>
          <w:szCs w:val="24"/>
        </w:rPr>
        <w:t xml:space="preserve">There are two parallel </w:t>
      </w:r>
      <w:r w:rsidR="00966A50">
        <w:rPr>
          <w:rFonts w:ascii="Times New Roman" w:hAnsi="Times New Roman" w:cs="Times New Roman"/>
          <w:iCs/>
          <w:sz w:val="24"/>
          <w:szCs w:val="24"/>
        </w:rPr>
        <w:t>evolutions</w:t>
      </w:r>
      <w:r w:rsidR="00A9086E">
        <w:rPr>
          <w:rFonts w:ascii="Times New Roman" w:hAnsi="Times New Roman" w:cs="Times New Roman"/>
          <w:iCs/>
          <w:sz w:val="24"/>
          <w:szCs w:val="24"/>
        </w:rPr>
        <w:t xml:space="preserve">: the Human Kingdom and the Deva Kingdom. </w:t>
      </w:r>
      <w:r>
        <w:rPr>
          <w:rFonts w:ascii="Times New Roman" w:hAnsi="Times New Roman" w:cs="Times New Roman"/>
          <w:iCs/>
          <w:sz w:val="24"/>
          <w:szCs w:val="24"/>
        </w:rPr>
        <w:t xml:space="preserve">The Church calls devas "Angels". </w:t>
      </w:r>
      <w:r w:rsidR="00A9086E">
        <w:rPr>
          <w:rFonts w:ascii="Times New Roman" w:hAnsi="Times New Roman" w:cs="Times New Roman"/>
          <w:iCs/>
          <w:sz w:val="24"/>
          <w:szCs w:val="24"/>
        </w:rPr>
        <w:t xml:space="preserve">The Human Kingdom signifies the positive polarity, while the Deva Kingdom signifies the negative polarity. Eventually both kingdoms will fuse and become One as in a hermaphrodite. </w:t>
      </w:r>
      <w:r w:rsidR="001865A3">
        <w:rPr>
          <w:rFonts w:ascii="Times New Roman" w:hAnsi="Times New Roman" w:cs="Times New Roman"/>
          <w:iCs/>
          <w:sz w:val="24"/>
          <w:szCs w:val="24"/>
        </w:rPr>
        <w:t>Our Planetary Logos (Deity) is a her</w:t>
      </w:r>
      <w:r>
        <w:rPr>
          <w:rFonts w:ascii="Times New Roman" w:hAnsi="Times New Roman" w:cs="Times New Roman"/>
          <w:iCs/>
          <w:sz w:val="24"/>
          <w:szCs w:val="24"/>
        </w:rPr>
        <w:t>m</w:t>
      </w:r>
      <w:r w:rsidR="001865A3">
        <w:rPr>
          <w:rFonts w:ascii="Times New Roman" w:hAnsi="Times New Roman" w:cs="Times New Roman"/>
          <w:iCs/>
          <w:sz w:val="24"/>
          <w:szCs w:val="24"/>
        </w:rPr>
        <w:t xml:space="preserve">aphrodite.  </w:t>
      </w:r>
      <w:r w:rsidR="00966A50">
        <w:rPr>
          <w:rFonts w:ascii="Times New Roman" w:hAnsi="Times New Roman" w:cs="Times New Roman"/>
          <w:iCs/>
          <w:sz w:val="24"/>
          <w:szCs w:val="24"/>
        </w:rPr>
        <w:t>The two evolutions evolve through interaction with each other.</w:t>
      </w:r>
      <w:r w:rsidR="00966A50">
        <w:rPr>
          <w:rFonts w:ascii="Times New Roman" w:hAnsi="Times New Roman" w:cs="Times New Roman"/>
          <w:iCs/>
          <w:sz w:val="24"/>
          <w:szCs w:val="24"/>
          <w:vertAlign w:val="superscript"/>
        </w:rPr>
        <w:t xml:space="preserve">1  </w:t>
      </w:r>
    </w:p>
    <w:p w:rsidR="006226D6" w:rsidRDefault="00487DDD" w:rsidP="00487DDD">
      <w:pPr>
        <w:jc w:val="both"/>
        <w:rPr>
          <w:rFonts w:ascii="Times New Roman" w:hAnsi="Times New Roman" w:cs="Times New Roman"/>
          <w:sz w:val="24"/>
          <w:szCs w:val="24"/>
        </w:rPr>
      </w:pPr>
      <w:r>
        <w:rPr>
          <w:rFonts w:ascii="Times New Roman" w:hAnsi="Times New Roman" w:cs="Times New Roman"/>
          <w:sz w:val="24"/>
          <w:szCs w:val="24"/>
        </w:rPr>
        <w:tab/>
      </w:r>
      <w:r w:rsidRPr="00487DDD">
        <w:rPr>
          <w:rFonts w:ascii="Times New Roman" w:hAnsi="Times New Roman" w:cs="Times New Roman"/>
          <w:sz w:val="24"/>
          <w:szCs w:val="24"/>
        </w:rPr>
        <w:t>There is a relationship</w:t>
      </w:r>
      <w:r>
        <w:rPr>
          <w:rFonts w:ascii="Times New Roman" w:hAnsi="Times New Roman" w:cs="Times New Roman"/>
          <w:sz w:val="24"/>
          <w:szCs w:val="24"/>
        </w:rPr>
        <w:t xml:space="preserve"> of a human being to a deva. A human being is demonstrating the aspects of divinity. The devas are demonstrating the attributes of divinity. A human being is evolving the inner vision and must learn to see. The devas are evolving the inner hearing and must learn to hear. Both are as yet imperfect, and an imperfect world is the result. A human being is evolving by means of contact and experience. He expands. The devas evolve by means of the lessening of contact. Limitation is the law for them. A human being aims at self-control. Devas must develop by being controlled</w:t>
      </w:r>
      <w:r w:rsidR="00966A50">
        <w:rPr>
          <w:rFonts w:ascii="Times New Roman" w:hAnsi="Times New Roman" w:cs="Times New Roman"/>
          <w:sz w:val="24"/>
          <w:szCs w:val="24"/>
        </w:rPr>
        <w:t xml:space="preserve">. </w:t>
      </w:r>
      <w:r>
        <w:rPr>
          <w:rFonts w:ascii="Times New Roman" w:hAnsi="Times New Roman" w:cs="Times New Roman"/>
          <w:sz w:val="24"/>
          <w:szCs w:val="24"/>
        </w:rPr>
        <w:t>A human being is innately Love,--the Force which produces coherency. The devas are innately intelligence,--the force which produces activity.  The third type of force, that of Will, the balancing equilibrium of electrical phenomena, has to play equally upon and through both evolutions, but in the one it demonstrates as self-consciousness, and in the other as constructive vibration. In the Heavenly Man (Deity) these two great aspects of divinity ar</w:t>
      </w:r>
      <w:r w:rsidR="00AF79EC">
        <w:rPr>
          <w:rFonts w:ascii="Times New Roman" w:hAnsi="Times New Roman" w:cs="Times New Roman"/>
          <w:sz w:val="24"/>
          <w:szCs w:val="24"/>
        </w:rPr>
        <w:t>e</w:t>
      </w:r>
      <w:r>
        <w:rPr>
          <w:rFonts w:ascii="Times New Roman" w:hAnsi="Times New Roman" w:cs="Times New Roman"/>
          <w:sz w:val="24"/>
          <w:szCs w:val="24"/>
        </w:rPr>
        <w:t xml:space="preserve"> equally blended and in the course of the great cycle, the imperfect Gods become perfect. These broad and general distinctions are pointed out as they throw light upon the relationship of the human kingdom to the deva kingdom.</w:t>
      </w:r>
      <w:r w:rsidR="00AA6D53">
        <w:rPr>
          <w:rFonts w:ascii="Times New Roman" w:hAnsi="Times New Roman" w:cs="Times New Roman"/>
          <w:sz w:val="24"/>
          <w:szCs w:val="24"/>
          <w:vertAlign w:val="superscript"/>
        </w:rPr>
        <w:t>2</w:t>
      </w:r>
    </w:p>
    <w:p w:rsidR="00487DDD" w:rsidRDefault="006226D6" w:rsidP="00487DDD">
      <w:pPr>
        <w:jc w:val="both"/>
        <w:rPr>
          <w:rFonts w:ascii="Times New Roman" w:hAnsi="Times New Roman" w:cs="Times New Roman"/>
          <w:sz w:val="24"/>
          <w:szCs w:val="24"/>
        </w:rPr>
      </w:pPr>
      <w:r>
        <w:rPr>
          <w:rFonts w:ascii="Times New Roman" w:hAnsi="Times New Roman" w:cs="Times New Roman"/>
          <w:sz w:val="24"/>
          <w:szCs w:val="24"/>
        </w:rPr>
        <w:tab/>
        <w:t>In a human being the little elemental and deva lives form his bodies both physical and subtle</w:t>
      </w:r>
      <w:r w:rsidR="00AF79EC">
        <w:rPr>
          <w:rFonts w:ascii="Times New Roman" w:hAnsi="Times New Roman" w:cs="Times New Roman"/>
          <w:sz w:val="24"/>
          <w:szCs w:val="24"/>
        </w:rPr>
        <w:t xml:space="preserve"> from their own substance</w:t>
      </w:r>
      <w:r w:rsidR="0080197A">
        <w:rPr>
          <w:rFonts w:ascii="Times New Roman" w:hAnsi="Times New Roman" w:cs="Times New Roman"/>
          <w:sz w:val="24"/>
          <w:szCs w:val="24"/>
          <w:vertAlign w:val="superscript"/>
        </w:rPr>
        <w:t>2a</w:t>
      </w:r>
      <w:r>
        <w:rPr>
          <w:rFonts w:ascii="Times New Roman" w:hAnsi="Times New Roman" w:cs="Times New Roman"/>
          <w:sz w:val="24"/>
          <w:szCs w:val="24"/>
        </w:rPr>
        <w:t>. The mind has formed habits. It is the mind that must control these lives through good habits and commands. A human being achieves success through the control of the deva lives.</w:t>
      </w:r>
    </w:p>
    <w:p w:rsidR="00A9086E" w:rsidRDefault="00A9086E" w:rsidP="00A9086E">
      <w:pPr>
        <w:jc w:val="both"/>
        <w:rPr>
          <w:rFonts w:ascii="Times New Roman" w:hAnsi="Times New Roman" w:cs="Times New Roman"/>
          <w:sz w:val="24"/>
          <w:szCs w:val="24"/>
        </w:rPr>
      </w:pPr>
      <w:r>
        <w:rPr>
          <w:rFonts w:ascii="Times New Roman" w:hAnsi="Times New Roman" w:cs="Times New Roman"/>
          <w:iCs/>
          <w:sz w:val="24"/>
          <w:szCs w:val="24"/>
        </w:rPr>
        <w:tab/>
      </w:r>
      <w:r w:rsidRPr="00640756">
        <w:rPr>
          <w:rFonts w:ascii="Times New Roman" w:hAnsi="Times New Roman" w:cs="Times New Roman"/>
          <w:sz w:val="24"/>
          <w:szCs w:val="24"/>
        </w:rPr>
        <w:t xml:space="preserve">Devas are endless in number, size, in variety, in degree of consciousness and evolution. They belong to Hierarchies of great Beings, which Hierarchies fill endless space. The whole cosmos is </w:t>
      </w:r>
      <w:r w:rsidRPr="00640756">
        <w:rPr>
          <w:rFonts w:ascii="Times New Roman" w:hAnsi="Times New Roman" w:cs="Times New Roman"/>
          <w:b/>
          <w:sz w:val="24"/>
          <w:szCs w:val="24"/>
        </w:rPr>
        <w:t xml:space="preserve">guided, controlled </w:t>
      </w:r>
      <w:r w:rsidRPr="00640756">
        <w:rPr>
          <w:rFonts w:ascii="Times New Roman" w:hAnsi="Times New Roman" w:cs="Times New Roman"/>
          <w:sz w:val="24"/>
          <w:szCs w:val="24"/>
        </w:rPr>
        <w:t xml:space="preserve">and </w:t>
      </w:r>
      <w:r w:rsidRPr="00640756">
        <w:rPr>
          <w:rFonts w:ascii="Times New Roman" w:hAnsi="Times New Roman" w:cs="Times New Roman"/>
          <w:b/>
          <w:sz w:val="24"/>
          <w:szCs w:val="24"/>
        </w:rPr>
        <w:t xml:space="preserve">animated </w:t>
      </w:r>
      <w:r w:rsidRPr="00640756">
        <w:rPr>
          <w:rFonts w:ascii="Times New Roman" w:hAnsi="Times New Roman" w:cs="Times New Roman"/>
          <w:sz w:val="24"/>
          <w:szCs w:val="24"/>
        </w:rPr>
        <w:t>by an almost endless series of Hierarchies of sentient Beings, each having a mission to perform</w:t>
      </w:r>
      <w:r w:rsidR="00AA6D53">
        <w:rPr>
          <w:rFonts w:ascii="Times New Roman" w:hAnsi="Times New Roman" w:cs="Times New Roman"/>
          <w:sz w:val="24"/>
          <w:szCs w:val="24"/>
          <w:vertAlign w:val="superscript"/>
        </w:rPr>
        <w:t>3</w:t>
      </w:r>
      <w:r w:rsidRPr="00640756">
        <w:rPr>
          <w:rFonts w:ascii="Times New Roman" w:hAnsi="Times New Roman" w:cs="Times New Roman"/>
          <w:sz w:val="24"/>
          <w:szCs w:val="24"/>
        </w:rPr>
        <w:t xml:space="preserve">.  To give you an illustration: the deva that guards the San Onofre Nuclear Power Plant in southern California, rose up and greeted a </w:t>
      </w:r>
      <w:r>
        <w:rPr>
          <w:rFonts w:ascii="Times New Roman" w:hAnsi="Times New Roman" w:cs="Times New Roman"/>
          <w:sz w:val="24"/>
          <w:szCs w:val="24"/>
        </w:rPr>
        <w:t>disciple-</w:t>
      </w:r>
      <w:r w:rsidRPr="00640756">
        <w:rPr>
          <w:rFonts w:ascii="Times New Roman" w:hAnsi="Times New Roman" w:cs="Times New Roman"/>
          <w:sz w:val="24"/>
          <w:szCs w:val="24"/>
        </w:rPr>
        <w:t xml:space="preserve">co-worker, when her airplane was flying over the </w:t>
      </w:r>
      <w:r>
        <w:rPr>
          <w:rFonts w:ascii="Times New Roman" w:hAnsi="Times New Roman" w:cs="Times New Roman"/>
          <w:sz w:val="24"/>
          <w:szCs w:val="24"/>
        </w:rPr>
        <w:t xml:space="preserve">nuclear </w:t>
      </w:r>
      <w:r w:rsidRPr="00640756">
        <w:rPr>
          <w:rFonts w:ascii="Times New Roman" w:hAnsi="Times New Roman" w:cs="Times New Roman"/>
          <w:sz w:val="24"/>
          <w:szCs w:val="24"/>
        </w:rPr>
        <w:t>power plant.</w:t>
      </w:r>
    </w:p>
    <w:p w:rsidR="00177A8D" w:rsidRPr="00640756" w:rsidRDefault="00256DD0" w:rsidP="00A9086E">
      <w:pPr>
        <w:jc w:val="both"/>
        <w:rPr>
          <w:rFonts w:ascii="Times New Roman" w:hAnsi="Times New Roman" w:cs="Times New Roman"/>
          <w:iCs/>
          <w:sz w:val="24"/>
          <w:szCs w:val="24"/>
        </w:rPr>
      </w:pPr>
      <w:r>
        <w:rPr>
          <w:rFonts w:ascii="Times New Roman" w:hAnsi="Times New Roman" w:cs="Times New Roman"/>
          <w:iCs/>
          <w:sz w:val="24"/>
          <w:szCs w:val="24"/>
        </w:rPr>
        <w:tab/>
        <w:t>Most people imagine the form of a deva as similar to a human being</w:t>
      </w:r>
      <w:r w:rsidR="006226D6">
        <w:rPr>
          <w:rFonts w:ascii="Times New Roman" w:hAnsi="Times New Roman" w:cs="Times New Roman"/>
          <w:iCs/>
          <w:sz w:val="24"/>
          <w:szCs w:val="24"/>
        </w:rPr>
        <w:t xml:space="preserve"> with wings</w:t>
      </w:r>
      <w:r>
        <w:rPr>
          <w:rFonts w:ascii="Times New Roman" w:hAnsi="Times New Roman" w:cs="Times New Roman"/>
          <w:iCs/>
          <w:sz w:val="24"/>
          <w:szCs w:val="24"/>
        </w:rPr>
        <w:t>. Their forms vary considerably.</w:t>
      </w:r>
    </w:p>
    <w:p w:rsidR="006226D6" w:rsidRDefault="00A9086E" w:rsidP="00A9086E">
      <w:pPr>
        <w:jc w:val="both"/>
        <w:rPr>
          <w:rFonts w:ascii="Times New Roman" w:hAnsi="Times New Roman" w:cs="Times New Roman"/>
          <w:iCs/>
          <w:sz w:val="24"/>
          <w:szCs w:val="24"/>
        </w:rPr>
      </w:pPr>
      <w:r>
        <w:rPr>
          <w:rFonts w:ascii="Times New Roman" w:hAnsi="Times New Roman" w:cs="Times New Roman"/>
          <w:iCs/>
          <w:sz w:val="24"/>
          <w:szCs w:val="24"/>
        </w:rPr>
        <w:tab/>
        <w:t xml:space="preserve">The first picture </w:t>
      </w:r>
      <w:r w:rsidR="006226D6">
        <w:rPr>
          <w:rFonts w:ascii="Times New Roman" w:hAnsi="Times New Roman" w:cs="Times New Roman"/>
          <w:iCs/>
          <w:sz w:val="24"/>
          <w:szCs w:val="24"/>
        </w:rPr>
        <w:t xml:space="preserve">below </w:t>
      </w:r>
      <w:r>
        <w:rPr>
          <w:rFonts w:ascii="Times New Roman" w:hAnsi="Times New Roman" w:cs="Times New Roman"/>
          <w:iCs/>
          <w:sz w:val="24"/>
          <w:szCs w:val="24"/>
        </w:rPr>
        <w:t xml:space="preserve">of a deva is from a painting by Frank A. Eden. It is called "A Golden Deva". It is taken from the book, </w:t>
      </w:r>
      <w:r>
        <w:rPr>
          <w:rFonts w:ascii="Times New Roman" w:hAnsi="Times New Roman" w:cs="Times New Roman"/>
          <w:i/>
          <w:iCs/>
          <w:sz w:val="24"/>
          <w:szCs w:val="24"/>
        </w:rPr>
        <w:t xml:space="preserve">Clairvoyant Investigations </w:t>
      </w:r>
      <w:r>
        <w:rPr>
          <w:rFonts w:ascii="Times New Roman" w:hAnsi="Times New Roman" w:cs="Times New Roman"/>
          <w:iCs/>
          <w:sz w:val="24"/>
          <w:szCs w:val="24"/>
        </w:rPr>
        <w:t>by Geoffrey Hodson, published by The Theosophical Publishing House, Wheaton, Il. 1984.</w:t>
      </w:r>
      <w:r w:rsidR="006226D6">
        <w:rPr>
          <w:rFonts w:ascii="Times New Roman" w:hAnsi="Times New Roman" w:cs="Times New Roman"/>
          <w:iCs/>
          <w:sz w:val="24"/>
          <w:szCs w:val="24"/>
        </w:rPr>
        <w:t xml:space="preserve"> </w:t>
      </w:r>
    </w:p>
    <w:p w:rsidR="00A9086E" w:rsidRDefault="006226D6" w:rsidP="00A9086E">
      <w:pPr>
        <w:jc w:val="both"/>
        <w:rPr>
          <w:rFonts w:ascii="Times New Roman" w:hAnsi="Times New Roman" w:cs="Times New Roman"/>
          <w:iCs/>
          <w:sz w:val="24"/>
          <w:szCs w:val="24"/>
        </w:rPr>
      </w:pPr>
      <w:r>
        <w:rPr>
          <w:rFonts w:ascii="Times New Roman" w:hAnsi="Times New Roman" w:cs="Times New Roman"/>
          <w:iCs/>
          <w:sz w:val="24"/>
          <w:szCs w:val="24"/>
        </w:rPr>
        <w:lastRenderedPageBreak/>
        <w:tab/>
      </w:r>
      <w:r w:rsidR="00A9086E">
        <w:rPr>
          <w:rFonts w:ascii="Times New Roman" w:hAnsi="Times New Roman" w:cs="Times New Roman"/>
          <w:iCs/>
          <w:sz w:val="24"/>
          <w:szCs w:val="24"/>
        </w:rPr>
        <w:t>The second deva is called "Landscape Mahadeva of the Earth as a Whole". It is from a painting by FrankA. Eden. It is taken from the book Clairvoyant Investigations by Geoffrey Hodson.  It also is published by The Theosophical Publishing House, Wheaton, Il. 1984.</w:t>
      </w:r>
    </w:p>
    <w:p w:rsidR="00A9086E" w:rsidRDefault="00A9086E" w:rsidP="00A9086E">
      <w:pPr>
        <w:jc w:val="center"/>
        <w:rPr>
          <w:sz w:val="32"/>
          <w:szCs w:val="32"/>
        </w:rPr>
      </w:pPr>
      <w:r>
        <w:rPr>
          <w:noProof/>
          <w:sz w:val="32"/>
          <w:szCs w:val="32"/>
        </w:rPr>
        <w:drawing>
          <wp:inline distT="0" distB="0" distL="0" distR="0">
            <wp:extent cx="2664735" cy="3474720"/>
            <wp:effectExtent l="19050" t="0" r="2265"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srcRect/>
                    <a:stretch>
                      <a:fillRect/>
                    </a:stretch>
                  </pic:blipFill>
                  <pic:spPr bwMode="auto">
                    <a:xfrm>
                      <a:off x="0" y="0"/>
                      <a:ext cx="2664735" cy="3474720"/>
                    </a:xfrm>
                    <a:prstGeom prst="rect">
                      <a:avLst/>
                    </a:prstGeom>
                    <a:noFill/>
                    <a:ln w="9525">
                      <a:noFill/>
                      <a:miter lim="800000"/>
                      <a:headEnd/>
                      <a:tailEnd/>
                    </a:ln>
                  </pic:spPr>
                </pic:pic>
              </a:graphicData>
            </a:graphic>
          </wp:inline>
        </w:drawing>
      </w:r>
      <w:r>
        <w:rPr>
          <w:noProof/>
          <w:sz w:val="32"/>
          <w:szCs w:val="32"/>
        </w:rPr>
        <w:drawing>
          <wp:inline distT="0" distB="0" distL="0" distR="0">
            <wp:extent cx="2735580" cy="3474720"/>
            <wp:effectExtent l="19050" t="0" r="762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a:stretch>
                      <a:fillRect/>
                    </a:stretch>
                  </pic:blipFill>
                  <pic:spPr bwMode="auto">
                    <a:xfrm>
                      <a:off x="0" y="0"/>
                      <a:ext cx="2735580" cy="3474720"/>
                    </a:xfrm>
                    <a:prstGeom prst="rect">
                      <a:avLst/>
                    </a:prstGeom>
                    <a:noFill/>
                    <a:ln w="9525">
                      <a:noFill/>
                      <a:miter lim="800000"/>
                      <a:headEnd/>
                      <a:tailEnd/>
                    </a:ln>
                  </pic:spPr>
                </pic:pic>
              </a:graphicData>
            </a:graphic>
          </wp:inline>
        </w:drawing>
      </w:r>
    </w:p>
    <w:p w:rsidR="00A9086E" w:rsidRDefault="00A9086E" w:rsidP="00A9086E">
      <w:pPr>
        <w:jc w:val="both"/>
        <w:rPr>
          <w:rFonts w:ascii="Times New Roman" w:hAnsi="Times New Roman" w:cs="Times New Roman"/>
          <w:sz w:val="24"/>
          <w:szCs w:val="24"/>
        </w:rPr>
      </w:pPr>
      <w:r>
        <w:rPr>
          <w:rFonts w:ascii="Times New Roman" w:hAnsi="Times New Roman" w:cs="Times New Roman"/>
          <w:sz w:val="24"/>
          <w:szCs w:val="24"/>
        </w:rPr>
        <w:tab/>
        <w:t xml:space="preserve">  </w:t>
      </w:r>
    </w:p>
    <w:p w:rsidR="00A9086E" w:rsidRDefault="00A9086E" w:rsidP="00A9086E">
      <w:pPr>
        <w:jc w:val="both"/>
        <w:rPr>
          <w:rFonts w:ascii="Times New Roman" w:hAnsi="Times New Roman" w:cs="Times New Roman"/>
          <w:sz w:val="24"/>
          <w:szCs w:val="24"/>
        </w:rPr>
      </w:pPr>
      <w:r>
        <w:rPr>
          <w:rFonts w:ascii="Times New Roman" w:hAnsi="Times New Roman" w:cs="Times New Roman"/>
          <w:sz w:val="24"/>
          <w:szCs w:val="24"/>
        </w:rPr>
        <w:tab/>
        <w:t xml:space="preserve">In </w:t>
      </w:r>
      <w:r w:rsidR="001157EA">
        <w:rPr>
          <w:rFonts w:ascii="Times New Roman" w:hAnsi="Times New Roman" w:cs="Times New Roman"/>
          <w:sz w:val="24"/>
          <w:szCs w:val="24"/>
        </w:rPr>
        <w:t>the Ageless Wisdom Teachings</w:t>
      </w:r>
      <w:r>
        <w:rPr>
          <w:rFonts w:ascii="Times New Roman" w:hAnsi="Times New Roman" w:cs="Times New Roman"/>
          <w:sz w:val="24"/>
          <w:szCs w:val="24"/>
        </w:rPr>
        <w:t xml:space="preserve"> we learn of great Devas that take the energy of a </w:t>
      </w:r>
      <w:r w:rsidR="001157EA">
        <w:rPr>
          <w:rFonts w:ascii="Times New Roman" w:hAnsi="Times New Roman" w:cs="Times New Roman"/>
          <w:sz w:val="24"/>
          <w:szCs w:val="24"/>
        </w:rPr>
        <w:t>g</w:t>
      </w:r>
      <w:r>
        <w:rPr>
          <w:rFonts w:ascii="Times New Roman" w:hAnsi="Times New Roman" w:cs="Times New Roman"/>
          <w:sz w:val="24"/>
          <w:szCs w:val="24"/>
        </w:rPr>
        <w:t>alaxy</w:t>
      </w:r>
      <w:r w:rsidR="004B016A">
        <w:rPr>
          <w:rFonts w:ascii="Times New Roman" w:hAnsi="Times New Roman" w:cs="Times New Roman"/>
          <w:sz w:val="24"/>
          <w:szCs w:val="24"/>
        </w:rPr>
        <w:t xml:space="preserve"> or sun</w:t>
      </w:r>
      <w:r>
        <w:rPr>
          <w:rFonts w:ascii="Times New Roman" w:hAnsi="Times New Roman" w:cs="Times New Roman"/>
          <w:sz w:val="24"/>
          <w:szCs w:val="24"/>
        </w:rPr>
        <w:t xml:space="preserve"> and distribute the energies to their proper destinations, i.e. </w:t>
      </w:r>
      <w:r w:rsidR="001157EA">
        <w:rPr>
          <w:rFonts w:ascii="Times New Roman" w:hAnsi="Times New Roman" w:cs="Times New Roman"/>
          <w:sz w:val="24"/>
          <w:szCs w:val="24"/>
        </w:rPr>
        <w:t>stars, s</w:t>
      </w:r>
      <w:r>
        <w:rPr>
          <w:rFonts w:ascii="Times New Roman" w:hAnsi="Times New Roman" w:cs="Times New Roman"/>
          <w:sz w:val="24"/>
          <w:szCs w:val="24"/>
        </w:rPr>
        <w:t>uns</w:t>
      </w:r>
      <w:r w:rsidR="00EC337B">
        <w:rPr>
          <w:rFonts w:ascii="Times New Roman" w:hAnsi="Times New Roman" w:cs="Times New Roman"/>
          <w:sz w:val="24"/>
          <w:szCs w:val="24"/>
        </w:rPr>
        <w:t xml:space="preserve"> etc.</w:t>
      </w:r>
      <w:r>
        <w:rPr>
          <w:rFonts w:ascii="Times New Roman" w:hAnsi="Times New Roman" w:cs="Times New Roman"/>
          <w:sz w:val="24"/>
          <w:szCs w:val="24"/>
        </w:rPr>
        <w:t xml:space="preserve"> </w:t>
      </w:r>
    </w:p>
    <w:p w:rsidR="00A9086E" w:rsidRPr="00640756" w:rsidRDefault="00A9086E" w:rsidP="00A9086E">
      <w:pPr>
        <w:jc w:val="both"/>
        <w:rPr>
          <w:rFonts w:ascii="Times New Roman" w:hAnsi="Times New Roman" w:cs="Times New Roman"/>
          <w:sz w:val="24"/>
          <w:szCs w:val="24"/>
        </w:rPr>
      </w:pPr>
      <w:r>
        <w:rPr>
          <w:rFonts w:ascii="Times New Roman" w:hAnsi="Times New Roman" w:cs="Times New Roman"/>
          <w:sz w:val="24"/>
          <w:szCs w:val="24"/>
        </w:rPr>
        <w:tab/>
        <w:t>On 10/15/12 NASA produced a picture of an</w:t>
      </w:r>
      <w:r w:rsidRPr="00640756">
        <w:rPr>
          <w:rFonts w:ascii="Times New Roman" w:hAnsi="Times New Roman" w:cs="Times New Roman"/>
          <w:sz w:val="24"/>
          <w:szCs w:val="24"/>
        </w:rPr>
        <w:t xml:space="preserve"> angel-shaped object</w:t>
      </w:r>
      <w:r>
        <w:rPr>
          <w:rFonts w:ascii="Times New Roman" w:hAnsi="Times New Roman" w:cs="Times New Roman"/>
          <w:sz w:val="24"/>
          <w:szCs w:val="24"/>
        </w:rPr>
        <w:t xml:space="preserve"> </w:t>
      </w:r>
      <w:r w:rsidRPr="00640756">
        <w:rPr>
          <w:rFonts w:ascii="Times New Roman" w:hAnsi="Times New Roman" w:cs="Times New Roman"/>
          <w:sz w:val="24"/>
          <w:szCs w:val="24"/>
        </w:rPr>
        <w:t>.  Its size was estimated by NASA to be twice the size of the earth.  It moved directly to the sun.</w:t>
      </w:r>
      <w:r>
        <w:rPr>
          <w:rFonts w:ascii="Times New Roman" w:hAnsi="Times New Roman" w:cs="Times New Roman"/>
          <w:sz w:val="24"/>
          <w:szCs w:val="24"/>
        </w:rPr>
        <w:t xml:space="preserve"> The following is the picture taken by NASA</w:t>
      </w:r>
      <w:r w:rsidR="007876DB">
        <w:rPr>
          <w:rFonts w:ascii="Times New Roman" w:hAnsi="Times New Roman" w:cs="Times New Roman"/>
          <w:sz w:val="24"/>
          <w:szCs w:val="24"/>
        </w:rPr>
        <w:t>, which picture does have the appearance of an angel</w:t>
      </w:r>
      <w:r>
        <w:rPr>
          <w:rFonts w:ascii="Times New Roman" w:hAnsi="Times New Roman" w:cs="Times New Roman"/>
          <w:sz w:val="24"/>
          <w:szCs w:val="24"/>
        </w:rPr>
        <w:t xml:space="preserve">: </w:t>
      </w:r>
    </w:p>
    <w:p w:rsidR="00A9086E" w:rsidRDefault="00A9086E" w:rsidP="00A9086E">
      <w:pPr>
        <w:jc w:val="both"/>
        <w:rPr>
          <w:rFonts w:ascii="Times New Roman" w:hAnsi="Times New Roman" w:cs="Times New Roman"/>
          <w:sz w:val="24"/>
          <w:szCs w:val="24"/>
        </w:rPr>
      </w:pPr>
    </w:p>
    <w:p w:rsidR="00A9086E" w:rsidRDefault="00A9086E" w:rsidP="00A9086E">
      <w:pPr>
        <w:jc w:val="center"/>
        <w:rPr>
          <w:rFonts w:ascii="Times New Roman" w:hAnsi="Times New Roman" w:cs="Times New Roman"/>
          <w:sz w:val="24"/>
          <w:szCs w:val="24"/>
        </w:rPr>
      </w:pPr>
      <w:r w:rsidRPr="00716569">
        <w:rPr>
          <w:rFonts w:ascii="Times New Roman" w:hAnsi="Times New Roman" w:cs="Times New Roman"/>
          <w:noProof/>
          <w:sz w:val="24"/>
          <w:szCs w:val="24"/>
        </w:rPr>
        <w:drawing>
          <wp:inline distT="0" distB="0" distL="0" distR="0">
            <wp:extent cx="4312793" cy="2651760"/>
            <wp:effectExtent l="1905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4312793" cy="2651760"/>
                    </a:xfrm>
                    <a:prstGeom prst="rect">
                      <a:avLst/>
                    </a:prstGeom>
                    <a:noFill/>
                    <a:ln w="9525">
                      <a:noFill/>
                      <a:miter lim="800000"/>
                      <a:headEnd/>
                      <a:tailEnd/>
                    </a:ln>
                  </pic:spPr>
                </pic:pic>
              </a:graphicData>
            </a:graphic>
          </wp:inline>
        </w:drawing>
      </w:r>
    </w:p>
    <w:p w:rsidR="00966A50" w:rsidRDefault="00F33626" w:rsidP="00966A50">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312" behindDoc="0" locked="0" layoutInCell="1" allowOverlap="1">
            <wp:simplePos x="0" y="0"/>
            <wp:positionH relativeFrom="column">
              <wp:posOffset>2548890</wp:posOffset>
            </wp:positionH>
            <wp:positionV relativeFrom="paragraph">
              <wp:posOffset>15240</wp:posOffset>
            </wp:positionV>
            <wp:extent cx="1108710" cy="1143000"/>
            <wp:effectExtent l="19050" t="0" r="0" b="0"/>
            <wp:wrapSquare wrapText="bothSides"/>
            <wp:docPr id="4" name="Picture 2" descr="http://media5.picsearch.com/is?GBybjoU1joIpHBlXo3nXC2nOqHakBnB4iMiUquhHqXU&amp;height=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5.picsearch.com/is?GBybjoU1joIpHBlXo3nXC2nOqHakBnB4iMiUquhHqXU&amp;height=341"/>
                    <pic:cNvPicPr>
                      <a:picLocks noChangeAspect="1" noChangeArrowheads="1"/>
                    </pic:cNvPicPr>
                  </pic:nvPicPr>
                  <pic:blipFill>
                    <a:blip r:embed="rId9"/>
                    <a:srcRect/>
                    <a:stretch>
                      <a:fillRect/>
                    </a:stretch>
                  </pic:blipFill>
                  <pic:spPr bwMode="auto">
                    <a:xfrm>
                      <a:off x="0" y="0"/>
                      <a:ext cx="1108710" cy="1143000"/>
                    </a:xfrm>
                    <a:prstGeom prst="rect">
                      <a:avLst/>
                    </a:prstGeom>
                    <a:noFill/>
                    <a:ln w="9525">
                      <a:noFill/>
                      <a:miter lim="800000"/>
                      <a:headEnd/>
                      <a:tailEnd/>
                    </a:ln>
                  </pic:spPr>
                </pic:pic>
              </a:graphicData>
            </a:graphic>
          </wp:anchor>
        </w:drawing>
      </w:r>
      <w:r w:rsidR="00966A50">
        <w:rPr>
          <w:rFonts w:ascii="Times New Roman" w:hAnsi="Times New Roman" w:cs="Times New Roman"/>
          <w:sz w:val="24"/>
          <w:szCs w:val="24"/>
        </w:rPr>
        <w:tab/>
      </w:r>
      <w:r w:rsidR="007876DB">
        <w:rPr>
          <w:rFonts w:ascii="Times New Roman" w:hAnsi="Times New Roman" w:cs="Times New Roman"/>
          <w:sz w:val="24"/>
          <w:szCs w:val="24"/>
        </w:rPr>
        <w:t>There are certain large groups of devas called 'the devas of the shadows,: or the violet devas, who are closely allied with the evolutionary development of a human being's etheric body</w:t>
      </w:r>
      <w:r w:rsidR="00922C95">
        <w:rPr>
          <w:rFonts w:ascii="Times New Roman" w:hAnsi="Times New Roman" w:cs="Times New Roman"/>
          <w:sz w:val="24"/>
          <w:szCs w:val="24"/>
          <w:vertAlign w:val="superscript"/>
        </w:rPr>
        <w:t>4</w:t>
      </w:r>
      <w:r w:rsidR="007876DB">
        <w:rPr>
          <w:rFonts w:ascii="Times New Roman" w:hAnsi="Times New Roman" w:cs="Times New Roman"/>
          <w:sz w:val="24"/>
          <w:szCs w:val="24"/>
        </w:rPr>
        <w:t>,</w:t>
      </w:r>
      <w:r w:rsidRPr="00F33626">
        <w:rPr>
          <w:rFonts w:ascii="Times New Roman" w:hAnsi="Times New Roman" w:cs="Times New Roman"/>
          <w:iCs/>
          <w:noProof/>
          <w:sz w:val="24"/>
          <w:szCs w:val="24"/>
        </w:rPr>
        <w:t xml:space="preserve"> </w:t>
      </w:r>
      <w:r w:rsidR="007876DB">
        <w:rPr>
          <w:rFonts w:ascii="Times New Roman" w:hAnsi="Times New Roman" w:cs="Times New Roman"/>
          <w:sz w:val="24"/>
          <w:szCs w:val="24"/>
        </w:rPr>
        <w:t xml:space="preserve"> and who transmit to him solar and planetary radiation. The etheric body of a human being receives prana, which is the vital LIFE force, in different ways and of different kinds, and all these ways bring the human being into touch with varying entities.</w:t>
      </w:r>
      <w:r w:rsidR="004E006D">
        <w:rPr>
          <w:rFonts w:ascii="Times New Roman" w:hAnsi="Times New Roman" w:cs="Times New Roman"/>
          <w:sz w:val="24"/>
          <w:szCs w:val="24"/>
        </w:rPr>
        <w:t xml:space="preserve"> When we sleep or die, the etheric body leaves.</w:t>
      </w:r>
    </w:p>
    <w:p w:rsidR="007876DB" w:rsidRDefault="007876DB" w:rsidP="00966A50">
      <w:pPr>
        <w:jc w:val="both"/>
        <w:rPr>
          <w:rFonts w:ascii="Times New Roman" w:hAnsi="Times New Roman" w:cs="Times New Roman"/>
          <w:sz w:val="24"/>
          <w:szCs w:val="24"/>
        </w:rPr>
      </w:pPr>
      <w:r>
        <w:rPr>
          <w:rFonts w:ascii="Times New Roman" w:hAnsi="Times New Roman" w:cs="Times New Roman"/>
          <w:sz w:val="24"/>
          <w:szCs w:val="24"/>
        </w:rPr>
        <w:tab/>
        <w:t>Solar prana is that vital and magnetic fluid which radiates from the sun and which is transmitted to a human being's etheric body through the agency of certain deva entities of a very high order, and of a golden hue. It is passed through their bodies and emitted as powerful radiations, which are applied direct through certain plexi in the uppermost part of the etheric body, the head and shoulders, and passed</w:t>
      </w:r>
      <w:r w:rsidR="00081A5E">
        <w:rPr>
          <w:rFonts w:ascii="Times New Roman" w:hAnsi="Times New Roman" w:cs="Times New Roman"/>
          <w:sz w:val="24"/>
          <w:szCs w:val="24"/>
        </w:rPr>
        <w:t xml:space="preserve"> </w:t>
      </w:r>
      <w:r>
        <w:rPr>
          <w:rFonts w:ascii="Times New Roman" w:hAnsi="Times New Roman" w:cs="Times New Roman"/>
          <w:sz w:val="24"/>
          <w:szCs w:val="24"/>
        </w:rPr>
        <w:t>down to the etheric correspondence of the physical organ</w:t>
      </w:r>
      <w:r w:rsidR="00081A5E">
        <w:rPr>
          <w:rFonts w:ascii="Times New Roman" w:hAnsi="Times New Roman" w:cs="Times New Roman"/>
          <w:sz w:val="24"/>
          <w:szCs w:val="24"/>
        </w:rPr>
        <w:t>, the spleen, and from thence forcibly transmitted into the spleen itself.  These golden hued pranic entities are in the air above us, and are specially active in such parts of the world as California, in those tropical countries where the air is pure and dry, and the rays of the sun are recognized as being specially beneficial.</w:t>
      </w:r>
    </w:p>
    <w:p w:rsidR="00081A5E" w:rsidRDefault="00081A5E" w:rsidP="00966A50">
      <w:pPr>
        <w:jc w:val="both"/>
        <w:rPr>
          <w:rFonts w:ascii="Times New Roman" w:hAnsi="Times New Roman" w:cs="Times New Roman"/>
          <w:sz w:val="24"/>
          <w:szCs w:val="24"/>
        </w:rPr>
      </w:pPr>
      <w:r>
        <w:rPr>
          <w:rFonts w:ascii="Times New Roman" w:hAnsi="Times New Roman" w:cs="Times New Roman"/>
          <w:sz w:val="24"/>
          <w:szCs w:val="24"/>
        </w:rPr>
        <w:tab/>
        <w:t xml:space="preserve">These solar devas take the radiatory rays of the sun which reach from its center to the periphery along one of the three channels of approach, pass them through their organism and focalize them there. They act almost as a burning glass acts.  These rays are then reflected or transmitted to the etheric body of a human being and caught up by him and again assimilated. When the etheric body is in good order and functioning correctly, enough of this prana is absorbed to keep </w:t>
      </w:r>
      <w:r>
        <w:rPr>
          <w:rFonts w:ascii="Times New Roman" w:hAnsi="Times New Roman" w:cs="Times New Roman"/>
          <w:i/>
          <w:sz w:val="24"/>
          <w:szCs w:val="24"/>
        </w:rPr>
        <w:t xml:space="preserve">the form organized. </w:t>
      </w:r>
      <w:r>
        <w:rPr>
          <w:rFonts w:ascii="Times New Roman" w:hAnsi="Times New Roman" w:cs="Times New Roman"/>
          <w:sz w:val="24"/>
          <w:szCs w:val="24"/>
        </w:rPr>
        <w:t>This is the whole object of the etheric body's functioning, and is a point which cannot be sufficiently emphasized. The remainder is cast off in the form of animal radiation, or physical magnetism -- all terms expressing the same idea.. A human being, therefore, repeats on a less</w:t>
      </w:r>
      <w:r w:rsidR="004B016A">
        <w:rPr>
          <w:rFonts w:ascii="Times New Roman" w:hAnsi="Times New Roman" w:cs="Times New Roman"/>
          <w:sz w:val="24"/>
          <w:szCs w:val="24"/>
        </w:rPr>
        <w:t>e</w:t>
      </w:r>
      <w:r>
        <w:rPr>
          <w:rFonts w:ascii="Times New Roman" w:hAnsi="Times New Roman" w:cs="Times New Roman"/>
          <w:sz w:val="24"/>
          <w:szCs w:val="24"/>
        </w:rPr>
        <w:t>r scale the work of the great solar devas, and in his turn adds his quota of repolarized or remagnitized emanation to the sum-total of the planetary aura</w:t>
      </w:r>
      <w:r w:rsidR="004B016A">
        <w:rPr>
          <w:rFonts w:ascii="Times New Roman" w:hAnsi="Times New Roman" w:cs="Times New Roman"/>
          <w:sz w:val="24"/>
          <w:szCs w:val="24"/>
          <w:vertAlign w:val="superscript"/>
        </w:rPr>
        <w:t>5</w:t>
      </w:r>
      <w:r>
        <w:rPr>
          <w:rFonts w:ascii="Times New Roman" w:hAnsi="Times New Roman" w:cs="Times New Roman"/>
          <w:sz w:val="24"/>
          <w:szCs w:val="24"/>
        </w:rPr>
        <w:t xml:space="preserve">.   </w:t>
      </w:r>
    </w:p>
    <w:p w:rsidR="00966A50" w:rsidRDefault="00966A50" w:rsidP="00966A50">
      <w:pPr>
        <w:jc w:val="both"/>
        <w:rPr>
          <w:rFonts w:ascii="Times New Roman" w:hAnsi="Times New Roman" w:cs="Times New Roman"/>
          <w:sz w:val="24"/>
          <w:szCs w:val="24"/>
        </w:rPr>
      </w:pPr>
    </w:p>
    <w:p w:rsidR="00D11174" w:rsidRPr="00245766" w:rsidRDefault="00D11174" w:rsidP="00D11174">
      <w:pPr>
        <w:ind w:firstLine="720"/>
        <w:rPr>
          <w:rStyle w:val="Emphasis"/>
          <w:rFonts w:ascii="Times New Roman" w:hAnsi="Times New Roman" w:cs="Times New Roman"/>
          <w:sz w:val="24"/>
          <w:szCs w:val="24"/>
        </w:rPr>
      </w:pPr>
      <w:r w:rsidRPr="00245766">
        <w:rPr>
          <w:rFonts w:ascii="Times New Roman" w:hAnsi="Times New Roman" w:cs="Times New Roman"/>
          <w:sz w:val="24"/>
          <w:szCs w:val="24"/>
        </w:rPr>
        <w:t xml:space="preserve">                                                      </w:t>
      </w:r>
      <w:r w:rsidRPr="00245766">
        <w:rPr>
          <w:rStyle w:val="Emphasis"/>
          <w:rFonts w:ascii="Times New Roman" w:hAnsi="Times New Roman" w:cs="Times New Roman"/>
          <w:sz w:val="24"/>
          <w:szCs w:val="24"/>
        </w:rPr>
        <w:t>∆ ∆ ∆</w:t>
      </w:r>
    </w:p>
    <w:p w:rsidR="00D11174" w:rsidRPr="00245766" w:rsidRDefault="00D11174" w:rsidP="00D11174">
      <w:pPr>
        <w:ind w:firstLine="720"/>
        <w:rPr>
          <w:rStyle w:val="Emphasis"/>
          <w:rFonts w:ascii="Times New Roman" w:hAnsi="Times New Roman" w:cs="Times New Roman"/>
          <w:sz w:val="24"/>
          <w:szCs w:val="24"/>
        </w:rPr>
      </w:pPr>
    </w:p>
    <w:p w:rsidR="00D11174" w:rsidRPr="00B914E9" w:rsidRDefault="00D11174" w:rsidP="00D11174">
      <w:pPr>
        <w:ind w:firstLine="720"/>
        <w:jc w:val="both"/>
        <w:rPr>
          <w:rFonts w:ascii="Times New Roman" w:hAnsi="Times New Roman" w:cs="Times New Roman"/>
          <w:sz w:val="24"/>
          <w:szCs w:val="24"/>
        </w:rPr>
      </w:pPr>
      <w:r w:rsidRPr="00B914E9">
        <w:rPr>
          <w:rFonts w:ascii="Times New Roman" w:hAnsi="Times New Roman" w:cs="Times New Roman"/>
          <w:i/>
          <w:noProof/>
          <w:sz w:val="24"/>
          <w:szCs w:val="24"/>
        </w:rPr>
        <w:drawing>
          <wp:anchor distT="0" distB="0" distL="114300" distR="114300" simplePos="0" relativeHeight="251659264" behindDoc="0" locked="0" layoutInCell="1" allowOverlap="1">
            <wp:simplePos x="0" y="0"/>
            <wp:positionH relativeFrom="column">
              <wp:posOffset>-11430</wp:posOffset>
            </wp:positionH>
            <wp:positionV relativeFrom="paragraph">
              <wp:posOffset>76200</wp:posOffset>
            </wp:positionV>
            <wp:extent cx="1299210" cy="1303020"/>
            <wp:effectExtent l="1905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299210" cy="1303020"/>
                    </a:xfrm>
                    <a:prstGeom prst="rect">
                      <a:avLst/>
                    </a:prstGeom>
                    <a:noFill/>
                    <a:ln w="9525">
                      <a:noFill/>
                      <a:miter lim="800000"/>
                      <a:headEnd/>
                      <a:tailEnd/>
                    </a:ln>
                  </pic:spPr>
                </pic:pic>
              </a:graphicData>
            </a:graphic>
          </wp:anchor>
        </w:drawing>
      </w:r>
      <w:r w:rsidRPr="00B914E9">
        <w:rPr>
          <w:rFonts w:ascii="Times New Roman" w:hAnsi="Times New Roman" w:cs="Times New Roman"/>
          <w:i/>
          <w:sz w:val="24"/>
          <w:szCs w:val="24"/>
        </w:rPr>
        <w:t xml:space="preserve">Marguerite dar Boggia </w:t>
      </w:r>
      <w:r w:rsidRPr="00B914E9">
        <w:rPr>
          <w:rFonts w:ascii="Times New Roman" w:hAnsi="Times New Roman" w:cs="Times New Roman"/>
          <w:sz w:val="24"/>
          <w:szCs w:val="24"/>
        </w:rPr>
        <w:t xml:space="preserve">presently serves as Membership Secretary for ISAR, the International Society for Astrological Research. She was past Secretary and Director of ISAR and Publisher of Kosmos, the ISAR journal. She was a co-founder of UAC and its past Secretary and Director. Her goal is to serve humanity and the spiritual Hierarchy of our planet.  To that end, she offers </w:t>
      </w:r>
      <w:r w:rsidRPr="00B914E9">
        <w:rPr>
          <w:rFonts w:ascii="Times New Roman" w:hAnsi="Times New Roman" w:cs="Times New Roman"/>
          <w:b/>
          <w:sz w:val="24"/>
          <w:szCs w:val="24"/>
        </w:rPr>
        <w:t>free, online</w:t>
      </w:r>
      <w:r w:rsidRPr="00B914E9">
        <w:rPr>
          <w:rFonts w:ascii="Times New Roman" w:hAnsi="Times New Roman" w:cs="Times New Roman"/>
          <w:sz w:val="24"/>
          <w:szCs w:val="24"/>
        </w:rPr>
        <w:t xml:space="preserve">, </w:t>
      </w:r>
      <w:r w:rsidRPr="00B914E9">
        <w:rPr>
          <w:rFonts w:ascii="Times New Roman" w:hAnsi="Times New Roman" w:cs="Times New Roman"/>
          <w:b/>
          <w:sz w:val="24"/>
          <w:szCs w:val="24"/>
        </w:rPr>
        <w:t>three pages weekly</w:t>
      </w:r>
      <w:r w:rsidRPr="00B914E9">
        <w:rPr>
          <w:rFonts w:ascii="Times New Roman" w:hAnsi="Times New Roman" w:cs="Times New Roman"/>
          <w:sz w:val="24"/>
          <w:szCs w:val="24"/>
        </w:rPr>
        <w:t xml:space="preserve"> of the Esoteric Teachings as was known by </w:t>
      </w:r>
      <w:r w:rsidRPr="00B914E9">
        <w:rPr>
          <w:rFonts w:ascii="Times New Roman" w:hAnsi="Times New Roman" w:cs="Times New Roman"/>
          <w:b/>
          <w:sz w:val="24"/>
          <w:szCs w:val="24"/>
        </w:rPr>
        <w:t>Pythagoras</w:t>
      </w:r>
      <w:r w:rsidRPr="00B914E9">
        <w:rPr>
          <w:rFonts w:ascii="Times New Roman" w:hAnsi="Times New Roman" w:cs="Times New Roman"/>
          <w:sz w:val="24"/>
          <w:szCs w:val="24"/>
        </w:rPr>
        <w:t xml:space="preserve">. </w:t>
      </w:r>
      <w:r w:rsidRPr="007F31F3">
        <w:rPr>
          <w:rFonts w:ascii="Times New Roman" w:hAnsi="Times New Roman" w:cs="Times New Roman"/>
          <w:sz w:val="24"/>
          <w:szCs w:val="24"/>
        </w:rPr>
        <w:t>It prepares us for discipleship.</w:t>
      </w:r>
      <w:r w:rsidRPr="00B914E9">
        <w:rPr>
          <w:rFonts w:ascii="Times New Roman" w:hAnsi="Times New Roman" w:cs="Times New Roman"/>
          <w:sz w:val="24"/>
          <w:szCs w:val="24"/>
        </w:rPr>
        <w:t xml:space="preserve"> To receive these studies, she can be contacted at her website which she created at the age of 90: </w:t>
      </w:r>
      <w:hyperlink r:id="rId11" w:history="1">
        <w:r w:rsidRPr="00B914E9">
          <w:rPr>
            <w:rStyle w:val="Hyperlink"/>
            <w:rFonts w:ascii="Times New Roman" w:hAnsi="Times New Roman" w:cs="Times New Roman"/>
            <w:b/>
            <w:sz w:val="24"/>
            <w:szCs w:val="24"/>
          </w:rPr>
          <w:t>www.FreePythagorasTeachings.com</w:t>
        </w:r>
      </w:hyperlink>
    </w:p>
    <w:p w:rsidR="00D11174" w:rsidRPr="00B914E9" w:rsidRDefault="00D11174" w:rsidP="00D11174">
      <w:pPr>
        <w:ind w:firstLine="720"/>
        <w:jc w:val="both"/>
        <w:rPr>
          <w:rFonts w:ascii="Times New Roman" w:hAnsi="Times New Roman" w:cs="Times New Roman"/>
          <w:sz w:val="24"/>
          <w:szCs w:val="24"/>
        </w:rPr>
      </w:pPr>
    </w:p>
    <w:p w:rsidR="00D11174" w:rsidRPr="00B914E9" w:rsidRDefault="00D11174" w:rsidP="00D11174">
      <w:pPr>
        <w:rPr>
          <w:rFonts w:ascii="Times New Roman" w:hAnsi="Times New Roman" w:cs="Times New Roman"/>
          <w:sz w:val="24"/>
          <w:szCs w:val="24"/>
        </w:rPr>
      </w:pPr>
      <w:r w:rsidRPr="00B914E9">
        <w:rPr>
          <w:rFonts w:ascii="Times New Roman" w:hAnsi="Times New Roman" w:cs="Times New Roman"/>
          <w:sz w:val="24"/>
          <w:szCs w:val="24"/>
        </w:rPr>
        <w:t>References:</w:t>
      </w:r>
    </w:p>
    <w:p w:rsidR="00D11174" w:rsidRDefault="00D11174" w:rsidP="00D11174">
      <w:pPr>
        <w:jc w:val="both"/>
        <w:rPr>
          <w:rFonts w:ascii="Times New Roman" w:hAnsi="Times New Roman" w:cs="Times New Roman"/>
          <w:sz w:val="24"/>
          <w:szCs w:val="24"/>
        </w:rPr>
      </w:pPr>
    </w:p>
    <w:p w:rsidR="00A9086E" w:rsidRDefault="004C3D61" w:rsidP="00A9086E">
      <w:pPr>
        <w:jc w:val="both"/>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 xml:space="preserve">Bailey, Alice A. </w:t>
      </w:r>
      <w:r>
        <w:rPr>
          <w:rFonts w:ascii="Times New Roman" w:hAnsi="Times New Roman" w:cs="Times New Roman"/>
          <w:i/>
          <w:sz w:val="24"/>
          <w:szCs w:val="24"/>
        </w:rPr>
        <w:t xml:space="preserve">A Treatise on Cosmic Fire, </w:t>
      </w:r>
      <w:r>
        <w:rPr>
          <w:rFonts w:ascii="Times New Roman" w:hAnsi="Times New Roman" w:cs="Times New Roman"/>
          <w:sz w:val="24"/>
          <w:szCs w:val="24"/>
        </w:rPr>
        <w:t>Lucis Publishing Co. 1925, p. 666.</w:t>
      </w:r>
    </w:p>
    <w:p w:rsidR="004C3D61" w:rsidRDefault="004C3D61" w:rsidP="00A9086E">
      <w:pPr>
        <w:jc w:val="both"/>
        <w:rPr>
          <w:rFonts w:ascii="Times New Roman" w:hAnsi="Times New Roman" w:cs="Times New Roman"/>
          <w:sz w:val="24"/>
          <w:szCs w:val="24"/>
        </w:rPr>
      </w:pPr>
      <w:r>
        <w:rPr>
          <w:rFonts w:ascii="Times New Roman" w:hAnsi="Times New Roman" w:cs="Times New Roman"/>
          <w:sz w:val="24"/>
          <w:szCs w:val="24"/>
          <w:vertAlign w:val="superscript"/>
        </w:rPr>
        <w:t>2</w:t>
      </w:r>
      <w:r>
        <w:rPr>
          <w:rFonts w:ascii="Times New Roman" w:hAnsi="Times New Roman" w:cs="Times New Roman"/>
          <w:sz w:val="24"/>
          <w:szCs w:val="24"/>
        </w:rPr>
        <w:t>Ibid, p.667</w:t>
      </w:r>
    </w:p>
    <w:p w:rsidR="0080197A" w:rsidRDefault="0080197A" w:rsidP="00A9086E">
      <w:pPr>
        <w:jc w:val="both"/>
        <w:rPr>
          <w:rFonts w:ascii="Times New Roman" w:hAnsi="Times New Roman" w:cs="Times New Roman"/>
          <w:sz w:val="24"/>
          <w:szCs w:val="24"/>
        </w:rPr>
      </w:pPr>
      <w:r>
        <w:rPr>
          <w:sz w:val="24"/>
          <w:szCs w:val="24"/>
          <w:vertAlign w:val="superscript"/>
        </w:rPr>
        <w:t>2a</w:t>
      </w:r>
      <w:r>
        <w:rPr>
          <w:sz w:val="24"/>
          <w:szCs w:val="24"/>
        </w:rPr>
        <w:t>Ibid p.489</w:t>
      </w:r>
    </w:p>
    <w:p w:rsidR="00D11174" w:rsidRDefault="00D11174" w:rsidP="00D11174">
      <w:pPr>
        <w:pStyle w:val="EndnoteText"/>
        <w:rPr>
          <w:sz w:val="24"/>
          <w:szCs w:val="24"/>
        </w:rPr>
      </w:pPr>
      <w:r>
        <w:rPr>
          <w:sz w:val="24"/>
          <w:szCs w:val="24"/>
          <w:vertAlign w:val="superscript"/>
        </w:rPr>
        <w:t>3</w:t>
      </w:r>
      <w:r w:rsidRPr="00F87DC3">
        <w:rPr>
          <w:sz w:val="24"/>
          <w:szCs w:val="24"/>
        </w:rPr>
        <w:t xml:space="preserve">Blavatsky, H.P. </w:t>
      </w:r>
      <w:r w:rsidRPr="00F87DC3">
        <w:rPr>
          <w:i/>
          <w:sz w:val="24"/>
          <w:szCs w:val="24"/>
        </w:rPr>
        <w:t>The Secret Doctrine</w:t>
      </w:r>
      <w:r w:rsidRPr="00F87DC3">
        <w:rPr>
          <w:sz w:val="24"/>
          <w:szCs w:val="24"/>
        </w:rPr>
        <w:t xml:space="preserve"> I, Theosophical University Press, Pasadena, CA. 1963</w:t>
      </w:r>
      <w:r>
        <w:t xml:space="preserve">, </w:t>
      </w:r>
      <w:r w:rsidRPr="00D11174">
        <w:rPr>
          <w:sz w:val="24"/>
          <w:szCs w:val="24"/>
        </w:rPr>
        <w:t>Verbatim with the   original edition, 1888, p. 295</w:t>
      </w:r>
    </w:p>
    <w:p w:rsidR="001157EA" w:rsidRDefault="001157EA" w:rsidP="001157EA">
      <w:pPr>
        <w:jc w:val="both"/>
        <w:rPr>
          <w:sz w:val="24"/>
          <w:szCs w:val="24"/>
        </w:rPr>
      </w:pPr>
      <w:r>
        <w:rPr>
          <w:sz w:val="24"/>
          <w:szCs w:val="24"/>
          <w:vertAlign w:val="superscript"/>
        </w:rPr>
        <w:t>4</w:t>
      </w:r>
      <w:r w:rsidRPr="001157EA">
        <w:rPr>
          <w:sz w:val="24"/>
          <w:szCs w:val="24"/>
        </w:rPr>
        <w:t>The etheric body is composed entirely of lines of force and of points</w:t>
      </w:r>
      <w:r w:rsidR="00EA7A39">
        <w:rPr>
          <w:sz w:val="24"/>
          <w:szCs w:val="24"/>
        </w:rPr>
        <w:t>.</w:t>
      </w:r>
      <w:r w:rsidR="00EC337B">
        <w:rPr>
          <w:sz w:val="24"/>
          <w:szCs w:val="24"/>
        </w:rPr>
        <w:t xml:space="preserve"> It is the real</w:t>
      </w:r>
      <w:r w:rsidR="00B01ACA">
        <w:rPr>
          <w:sz w:val="24"/>
          <w:szCs w:val="24"/>
        </w:rPr>
        <w:t>, though invisible,</w:t>
      </w:r>
      <w:r w:rsidR="00EC337B">
        <w:rPr>
          <w:sz w:val="24"/>
          <w:szCs w:val="24"/>
        </w:rPr>
        <w:t xml:space="preserve"> physical body, which underlies the dense physical body.</w:t>
      </w:r>
    </w:p>
    <w:p w:rsidR="001157EA" w:rsidRPr="001157EA" w:rsidRDefault="001157EA" w:rsidP="001157EA">
      <w:pPr>
        <w:jc w:val="both"/>
        <w:rPr>
          <w:sz w:val="24"/>
          <w:szCs w:val="24"/>
        </w:rPr>
      </w:pPr>
      <w:r>
        <w:rPr>
          <w:sz w:val="24"/>
          <w:szCs w:val="24"/>
          <w:vertAlign w:val="superscript"/>
        </w:rPr>
        <w:t>5</w:t>
      </w:r>
      <w:r w:rsidR="0080197A">
        <w:rPr>
          <w:sz w:val="24"/>
          <w:szCs w:val="24"/>
        </w:rPr>
        <w:t>Ibid, B</w:t>
      </w:r>
      <w:r>
        <w:rPr>
          <w:sz w:val="24"/>
          <w:szCs w:val="24"/>
        </w:rPr>
        <w:t xml:space="preserve">ailey, </w:t>
      </w:r>
      <w:r>
        <w:rPr>
          <w:i/>
          <w:sz w:val="24"/>
          <w:szCs w:val="24"/>
        </w:rPr>
        <w:t xml:space="preserve"> Cosmic Fire</w:t>
      </w:r>
      <w:r>
        <w:rPr>
          <w:sz w:val="24"/>
          <w:szCs w:val="24"/>
        </w:rPr>
        <w:t xml:space="preserve">, </w:t>
      </w:r>
      <w:r w:rsidR="00922C95">
        <w:rPr>
          <w:sz w:val="24"/>
          <w:szCs w:val="24"/>
        </w:rPr>
        <w:t>p</w:t>
      </w:r>
      <w:r>
        <w:rPr>
          <w:sz w:val="24"/>
          <w:szCs w:val="24"/>
        </w:rPr>
        <w:t xml:space="preserve">p. 90-91 </w:t>
      </w:r>
    </w:p>
    <w:p w:rsidR="001157EA" w:rsidRPr="00D11174" w:rsidRDefault="001157EA" w:rsidP="00D11174">
      <w:pPr>
        <w:pStyle w:val="EndnoteText"/>
        <w:rPr>
          <w:sz w:val="24"/>
          <w:szCs w:val="24"/>
        </w:rPr>
      </w:pPr>
    </w:p>
    <w:sectPr w:rsidR="001157EA" w:rsidRPr="00D11174" w:rsidSect="0017179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3222" w:rsidRDefault="00A83222" w:rsidP="007144A3">
      <w:pPr>
        <w:spacing w:line="240" w:lineRule="auto"/>
      </w:pPr>
      <w:r>
        <w:separator/>
      </w:r>
    </w:p>
  </w:endnote>
  <w:endnote w:type="continuationSeparator" w:id="1">
    <w:p w:rsidR="00A83222" w:rsidRDefault="00A83222" w:rsidP="007144A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lgerian">
    <w:panose1 w:val="04020705040A020607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4A3" w:rsidRDefault="007144A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25529"/>
      <w:docPartObj>
        <w:docPartGallery w:val="Page Numbers (Bottom of Page)"/>
        <w:docPartUnique/>
      </w:docPartObj>
    </w:sdtPr>
    <w:sdtContent>
      <w:p w:rsidR="007144A3" w:rsidRDefault="00237122">
        <w:pPr>
          <w:pStyle w:val="Footer"/>
          <w:jc w:val="center"/>
        </w:pPr>
        <w:fldSimple w:instr=" PAGE   \* MERGEFORMAT ">
          <w:r w:rsidR="004E006D">
            <w:rPr>
              <w:noProof/>
            </w:rPr>
            <w:t>3</w:t>
          </w:r>
        </w:fldSimple>
      </w:p>
    </w:sdtContent>
  </w:sdt>
  <w:p w:rsidR="007144A3" w:rsidRDefault="007144A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4A3" w:rsidRDefault="007144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3222" w:rsidRDefault="00A83222" w:rsidP="007144A3">
      <w:pPr>
        <w:spacing w:line="240" w:lineRule="auto"/>
      </w:pPr>
      <w:r>
        <w:separator/>
      </w:r>
    </w:p>
  </w:footnote>
  <w:footnote w:type="continuationSeparator" w:id="1">
    <w:p w:rsidR="00A83222" w:rsidRDefault="00A83222" w:rsidP="007144A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4A3" w:rsidRDefault="007144A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4A3" w:rsidRDefault="007144A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4A3" w:rsidRDefault="007144A3">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9086E"/>
    <w:rsid w:val="00081A5E"/>
    <w:rsid w:val="000D7AE8"/>
    <w:rsid w:val="000E72E7"/>
    <w:rsid w:val="001157EA"/>
    <w:rsid w:val="00115B21"/>
    <w:rsid w:val="00130160"/>
    <w:rsid w:val="00171797"/>
    <w:rsid w:val="00177A8D"/>
    <w:rsid w:val="001865A3"/>
    <w:rsid w:val="00237122"/>
    <w:rsid w:val="00256DD0"/>
    <w:rsid w:val="00487DDD"/>
    <w:rsid w:val="004B016A"/>
    <w:rsid w:val="004C3D61"/>
    <w:rsid w:val="004E006D"/>
    <w:rsid w:val="006226D6"/>
    <w:rsid w:val="006D7B78"/>
    <w:rsid w:val="007144A3"/>
    <w:rsid w:val="007876DB"/>
    <w:rsid w:val="0080197A"/>
    <w:rsid w:val="00922C95"/>
    <w:rsid w:val="00966A50"/>
    <w:rsid w:val="009E424A"/>
    <w:rsid w:val="00A3431B"/>
    <w:rsid w:val="00A83222"/>
    <w:rsid w:val="00A9086E"/>
    <w:rsid w:val="00AA6D53"/>
    <w:rsid w:val="00AF79EC"/>
    <w:rsid w:val="00B01ACA"/>
    <w:rsid w:val="00CB4C7A"/>
    <w:rsid w:val="00D11174"/>
    <w:rsid w:val="00D36552"/>
    <w:rsid w:val="00E93257"/>
    <w:rsid w:val="00EA3F15"/>
    <w:rsid w:val="00EA7A39"/>
    <w:rsid w:val="00EC337B"/>
    <w:rsid w:val="00F336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8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08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086E"/>
    <w:rPr>
      <w:rFonts w:ascii="Tahoma" w:hAnsi="Tahoma" w:cs="Tahoma"/>
      <w:sz w:val="16"/>
      <w:szCs w:val="16"/>
    </w:rPr>
  </w:style>
  <w:style w:type="paragraph" w:styleId="EndnoteText">
    <w:name w:val="endnote text"/>
    <w:basedOn w:val="Normal"/>
    <w:link w:val="EndnoteTextChar"/>
    <w:uiPriority w:val="99"/>
    <w:semiHidden/>
    <w:unhideWhenUsed/>
    <w:rsid w:val="00D11174"/>
    <w:pPr>
      <w:spacing w:line="240" w:lineRule="auto"/>
    </w:pPr>
    <w:rPr>
      <w:rFonts w:ascii="Times New Roman" w:eastAsia="MS Mincho" w:hAnsi="Times New Roman" w:cs="Times New Roman"/>
      <w:sz w:val="20"/>
      <w:szCs w:val="20"/>
      <w:lang w:eastAsia="ja-JP"/>
    </w:rPr>
  </w:style>
  <w:style w:type="character" w:customStyle="1" w:styleId="EndnoteTextChar">
    <w:name w:val="Endnote Text Char"/>
    <w:basedOn w:val="DefaultParagraphFont"/>
    <w:link w:val="EndnoteText"/>
    <w:uiPriority w:val="99"/>
    <w:semiHidden/>
    <w:rsid w:val="00D11174"/>
    <w:rPr>
      <w:rFonts w:ascii="Times New Roman" w:eastAsia="MS Mincho" w:hAnsi="Times New Roman" w:cs="Times New Roman"/>
      <w:sz w:val="20"/>
      <w:szCs w:val="20"/>
      <w:lang w:eastAsia="ja-JP"/>
    </w:rPr>
  </w:style>
  <w:style w:type="character" w:styleId="Emphasis">
    <w:name w:val="Emphasis"/>
    <w:basedOn w:val="DefaultParagraphFont"/>
    <w:uiPriority w:val="20"/>
    <w:qFormat/>
    <w:rsid w:val="00D11174"/>
    <w:rPr>
      <w:i/>
      <w:iCs/>
    </w:rPr>
  </w:style>
  <w:style w:type="character" w:styleId="Hyperlink">
    <w:name w:val="Hyperlink"/>
    <w:basedOn w:val="DefaultParagraphFont"/>
    <w:uiPriority w:val="99"/>
    <w:semiHidden/>
    <w:unhideWhenUsed/>
    <w:rsid w:val="00D11174"/>
    <w:rPr>
      <w:color w:val="0000FF"/>
      <w:u w:val="single"/>
    </w:rPr>
  </w:style>
  <w:style w:type="paragraph" w:styleId="Header">
    <w:name w:val="header"/>
    <w:basedOn w:val="Normal"/>
    <w:link w:val="HeaderChar"/>
    <w:uiPriority w:val="99"/>
    <w:semiHidden/>
    <w:unhideWhenUsed/>
    <w:rsid w:val="007144A3"/>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7144A3"/>
  </w:style>
  <w:style w:type="paragraph" w:styleId="Footer">
    <w:name w:val="footer"/>
    <w:basedOn w:val="Normal"/>
    <w:link w:val="FooterChar"/>
    <w:uiPriority w:val="99"/>
    <w:unhideWhenUsed/>
    <w:rsid w:val="007144A3"/>
    <w:pPr>
      <w:tabs>
        <w:tab w:val="center" w:pos="4680"/>
        <w:tab w:val="right" w:pos="9360"/>
      </w:tabs>
      <w:spacing w:line="240" w:lineRule="auto"/>
    </w:pPr>
  </w:style>
  <w:style w:type="character" w:customStyle="1" w:styleId="FooterChar">
    <w:name w:val="Footer Char"/>
    <w:basedOn w:val="DefaultParagraphFont"/>
    <w:link w:val="Footer"/>
    <w:uiPriority w:val="99"/>
    <w:rsid w:val="007144A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http://www.FreePythagorasTeachings.com"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4</Pages>
  <Words>1054</Words>
  <Characters>6014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17</cp:revision>
  <dcterms:created xsi:type="dcterms:W3CDTF">2018-06-25T16:20:00Z</dcterms:created>
  <dcterms:modified xsi:type="dcterms:W3CDTF">2018-07-27T17:32:00Z</dcterms:modified>
</cp:coreProperties>
</file>