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9593CB" w14:textId="6D1BADC9" w:rsidR="00AE05EC" w:rsidRDefault="009A44F5" w:rsidP="00FB2516">
      <w:pPr>
        <w:pStyle w:val="NoSpacing"/>
        <w:jc w:val="center"/>
        <w:rPr>
          <w:sz w:val="32"/>
          <w:szCs w:val="32"/>
          <w:lang w:val="es-PR"/>
        </w:rPr>
      </w:pPr>
      <w:r w:rsidRPr="00A568E9">
        <w:rPr>
          <w:noProof/>
        </w:rPr>
        <w:drawing>
          <wp:anchor distT="0" distB="0" distL="114300" distR="114300" simplePos="0" relativeHeight="251664384" behindDoc="0" locked="0" layoutInCell="1" allowOverlap="1" wp14:anchorId="56990927" wp14:editId="548CDA73">
            <wp:simplePos x="0" y="0"/>
            <wp:positionH relativeFrom="page">
              <wp:posOffset>-572135</wp:posOffset>
            </wp:positionH>
            <wp:positionV relativeFrom="paragraph">
              <wp:posOffset>-455295</wp:posOffset>
            </wp:positionV>
            <wp:extent cx="2047875" cy="1990790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1" t="2483" r="63523" b="82500"/>
                    <a:stretch/>
                  </pic:blipFill>
                  <pic:spPr bwMode="auto">
                    <a:xfrm>
                      <a:off x="0" y="0"/>
                      <a:ext cx="2047875" cy="199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970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CD911D7" wp14:editId="3E683C7E">
                <wp:simplePos x="0" y="0"/>
                <wp:positionH relativeFrom="margin">
                  <wp:align>center</wp:align>
                </wp:positionH>
                <wp:positionV relativeFrom="paragraph">
                  <wp:posOffset>-457200</wp:posOffset>
                </wp:positionV>
                <wp:extent cx="4486275" cy="172402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745EB" w14:textId="77777777" w:rsidR="009C020A" w:rsidRPr="00C82AB2" w:rsidRDefault="009C020A" w:rsidP="009C020A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27204C3" w14:textId="77777777" w:rsidR="009C020A" w:rsidRPr="007632DF" w:rsidRDefault="009C020A" w:rsidP="009C020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s-PR"/>
                              </w:rPr>
                            </w:pPr>
                            <w:r w:rsidRPr="007632DF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s-PR"/>
                              </w:rPr>
                              <w:t>ASOCIACIÓN PRO-VIDA DE PUERTO RICO, INC.</w:t>
                            </w:r>
                          </w:p>
                          <w:p w14:paraId="4B2D961D" w14:textId="6EE8BA4D" w:rsidR="009C020A" w:rsidRPr="007632DF" w:rsidRDefault="009C020A" w:rsidP="009C020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s-PR"/>
                              </w:rPr>
                            </w:pPr>
                            <w:r w:rsidRPr="007632DF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s-PR"/>
                              </w:rPr>
                              <w:t xml:space="preserve">PO Box 51856, </w:t>
                            </w:r>
                            <w:proofErr w:type="spellStart"/>
                            <w:r w:rsidRPr="007632DF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s-PR"/>
                              </w:rPr>
                              <w:t>Toa</w:t>
                            </w:r>
                            <w:proofErr w:type="spellEnd"/>
                            <w:r w:rsidRPr="007632DF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s-PR"/>
                              </w:rPr>
                              <w:t xml:space="preserve"> Baja, Puerto Rico 00950</w:t>
                            </w:r>
                            <w:r w:rsidR="00584806" w:rsidRPr="007632DF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s-PR"/>
                              </w:rPr>
                              <w:t>-1856</w:t>
                            </w:r>
                          </w:p>
                          <w:p w14:paraId="2EE4B83E" w14:textId="77777777" w:rsidR="009C020A" w:rsidRPr="007632DF" w:rsidRDefault="009C020A" w:rsidP="009C020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7632DF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Cel</w:t>
                            </w:r>
                            <w:proofErr w:type="spellEnd"/>
                            <w:r w:rsidRPr="007632DF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. (939) 277-2566 / Fax (787) 966-7866</w:t>
                            </w:r>
                          </w:p>
                          <w:p w14:paraId="177CF6F8" w14:textId="77777777" w:rsidR="009C020A" w:rsidRPr="007632DF" w:rsidRDefault="009C020A" w:rsidP="009C020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632DF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Site:  </w:t>
                            </w:r>
                            <w:hyperlink r:id="rId6" w:history="1">
                              <w:r w:rsidRPr="007632DF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www.providapr.com</w:t>
                              </w:r>
                            </w:hyperlink>
                            <w:r w:rsidRPr="007632DF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/ </w:t>
                            </w:r>
                            <w:hyperlink r:id="rId7" w:history="1">
                              <w:r w:rsidRPr="007632DF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infoprovida@yahoo.com</w:t>
                              </w:r>
                            </w:hyperlink>
                          </w:p>
                          <w:p w14:paraId="301B56C5" w14:textId="77777777" w:rsidR="009C020A" w:rsidRPr="007632DF" w:rsidRDefault="009C020A" w:rsidP="009C020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s-PR"/>
                              </w:rPr>
                            </w:pPr>
                            <w:r w:rsidRPr="007632DF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s-PR"/>
                              </w:rPr>
                              <w:t>Puedes donar por ATH Móvil (939) 277-2566</w:t>
                            </w:r>
                          </w:p>
                          <w:p w14:paraId="23DC92C5" w14:textId="77777777" w:rsidR="009C020A" w:rsidRPr="007632DF" w:rsidRDefault="009C020A" w:rsidP="009C020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s-PR"/>
                              </w:rPr>
                            </w:pPr>
                            <w:r w:rsidRPr="007632DF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s-PR"/>
                              </w:rPr>
                              <w:t xml:space="preserve">o a través de nuestra página por </w:t>
                            </w:r>
                            <w:proofErr w:type="spellStart"/>
                            <w:r w:rsidRPr="00AD0D6A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lang w:val="es-PR"/>
                              </w:rPr>
                              <w:t>Paypal</w:t>
                            </w:r>
                            <w:proofErr w:type="spellEnd"/>
                            <w:r w:rsidRPr="00AD0D6A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lang w:val="es-PR"/>
                              </w:rPr>
                              <w:t xml:space="preserve"> </w:t>
                            </w:r>
                            <w:r w:rsidRPr="007632DF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lang w:val="es-PR"/>
                              </w:rPr>
                              <w:t>www.providapr.com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CD911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36pt;width:353.25pt;height:135.75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" stroked="f">
                <v:textbox>
                  <w:txbxContent>
                    <w:p w14:paraId="2BE745EB" w14:textId="77777777" w:rsidR="009C020A" w:rsidRPr="00C82AB2" w:rsidRDefault="009C020A" w:rsidP="009C020A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627204C3" w14:textId="77777777" w:rsidR="009C020A" w:rsidRPr="007632DF" w:rsidRDefault="009C020A" w:rsidP="009C020A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lang w:val="es-PR"/>
                        </w:rPr>
                      </w:pPr>
                      <w:r w:rsidRPr="007632DF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lang w:val="es-PR"/>
                        </w:rPr>
                        <w:t>ASOCIACIÓN PRO-VIDA DE PUERTO RICO, INC.</w:t>
                      </w:r>
                    </w:p>
                    <w:p w14:paraId="4B2D961D" w14:textId="6EE8BA4D" w:rsidR="009C020A" w:rsidRPr="007632DF" w:rsidRDefault="009C020A" w:rsidP="009C020A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s-PR"/>
                        </w:rPr>
                      </w:pPr>
                      <w:r w:rsidRPr="007632DF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s-PR"/>
                        </w:rPr>
                        <w:t xml:space="preserve">PO Box 51856, </w:t>
                      </w:r>
                      <w:proofErr w:type="spellStart"/>
                      <w:r w:rsidRPr="007632DF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s-PR"/>
                        </w:rPr>
                        <w:t>Toa</w:t>
                      </w:r>
                      <w:proofErr w:type="spellEnd"/>
                      <w:r w:rsidRPr="007632DF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s-PR"/>
                        </w:rPr>
                        <w:t xml:space="preserve"> Baja, Puerto Rico 00950</w:t>
                      </w:r>
                      <w:r w:rsidR="00584806" w:rsidRPr="007632DF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s-PR"/>
                        </w:rPr>
                        <w:t>-1856</w:t>
                      </w:r>
                    </w:p>
                    <w:p w14:paraId="2EE4B83E" w14:textId="77777777" w:rsidR="009C020A" w:rsidRPr="007632DF" w:rsidRDefault="009C020A" w:rsidP="009C020A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  <w:proofErr w:type="spellStart"/>
                      <w:r w:rsidRPr="007632DF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Cel</w:t>
                      </w:r>
                      <w:proofErr w:type="spellEnd"/>
                      <w:r w:rsidRPr="007632DF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. (939) 277-2566 / Fax (787) 966-7866</w:t>
                      </w:r>
                    </w:p>
                    <w:p w14:paraId="177CF6F8" w14:textId="77777777" w:rsidR="009C020A" w:rsidRPr="007632DF" w:rsidRDefault="009C020A" w:rsidP="009C020A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7632DF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 xml:space="preserve">Site:  </w:t>
                      </w:r>
                      <w:hyperlink r:id="rId8" w:history="1">
                        <w:r w:rsidRPr="007632DF">
                          <w:rPr>
                            <w:rStyle w:val="Hyperlink"/>
                            <w:rFonts w:cstheme="minorHAnsi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www.providapr.com</w:t>
                        </w:r>
                      </w:hyperlink>
                      <w:r w:rsidRPr="007632DF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 xml:space="preserve"> / </w:t>
                      </w:r>
                      <w:hyperlink r:id="rId9" w:history="1">
                        <w:r w:rsidRPr="007632DF">
                          <w:rPr>
                            <w:rStyle w:val="Hyperlink"/>
                            <w:rFonts w:cstheme="minorHAnsi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infoprovida@yahoo.com</w:t>
                        </w:r>
                      </w:hyperlink>
                    </w:p>
                    <w:p w14:paraId="301B56C5" w14:textId="77777777" w:rsidR="009C020A" w:rsidRPr="007632DF" w:rsidRDefault="009C020A" w:rsidP="009C020A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s-PR"/>
                        </w:rPr>
                      </w:pPr>
                      <w:r w:rsidRPr="007632DF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s-PR"/>
                        </w:rPr>
                        <w:t>Puedes donar por ATH Móvil (939) 277-2566</w:t>
                      </w:r>
                    </w:p>
                    <w:p w14:paraId="23DC92C5" w14:textId="77777777" w:rsidR="009C020A" w:rsidRPr="007632DF" w:rsidRDefault="009C020A" w:rsidP="009C020A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s-PR"/>
                        </w:rPr>
                      </w:pPr>
                      <w:r w:rsidRPr="007632DF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s-PR"/>
                        </w:rPr>
                        <w:t xml:space="preserve">o a través de nuestra página por </w:t>
                      </w:r>
                      <w:proofErr w:type="spellStart"/>
                      <w:r w:rsidRPr="00AD0D6A">
                        <w:rPr>
                          <w:rFonts w:cstheme="minorHAnsi"/>
                          <w:b/>
                          <w:bCs/>
                          <w:i/>
                          <w:iCs/>
                          <w:sz w:val="26"/>
                          <w:szCs w:val="26"/>
                          <w:lang w:val="es-PR"/>
                        </w:rPr>
                        <w:t>Paypal</w:t>
                      </w:r>
                      <w:proofErr w:type="spellEnd"/>
                      <w:r w:rsidRPr="00AD0D6A">
                        <w:rPr>
                          <w:rFonts w:cstheme="minorHAnsi"/>
                          <w:b/>
                          <w:bCs/>
                          <w:i/>
                          <w:iCs/>
                          <w:sz w:val="26"/>
                          <w:szCs w:val="26"/>
                          <w:lang w:val="es-PR"/>
                        </w:rPr>
                        <w:t xml:space="preserve"> </w:t>
                      </w:r>
                      <w:r w:rsidRPr="007632DF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lang w:val="es-PR"/>
                        </w:rPr>
                        <w:t>www.providapr.com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32DF">
        <w:rPr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14A8754A" wp14:editId="68493DE1">
            <wp:simplePos x="0" y="0"/>
            <wp:positionH relativeFrom="column">
              <wp:posOffset>6409690</wp:posOffset>
            </wp:positionH>
            <wp:positionV relativeFrom="paragraph">
              <wp:posOffset>-161925</wp:posOffset>
            </wp:positionV>
            <wp:extent cx="771525" cy="771525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2DF" w:rsidRPr="00FB2516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5E0DECC" wp14:editId="3A6EDC8B">
            <wp:simplePos x="0" y="0"/>
            <wp:positionH relativeFrom="column">
              <wp:posOffset>5677535</wp:posOffset>
            </wp:positionH>
            <wp:positionV relativeFrom="paragraph">
              <wp:posOffset>-95250</wp:posOffset>
            </wp:positionV>
            <wp:extent cx="680085" cy="657225"/>
            <wp:effectExtent l="0" t="0" r="5715" b="9525"/>
            <wp:wrapNone/>
            <wp:docPr id="2" name="Picture 2" descr="http://nebula.wsimg.com/29b6eca0a39d6f8004f9d33e2a28c799?AccessKeyId=035EF032CBF5DAC93BFF&amp;disposition=0&amp;alloworigi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bula.wsimg.com/29b6eca0a39d6f8004f9d33e2a28c799?AccessKeyId=035EF032CBF5DAC93BFF&amp;disposition=0&amp;alloworigin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37660" w14:textId="1035A80E" w:rsidR="00AE05EC" w:rsidRDefault="00AE05EC" w:rsidP="00FB2516">
      <w:pPr>
        <w:pStyle w:val="NoSpacing"/>
        <w:jc w:val="center"/>
        <w:rPr>
          <w:sz w:val="32"/>
          <w:szCs w:val="32"/>
          <w:lang w:val="es-PR"/>
        </w:rPr>
      </w:pPr>
    </w:p>
    <w:p w14:paraId="020B6899" w14:textId="458EE59D" w:rsidR="00AE05EC" w:rsidRDefault="00AE05EC" w:rsidP="00FB2516">
      <w:pPr>
        <w:pStyle w:val="NoSpacing"/>
        <w:jc w:val="center"/>
        <w:rPr>
          <w:sz w:val="32"/>
          <w:szCs w:val="32"/>
          <w:lang w:val="es-PR"/>
        </w:rPr>
      </w:pPr>
    </w:p>
    <w:p w14:paraId="5814CB64" w14:textId="6C7059B1" w:rsidR="00AE05EC" w:rsidRDefault="007632DF" w:rsidP="006350FD">
      <w:pPr>
        <w:pStyle w:val="NoSpacing"/>
        <w:rPr>
          <w:sz w:val="32"/>
          <w:szCs w:val="32"/>
          <w:lang w:val="es-PR"/>
        </w:rPr>
      </w:pPr>
      <w:r>
        <w:rPr>
          <w:rFonts w:ascii="Arial Black" w:hAnsi="Arial Black"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6EAEE57B" wp14:editId="1DA545FD">
            <wp:simplePos x="0" y="0"/>
            <wp:positionH relativeFrom="column">
              <wp:posOffset>5636895</wp:posOffset>
            </wp:positionH>
            <wp:positionV relativeFrom="paragraph">
              <wp:posOffset>8255</wp:posOffset>
            </wp:positionV>
            <wp:extent cx="1487805" cy="225425"/>
            <wp:effectExtent l="0" t="0" r="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7304B1" w14:textId="39898998" w:rsidR="00584806" w:rsidRDefault="00584806" w:rsidP="006350FD">
      <w:pPr>
        <w:spacing w:after="0" w:line="240" w:lineRule="auto"/>
        <w:jc w:val="center"/>
        <w:rPr>
          <w:rFonts w:ascii="Arial Black" w:hAnsi="Arial Black"/>
          <w:sz w:val="40"/>
          <w:szCs w:val="40"/>
          <w:lang w:val="es-PR"/>
        </w:rPr>
      </w:pPr>
    </w:p>
    <w:p w14:paraId="0B9BFB8E" w14:textId="7B4728EB" w:rsidR="006350FD" w:rsidRDefault="006350FD" w:rsidP="006350FD">
      <w:pPr>
        <w:spacing w:after="0" w:line="240" w:lineRule="auto"/>
        <w:jc w:val="center"/>
        <w:rPr>
          <w:rFonts w:ascii="Arial Black" w:hAnsi="Arial Black"/>
          <w:sz w:val="40"/>
          <w:szCs w:val="40"/>
          <w:lang w:val="es-PR"/>
        </w:rPr>
      </w:pPr>
      <w:r w:rsidRPr="009A191F">
        <w:rPr>
          <w:rFonts w:ascii="Arial Black" w:hAnsi="Arial Black"/>
          <w:sz w:val="40"/>
          <w:szCs w:val="40"/>
          <w:lang w:val="es-PR"/>
        </w:rPr>
        <w:t xml:space="preserve">Circular de </w:t>
      </w:r>
      <w:r>
        <w:rPr>
          <w:rFonts w:ascii="Arial Black" w:hAnsi="Arial Black"/>
          <w:sz w:val="40"/>
          <w:szCs w:val="40"/>
          <w:lang w:val="es-PR"/>
        </w:rPr>
        <w:t>agosto</w:t>
      </w:r>
      <w:r w:rsidRPr="009A191F">
        <w:rPr>
          <w:rFonts w:ascii="Arial Black" w:hAnsi="Arial Black"/>
          <w:sz w:val="40"/>
          <w:szCs w:val="40"/>
          <w:lang w:val="es-PR"/>
        </w:rPr>
        <w:t xml:space="preserve"> de 2023</w:t>
      </w:r>
    </w:p>
    <w:p w14:paraId="7A0E209E" w14:textId="4A7B3797" w:rsidR="006350FD" w:rsidRDefault="006350FD" w:rsidP="006350FD">
      <w:pPr>
        <w:pStyle w:val="NoSpacing"/>
        <w:jc w:val="center"/>
        <w:rPr>
          <w:b/>
          <w:sz w:val="44"/>
          <w:szCs w:val="44"/>
          <w:lang w:val="es-PR"/>
        </w:rPr>
      </w:pPr>
      <w:r>
        <w:rPr>
          <w:b/>
          <w:sz w:val="44"/>
          <w:szCs w:val="44"/>
          <w:lang w:val="es-PR"/>
        </w:rPr>
        <w:t xml:space="preserve">¡Justicia </w:t>
      </w:r>
      <w:r w:rsidR="007632DF">
        <w:rPr>
          <w:b/>
          <w:sz w:val="44"/>
          <w:szCs w:val="44"/>
          <w:lang w:val="es-PR"/>
        </w:rPr>
        <w:t>para</w:t>
      </w:r>
      <w:r>
        <w:rPr>
          <w:b/>
          <w:sz w:val="44"/>
          <w:szCs w:val="44"/>
          <w:lang w:val="es-PR"/>
        </w:rPr>
        <w:t xml:space="preserve"> los No Nacidos!</w:t>
      </w:r>
    </w:p>
    <w:p w14:paraId="0E5AF1CA" w14:textId="340DA1AF" w:rsidR="00935F78" w:rsidRDefault="00935F78" w:rsidP="006350FD">
      <w:pPr>
        <w:pStyle w:val="NoSpacing"/>
        <w:rPr>
          <w:sz w:val="32"/>
          <w:szCs w:val="32"/>
          <w:lang w:val="es-PR"/>
        </w:rPr>
      </w:pPr>
    </w:p>
    <w:p w14:paraId="41342091" w14:textId="3AA55FBE" w:rsidR="00935F78" w:rsidRPr="00AD0D6A" w:rsidRDefault="00AD0D6A" w:rsidP="008C167D">
      <w:pPr>
        <w:pStyle w:val="NoSpacing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es-PR"/>
        </w:rPr>
      </w:pPr>
      <w:r w:rsidRPr="00935F78">
        <w:rPr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06CA1D1" wp14:editId="697F1049">
            <wp:simplePos x="0" y="0"/>
            <wp:positionH relativeFrom="page">
              <wp:posOffset>5086350</wp:posOffset>
            </wp:positionH>
            <wp:positionV relativeFrom="paragraph">
              <wp:posOffset>188595</wp:posOffset>
            </wp:positionV>
            <wp:extent cx="2339975" cy="1905000"/>
            <wp:effectExtent l="0" t="0" r="3175" b="0"/>
            <wp:wrapTight wrapText="bothSides">
              <wp:wrapPolygon edited="0">
                <wp:start x="0" y="0"/>
                <wp:lineTo x="0" y="21384"/>
                <wp:lineTo x="21453" y="21384"/>
                <wp:lineTo x="21453" y="0"/>
                <wp:lineTo x="0" y="0"/>
              </wp:wrapPolygon>
            </wp:wrapTight>
            <wp:docPr id="3" name="Picture 3" descr="http://nebula.wsimg.com/af622f2c7d014f5edce41ea50064cf09?AccessKeyId=035EF032CBF5DAC93BFF&amp;disposition=0&amp;alloworigi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bula.wsimg.com/af622f2c7d014f5edce41ea50064cf09?AccessKeyId=035EF032CBF5DAC93BFF&amp;disposition=0&amp;alloworigin=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399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F78" w:rsidRPr="00AD0D6A">
        <w:rPr>
          <w:rFonts w:ascii="Times New Roman" w:hAnsi="Times New Roman" w:cs="Times New Roman"/>
          <w:b/>
          <w:sz w:val="28"/>
          <w:szCs w:val="28"/>
          <w:lang w:val="es-PR"/>
        </w:rPr>
        <w:t xml:space="preserve">Jurado encuentra “culpable” a Verdejo por secuestro y por la muerte de criatura no nacida. El </w:t>
      </w:r>
      <w:proofErr w:type="spellStart"/>
      <w:r w:rsidR="00935F78" w:rsidRPr="00AD0D6A">
        <w:rPr>
          <w:rFonts w:ascii="Times New Roman" w:hAnsi="Times New Roman" w:cs="Times New Roman"/>
          <w:b/>
          <w:sz w:val="28"/>
          <w:szCs w:val="28"/>
          <w:lang w:val="es-PR"/>
        </w:rPr>
        <w:t>expúgil</w:t>
      </w:r>
      <w:proofErr w:type="spellEnd"/>
      <w:r w:rsidR="00935F78" w:rsidRPr="00AD0D6A">
        <w:rPr>
          <w:rFonts w:ascii="Times New Roman" w:hAnsi="Times New Roman" w:cs="Times New Roman"/>
          <w:b/>
          <w:sz w:val="28"/>
          <w:szCs w:val="28"/>
          <w:lang w:val="es-PR"/>
        </w:rPr>
        <w:t xml:space="preserve"> se expone a una posible condena de hasta cadena perpetua.</w:t>
      </w:r>
      <w:r>
        <w:rPr>
          <w:rFonts w:ascii="Times New Roman" w:hAnsi="Times New Roman" w:cs="Times New Roman"/>
          <w:b/>
          <w:sz w:val="28"/>
          <w:szCs w:val="28"/>
          <w:lang w:val="es-PR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  <w:lang w:val="es-PR"/>
        </w:rPr>
        <w:t xml:space="preserve">Les presentamos un resumen de la publicación del periodista </w:t>
      </w:r>
      <w:r w:rsidR="00935F78" w:rsidRPr="00AD0D6A">
        <w:rPr>
          <w:rFonts w:ascii="Times New Roman" w:hAnsi="Times New Roman" w:cs="Times New Roman"/>
          <w:bCs/>
          <w:sz w:val="28"/>
          <w:szCs w:val="28"/>
          <w:lang w:val="es-PR"/>
        </w:rPr>
        <w:t>Carlos González</w:t>
      </w:r>
      <w:r>
        <w:rPr>
          <w:rFonts w:ascii="Times New Roman" w:hAnsi="Times New Roman" w:cs="Times New Roman"/>
          <w:bCs/>
          <w:sz w:val="28"/>
          <w:szCs w:val="28"/>
          <w:lang w:val="es-PR"/>
        </w:rPr>
        <w:t xml:space="preserve"> del 28 de julio de 2023.  Para ver la noticia completa, pueden acceder a </w:t>
      </w:r>
      <w:r w:rsidR="00935F78" w:rsidRPr="00AD0D6A">
        <w:rPr>
          <w:rFonts w:ascii="Times New Roman" w:hAnsi="Times New Roman" w:cs="Times New Roman"/>
          <w:bCs/>
          <w:i/>
          <w:iCs/>
          <w:sz w:val="28"/>
          <w:szCs w:val="28"/>
          <w:lang w:val="es-PR"/>
        </w:rPr>
        <w:t>http://www.providapr.com/juicio-contr-felix-verdejo.html</w:t>
      </w:r>
      <w:r w:rsidR="009A44F5">
        <w:rPr>
          <w:rFonts w:ascii="Times New Roman" w:hAnsi="Times New Roman" w:cs="Times New Roman"/>
          <w:bCs/>
          <w:i/>
          <w:iCs/>
          <w:sz w:val="28"/>
          <w:szCs w:val="28"/>
          <w:lang w:val="es-PR"/>
        </w:rPr>
        <w:t>.</w:t>
      </w:r>
    </w:p>
    <w:p w14:paraId="07D22708" w14:textId="77777777" w:rsidR="00935F78" w:rsidRPr="00AD0D6A" w:rsidRDefault="00935F78" w:rsidP="00AD0D6A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es-PR"/>
        </w:rPr>
      </w:pPr>
    </w:p>
    <w:p w14:paraId="243014E8" w14:textId="6B912908" w:rsidR="00935F78" w:rsidRPr="00AD0D6A" w:rsidRDefault="00690EAD" w:rsidP="00AD0D6A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es-PR"/>
        </w:rPr>
      </w:pPr>
      <w:r w:rsidRPr="00AD0D6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4F1145E" wp14:editId="0D61BC3F">
                <wp:simplePos x="0" y="0"/>
                <wp:positionH relativeFrom="column">
                  <wp:posOffset>4634865</wp:posOffset>
                </wp:positionH>
                <wp:positionV relativeFrom="paragraph">
                  <wp:posOffset>422910</wp:posOffset>
                </wp:positionV>
                <wp:extent cx="2333625" cy="342900"/>
                <wp:effectExtent l="0" t="0" r="28575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3D22A" w14:textId="0C0F305B" w:rsidR="006350FD" w:rsidRPr="008C33E1" w:rsidRDefault="006350FD" w:rsidP="006350FD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8"/>
                                <w:szCs w:val="28"/>
                              </w:rPr>
                              <w:t>Keishla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M</w:t>
                            </w:r>
                            <w:r w:rsidR="007632DF">
                              <w:rPr>
                                <w:rFonts w:ascii="Garamond" w:hAnsi="Garamond"/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Rodríguez</w:t>
                            </w:r>
                            <w:r w:rsidR="00AD0D6A">
                              <w:rPr>
                                <w:rFonts w:ascii="Garamond" w:hAnsi="Garamond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Ortiz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F1145E" id="_x0000_s1027" type="#_x0000_t202" style="position:absolute;left:0;text-align:left;margin-left:364.95pt;margin-top:33.3pt;width:183.75pt;height:2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">
                <v:textbox>
                  <w:txbxContent>
                    <w:p w14:paraId="4123D22A" w14:textId="0C0F305B" w:rsidR="006350FD" w:rsidRPr="008C33E1" w:rsidRDefault="006350FD" w:rsidP="006350FD">
                      <w:pPr>
                        <w:jc w:val="center"/>
                        <w:rPr>
                          <w:rFonts w:ascii="Garamond" w:hAnsi="Garamond"/>
                          <w:i/>
                          <w:i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8"/>
                          <w:szCs w:val="28"/>
                        </w:rPr>
                        <w:t>Keishla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8"/>
                          <w:szCs w:val="28"/>
                        </w:rPr>
                        <w:t xml:space="preserve"> M</w:t>
                      </w:r>
                      <w:r w:rsidR="007632DF">
                        <w:rPr>
                          <w:rFonts w:ascii="Garamond" w:hAnsi="Garamond"/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Garamond" w:hAnsi="Garamond"/>
                          <w:i/>
                          <w:iCs/>
                          <w:sz w:val="28"/>
                          <w:szCs w:val="28"/>
                        </w:rPr>
                        <w:t xml:space="preserve"> Rodríguez</w:t>
                      </w:r>
                      <w:r w:rsidR="00AD0D6A">
                        <w:rPr>
                          <w:rFonts w:ascii="Garamond" w:hAnsi="Garamond"/>
                          <w:i/>
                          <w:iCs/>
                          <w:sz w:val="28"/>
                          <w:szCs w:val="28"/>
                        </w:rPr>
                        <w:t xml:space="preserve"> Ortiz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5F78" w:rsidRPr="00AD0D6A">
        <w:rPr>
          <w:rFonts w:ascii="Times New Roman" w:hAnsi="Times New Roman" w:cs="Times New Roman"/>
          <w:sz w:val="28"/>
          <w:szCs w:val="28"/>
          <w:lang w:val="es-PR"/>
        </w:rPr>
        <w:t xml:space="preserve"> </w:t>
      </w:r>
      <w:r w:rsidR="008C167D">
        <w:rPr>
          <w:rFonts w:ascii="Times New Roman" w:hAnsi="Times New Roman" w:cs="Times New Roman"/>
          <w:sz w:val="28"/>
          <w:szCs w:val="28"/>
          <w:lang w:val="es-PR"/>
        </w:rPr>
        <w:tab/>
      </w:r>
      <w:r w:rsidR="00935F78" w:rsidRPr="00AD0D6A">
        <w:rPr>
          <w:rFonts w:ascii="Times New Roman" w:hAnsi="Times New Roman" w:cs="Times New Roman"/>
          <w:sz w:val="28"/>
          <w:szCs w:val="28"/>
          <w:lang w:val="es-PR"/>
        </w:rPr>
        <w:t xml:space="preserve">Un jurado compuesto por nueve hombres y tres mujeres determinó que el exboxeador Félix Verdejo Sánchez es “culpable” por el cargo de secuestro que terminó en la muerte de </w:t>
      </w:r>
      <w:proofErr w:type="spellStart"/>
      <w:r w:rsidR="00935F78" w:rsidRPr="00AD0D6A">
        <w:rPr>
          <w:rFonts w:ascii="Times New Roman" w:hAnsi="Times New Roman" w:cs="Times New Roman"/>
          <w:sz w:val="28"/>
          <w:szCs w:val="28"/>
          <w:lang w:val="es-PR"/>
        </w:rPr>
        <w:t>Keishla</w:t>
      </w:r>
      <w:proofErr w:type="spellEnd"/>
      <w:r w:rsidR="00935F78" w:rsidRPr="00AD0D6A">
        <w:rPr>
          <w:rFonts w:ascii="Times New Roman" w:hAnsi="Times New Roman" w:cs="Times New Roman"/>
          <w:sz w:val="28"/>
          <w:szCs w:val="28"/>
          <w:lang w:val="es-PR"/>
        </w:rPr>
        <w:t xml:space="preserve"> Rodríguez Ortiz </w:t>
      </w:r>
      <w:r w:rsidR="00935F78" w:rsidRPr="00AD0D6A">
        <w:rPr>
          <w:rFonts w:ascii="Times New Roman" w:hAnsi="Times New Roman" w:cs="Times New Roman"/>
          <w:b/>
          <w:sz w:val="28"/>
          <w:szCs w:val="28"/>
          <w:lang w:val="es-PR"/>
        </w:rPr>
        <w:t>y por la muerte de una criatura por nacer.</w:t>
      </w:r>
    </w:p>
    <w:p w14:paraId="639EC831" w14:textId="55A10EEE" w:rsidR="00707E88" w:rsidRPr="00AD0D6A" w:rsidRDefault="00707E88" w:rsidP="00935F78">
      <w:pPr>
        <w:pStyle w:val="NoSpacing"/>
        <w:rPr>
          <w:rFonts w:ascii="Times New Roman" w:hAnsi="Times New Roman" w:cs="Times New Roman"/>
          <w:sz w:val="28"/>
          <w:szCs w:val="28"/>
          <w:lang w:val="es-PR"/>
        </w:rPr>
      </w:pPr>
    </w:p>
    <w:p w14:paraId="5D72FDAE" w14:textId="08847216" w:rsidR="00935F78" w:rsidRPr="006350FD" w:rsidRDefault="00935F78" w:rsidP="008C167D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 w:rsidRPr="006350FD">
        <w:rPr>
          <w:rFonts w:ascii="Times New Roman" w:hAnsi="Times New Roman" w:cs="Times New Roman"/>
          <w:sz w:val="24"/>
          <w:szCs w:val="24"/>
          <w:lang w:val="es-PR"/>
        </w:rPr>
        <w:t>Sin embargo, no hubo un acuerdo para lograr una convicción por “</w:t>
      </w:r>
      <w:proofErr w:type="spellStart"/>
      <w:r w:rsidRPr="006350FD">
        <w:rPr>
          <w:rFonts w:ascii="Times New Roman" w:hAnsi="Times New Roman" w:cs="Times New Roman"/>
          <w:sz w:val="24"/>
          <w:szCs w:val="24"/>
          <w:lang w:val="es-PR"/>
        </w:rPr>
        <w:t>carjaking</w:t>
      </w:r>
      <w:proofErr w:type="spellEnd"/>
      <w:r w:rsidRPr="006350FD">
        <w:rPr>
          <w:rFonts w:ascii="Times New Roman" w:hAnsi="Times New Roman" w:cs="Times New Roman"/>
          <w:sz w:val="24"/>
          <w:szCs w:val="24"/>
          <w:lang w:val="es-PR"/>
        </w:rPr>
        <w:t>” que terminó con la muerte de una persona</w:t>
      </w:r>
      <w:r w:rsidR="008C2EB7">
        <w:rPr>
          <w:rFonts w:ascii="Times New Roman" w:hAnsi="Times New Roman" w:cs="Times New Roman"/>
          <w:sz w:val="24"/>
          <w:szCs w:val="24"/>
          <w:lang w:val="es-PR"/>
        </w:rPr>
        <w:t xml:space="preserve"> y por la utilización de un arma de fuego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. La vista de </w:t>
      </w:r>
      <w:r w:rsidR="008C167D">
        <w:rPr>
          <w:rFonts w:ascii="Times New Roman" w:hAnsi="Times New Roman" w:cs="Times New Roman"/>
          <w:sz w:val="24"/>
          <w:szCs w:val="24"/>
          <w:lang w:val="es-PR"/>
        </w:rPr>
        <w:t>S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entencia fue pautada para el 3 de noviembre a las 2:00 </w:t>
      </w:r>
      <w:r w:rsidR="008C167D" w:rsidRPr="006350FD">
        <w:rPr>
          <w:rFonts w:ascii="Times New Roman" w:hAnsi="Times New Roman" w:cs="Times New Roman"/>
          <w:sz w:val="24"/>
          <w:szCs w:val="24"/>
          <w:lang w:val="es-PR"/>
        </w:rPr>
        <w:t>P.M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>.</w:t>
      </w:r>
      <w:r w:rsidR="008C167D">
        <w:rPr>
          <w:rFonts w:ascii="Times New Roman" w:hAnsi="Times New Roman" w:cs="Times New Roman"/>
          <w:sz w:val="24"/>
          <w:szCs w:val="24"/>
          <w:lang w:val="es-PR"/>
        </w:rPr>
        <w:t xml:space="preserve">  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El jurado observó fotos, documentos, vídeos y grabaciones, así como escuchó las declaraciones de peritos, los familiares de la víctima y de Luis Cádiz Martínez, quien se declaró culpable a nivel federal como </w:t>
      </w:r>
      <w:proofErr w:type="spellStart"/>
      <w:r w:rsidRPr="006350FD">
        <w:rPr>
          <w:rFonts w:ascii="Times New Roman" w:hAnsi="Times New Roman" w:cs="Times New Roman"/>
          <w:sz w:val="24"/>
          <w:szCs w:val="24"/>
          <w:lang w:val="es-PR"/>
        </w:rPr>
        <w:t>co</w:t>
      </w:r>
      <w:proofErr w:type="spellEnd"/>
      <w:r w:rsidR="008C167D">
        <w:rPr>
          <w:rFonts w:ascii="Times New Roman" w:hAnsi="Times New Roman" w:cs="Times New Roman"/>
          <w:sz w:val="24"/>
          <w:szCs w:val="24"/>
          <w:lang w:val="es-PR"/>
        </w:rPr>
        <w:t>-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>acusado del crimen.</w:t>
      </w:r>
    </w:p>
    <w:p w14:paraId="1F7ADC0C" w14:textId="77777777" w:rsidR="00935F78" w:rsidRPr="006350FD" w:rsidRDefault="00935F78" w:rsidP="00935F78">
      <w:pPr>
        <w:pStyle w:val="NoSpacing"/>
        <w:rPr>
          <w:rFonts w:ascii="Times New Roman" w:hAnsi="Times New Roman" w:cs="Times New Roman"/>
          <w:sz w:val="24"/>
          <w:szCs w:val="24"/>
          <w:lang w:val="es-PR"/>
        </w:rPr>
      </w:pPr>
    </w:p>
    <w:p w14:paraId="7B5DA212" w14:textId="4C7F8B5F" w:rsidR="00935F78" w:rsidRPr="006350FD" w:rsidRDefault="00935F78" w:rsidP="009D663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El Ministerio Público intentó demostrar que Verdejo Sánchez se confabuló con Luis Cádiz Martínez para terminar con la vida de Rodríguez Ortiz debido a que </w:t>
      </w:r>
      <w:r w:rsidRPr="008C167D">
        <w:rPr>
          <w:rFonts w:ascii="Times New Roman" w:hAnsi="Times New Roman" w:cs="Times New Roman"/>
          <w:b/>
          <w:bCs/>
          <w:sz w:val="24"/>
          <w:szCs w:val="24"/>
          <w:lang w:val="es-PR"/>
        </w:rPr>
        <w:t>estaba embarazada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y, presuntamente, el ex púgil era el padre. Durante el juicio, los fiscales Jonathan Gottfried y Jeannette Collazo convocaron a 31 testigos para apoyar las conjeturas del crimen, que ocurrió el 29 de abril de 2021.</w:t>
      </w:r>
      <w:r w:rsidR="009D663F">
        <w:rPr>
          <w:rFonts w:ascii="Times New Roman" w:hAnsi="Times New Roman" w:cs="Times New Roman"/>
          <w:sz w:val="24"/>
          <w:szCs w:val="24"/>
          <w:lang w:val="es-PR"/>
        </w:rPr>
        <w:t xml:space="preserve">  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Rodríguez Ortiz, de 27 años, fue golpeada, drogada, atada de manos y pies con alambres a un bloque y lanzada a la Laguna San José. Verdejo Sánchez podría enfrentar una </w:t>
      </w:r>
      <w:r w:rsidR="008C167D">
        <w:rPr>
          <w:rFonts w:ascii="Times New Roman" w:hAnsi="Times New Roman" w:cs="Times New Roman"/>
          <w:sz w:val="24"/>
          <w:szCs w:val="24"/>
          <w:lang w:val="es-PR"/>
        </w:rPr>
        <w:t>S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entencia de </w:t>
      </w:r>
      <w:r w:rsidR="008C167D">
        <w:rPr>
          <w:rFonts w:ascii="Times New Roman" w:hAnsi="Times New Roman" w:cs="Times New Roman"/>
          <w:sz w:val="24"/>
          <w:szCs w:val="24"/>
          <w:lang w:val="es-PR"/>
        </w:rPr>
        <w:t>c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>adena perpetua. Mientras tanto, Cádiz Martínez ya se declaró culpable a nivel federal por los cargos de “</w:t>
      </w:r>
      <w:proofErr w:type="spellStart"/>
      <w:r w:rsidRPr="006350FD">
        <w:rPr>
          <w:rFonts w:ascii="Times New Roman" w:hAnsi="Times New Roman" w:cs="Times New Roman"/>
          <w:sz w:val="24"/>
          <w:szCs w:val="24"/>
          <w:lang w:val="es-PR"/>
        </w:rPr>
        <w:t>carjacking</w:t>
      </w:r>
      <w:proofErr w:type="spellEnd"/>
      <w:r w:rsidRPr="006350FD">
        <w:rPr>
          <w:rFonts w:ascii="Times New Roman" w:hAnsi="Times New Roman" w:cs="Times New Roman"/>
          <w:sz w:val="24"/>
          <w:szCs w:val="24"/>
          <w:lang w:val="es-PR"/>
        </w:rPr>
        <w:t>” y, a su vez, por asesinato de un menor por nacer.</w:t>
      </w:r>
    </w:p>
    <w:p w14:paraId="521F97D4" w14:textId="77777777" w:rsidR="00935F78" w:rsidRPr="006350FD" w:rsidRDefault="00935F78" w:rsidP="00716925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es-PR"/>
        </w:rPr>
      </w:pPr>
    </w:p>
    <w:p w14:paraId="211093A2" w14:textId="2122CF07" w:rsidR="00935F78" w:rsidRPr="006350FD" w:rsidRDefault="00935F78" w:rsidP="009D663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“Le hice Justicia a mi hija y mi nieto” </w:t>
      </w:r>
      <w:r w:rsidR="00716925">
        <w:rPr>
          <w:rFonts w:ascii="Times New Roman" w:hAnsi="Times New Roman" w:cs="Times New Roman"/>
          <w:sz w:val="24"/>
          <w:szCs w:val="24"/>
          <w:lang w:val="es-PR"/>
        </w:rPr>
        <w:t xml:space="preserve">dijo su </w:t>
      </w:r>
      <w:r w:rsidR="00716925" w:rsidRPr="006350FD">
        <w:rPr>
          <w:rFonts w:ascii="Times New Roman" w:hAnsi="Times New Roman" w:cs="Times New Roman"/>
          <w:sz w:val="24"/>
          <w:szCs w:val="24"/>
          <w:lang w:val="es-PR"/>
        </w:rPr>
        <w:t>madre, Keila Ortiz. Rivera,</w:t>
      </w:r>
      <w:r w:rsidR="00716925">
        <w:rPr>
          <w:rFonts w:ascii="Times New Roman" w:hAnsi="Times New Roman" w:cs="Times New Roman"/>
          <w:sz w:val="24"/>
          <w:szCs w:val="24"/>
          <w:lang w:val="es-PR"/>
        </w:rPr>
        <w:t xml:space="preserve"> a 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su salida del </w:t>
      </w:r>
      <w:r w:rsidR="00716925">
        <w:rPr>
          <w:rFonts w:ascii="Times New Roman" w:hAnsi="Times New Roman" w:cs="Times New Roman"/>
          <w:sz w:val="24"/>
          <w:szCs w:val="24"/>
          <w:lang w:val="es-PR"/>
        </w:rPr>
        <w:t>Tr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ibunal </w:t>
      </w:r>
      <w:r w:rsidR="00716925">
        <w:rPr>
          <w:rFonts w:ascii="Times New Roman" w:hAnsi="Times New Roman" w:cs="Times New Roman"/>
          <w:sz w:val="24"/>
          <w:szCs w:val="24"/>
          <w:lang w:val="es-PR"/>
        </w:rPr>
        <w:t>F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>ederal de Hato Rey</w:t>
      </w:r>
      <w:r w:rsidR="00716925">
        <w:rPr>
          <w:rFonts w:ascii="Times New Roman" w:hAnsi="Times New Roman" w:cs="Times New Roman"/>
          <w:sz w:val="24"/>
          <w:szCs w:val="24"/>
          <w:lang w:val="es-PR"/>
        </w:rPr>
        <w:t>.  También expresó que “</w:t>
      </w:r>
      <w:proofErr w:type="spellStart"/>
      <w:r w:rsidRPr="006350FD">
        <w:rPr>
          <w:rFonts w:ascii="Times New Roman" w:hAnsi="Times New Roman" w:cs="Times New Roman"/>
          <w:sz w:val="24"/>
          <w:szCs w:val="24"/>
          <w:lang w:val="es-PR"/>
        </w:rPr>
        <w:t>Keishla</w:t>
      </w:r>
      <w:proofErr w:type="spellEnd"/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vive en nuestros corazones para siempre”.</w:t>
      </w:r>
      <w:r w:rsidR="00707E8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Durante </w:t>
      </w:r>
      <w:r w:rsidR="003B0822">
        <w:rPr>
          <w:rFonts w:ascii="Times New Roman" w:hAnsi="Times New Roman" w:cs="Times New Roman"/>
          <w:sz w:val="24"/>
          <w:szCs w:val="24"/>
          <w:lang w:val="es-PR"/>
        </w:rPr>
        <w:t>seis</w:t>
      </w:r>
      <w:r w:rsidR="00707E8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semanas estuvimos </w:t>
      </w:r>
      <w:r w:rsidR="003B0822">
        <w:rPr>
          <w:rFonts w:ascii="Times New Roman" w:hAnsi="Times New Roman" w:cs="Times New Roman"/>
          <w:sz w:val="24"/>
          <w:szCs w:val="24"/>
          <w:lang w:val="es-PR"/>
        </w:rPr>
        <w:t xml:space="preserve">presentes en el Tribunal Federal, </w:t>
      </w:r>
      <w:r w:rsidR="00707E88" w:rsidRPr="006350FD">
        <w:rPr>
          <w:rFonts w:ascii="Times New Roman" w:hAnsi="Times New Roman" w:cs="Times New Roman"/>
          <w:sz w:val="24"/>
          <w:szCs w:val="24"/>
          <w:lang w:val="es-PR"/>
        </w:rPr>
        <w:t>fuimos entrevistado</w:t>
      </w:r>
      <w:r w:rsidR="003B0822">
        <w:rPr>
          <w:rFonts w:ascii="Times New Roman" w:hAnsi="Times New Roman" w:cs="Times New Roman"/>
          <w:sz w:val="24"/>
          <w:szCs w:val="24"/>
          <w:lang w:val="es-PR"/>
        </w:rPr>
        <w:t>s</w:t>
      </w:r>
      <w:r w:rsidR="00707E8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en varias ocasiones</w:t>
      </w:r>
      <w:r w:rsidR="003B0822">
        <w:rPr>
          <w:rFonts w:ascii="Times New Roman" w:hAnsi="Times New Roman" w:cs="Times New Roman"/>
          <w:sz w:val="24"/>
          <w:szCs w:val="24"/>
          <w:lang w:val="es-PR"/>
        </w:rPr>
        <w:t>,</w:t>
      </w:r>
      <w:r w:rsidR="00707E8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asesoramos y corregimos </w:t>
      </w:r>
      <w:r w:rsidR="003B0822">
        <w:rPr>
          <w:rFonts w:ascii="Times New Roman" w:hAnsi="Times New Roman" w:cs="Times New Roman"/>
          <w:sz w:val="24"/>
          <w:szCs w:val="24"/>
          <w:lang w:val="es-PR"/>
        </w:rPr>
        <w:t xml:space="preserve">a </w:t>
      </w:r>
      <w:r w:rsidR="00707E88" w:rsidRPr="006350FD">
        <w:rPr>
          <w:rFonts w:ascii="Times New Roman" w:hAnsi="Times New Roman" w:cs="Times New Roman"/>
          <w:sz w:val="24"/>
          <w:szCs w:val="24"/>
          <w:lang w:val="es-PR"/>
        </w:rPr>
        <w:t>algunos analistas porque estuvimos allí</w:t>
      </w:r>
      <w:r w:rsidR="003B0822">
        <w:rPr>
          <w:rFonts w:ascii="Times New Roman" w:hAnsi="Times New Roman" w:cs="Times New Roman"/>
          <w:sz w:val="24"/>
          <w:szCs w:val="24"/>
          <w:lang w:val="es-PR"/>
        </w:rPr>
        <w:t xml:space="preserve"> y escuchamos de primera mano los testimonios.  Nuestro norte era buscar que se castigue al que asesino de un bebé por nacer.</w:t>
      </w:r>
    </w:p>
    <w:p w14:paraId="13FC6BBF" w14:textId="77777777" w:rsidR="00935F78" w:rsidRPr="006350FD" w:rsidRDefault="00935F78" w:rsidP="00935F78">
      <w:pPr>
        <w:pStyle w:val="NoSpacing"/>
        <w:rPr>
          <w:rFonts w:ascii="Times New Roman" w:hAnsi="Times New Roman" w:cs="Times New Roman"/>
          <w:sz w:val="24"/>
          <w:szCs w:val="24"/>
          <w:lang w:val="es-PR"/>
        </w:rPr>
      </w:pPr>
    </w:p>
    <w:p w14:paraId="55BE3336" w14:textId="007321AC" w:rsidR="00707E88" w:rsidRDefault="003B0822" w:rsidP="00FC16F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>
        <w:rPr>
          <w:rFonts w:ascii="Times New Roman" w:hAnsi="Times New Roman" w:cs="Times New Roman"/>
          <w:sz w:val="24"/>
          <w:szCs w:val="24"/>
          <w:lang w:val="es-PR"/>
        </w:rPr>
        <w:t xml:space="preserve">En otro caso y mediante jurado, </w:t>
      </w:r>
      <w:r w:rsidR="00581E22" w:rsidRPr="006350FD">
        <w:rPr>
          <w:rFonts w:ascii="Times New Roman" w:hAnsi="Times New Roman" w:cs="Times New Roman"/>
          <w:sz w:val="24"/>
          <w:szCs w:val="24"/>
          <w:lang w:val="es-PR"/>
        </w:rPr>
        <w:t>el viernes 20 de julio de 2023</w:t>
      </w:r>
      <w:r w:rsidR="00581E22">
        <w:rPr>
          <w:rFonts w:ascii="Times New Roman" w:hAnsi="Times New Roman" w:cs="Times New Roman"/>
          <w:sz w:val="24"/>
          <w:szCs w:val="24"/>
          <w:lang w:val="es-PR"/>
        </w:rPr>
        <w:t xml:space="preserve">, 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>la Fiscalía Federal para el Distrito de Puerto Rico</w:t>
      </w:r>
      <w:r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707E88" w:rsidRPr="006350FD">
        <w:rPr>
          <w:rFonts w:ascii="Times New Roman" w:hAnsi="Times New Roman" w:cs="Times New Roman"/>
          <w:sz w:val="24"/>
          <w:szCs w:val="24"/>
          <w:lang w:val="es-PR"/>
        </w:rPr>
        <w:t>condenó a Alexis Candelario Santana por</w:t>
      </w:r>
      <w:r w:rsidR="00581E22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707E8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violaciones de la Ley </w:t>
      </w:r>
      <w:r w:rsidR="00581E22">
        <w:rPr>
          <w:rFonts w:ascii="Times New Roman" w:hAnsi="Times New Roman" w:cs="Times New Roman"/>
          <w:sz w:val="24"/>
          <w:szCs w:val="24"/>
          <w:lang w:val="es-PR"/>
        </w:rPr>
        <w:t>RICO (</w:t>
      </w:r>
      <w:r w:rsidR="00581E22" w:rsidRPr="00581E22">
        <w:rPr>
          <w:rFonts w:ascii="Times New Roman" w:hAnsi="Times New Roman" w:cs="Times New Roman"/>
          <w:sz w:val="24"/>
          <w:szCs w:val="24"/>
          <w:lang w:val="es-PR"/>
        </w:rPr>
        <w:t>Ley de Organizaciones Corruptas e Influenciadas por Extorsión</w:t>
      </w:r>
      <w:r w:rsidR="00581E22">
        <w:rPr>
          <w:rFonts w:ascii="Times New Roman" w:hAnsi="Times New Roman" w:cs="Times New Roman"/>
          <w:sz w:val="24"/>
          <w:szCs w:val="24"/>
          <w:lang w:val="es-PR"/>
        </w:rPr>
        <w:t xml:space="preserve">), </w:t>
      </w:r>
      <w:r w:rsidR="00707E88" w:rsidRPr="006350FD">
        <w:rPr>
          <w:rFonts w:ascii="Times New Roman" w:hAnsi="Times New Roman" w:cs="Times New Roman"/>
          <w:sz w:val="24"/>
          <w:szCs w:val="24"/>
          <w:lang w:val="es-PR"/>
        </w:rPr>
        <w:t>8 asesinatos</w:t>
      </w:r>
      <w:r w:rsidR="00707E88" w:rsidRPr="006350FD">
        <w:rPr>
          <w:rFonts w:ascii="Times New Roman" w:hAnsi="Times New Roman" w:cs="Times New Roman"/>
          <w:b/>
          <w:sz w:val="24"/>
          <w:szCs w:val="24"/>
          <w:lang w:val="es-PR"/>
        </w:rPr>
        <w:t>, el asesinato de un niño no nacido</w:t>
      </w:r>
      <w:r w:rsidR="00707E88" w:rsidRPr="006350FD">
        <w:rPr>
          <w:rFonts w:ascii="Times New Roman" w:hAnsi="Times New Roman" w:cs="Times New Roman"/>
          <w:sz w:val="24"/>
          <w:szCs w:val="24"/>
          <w:lang w:val="es-PR"/>
        </w:rPr>
        <w:t>, 19 intentos de asesinato</w:t>
      </w:r>
      <w:r w:rsidR="00581E22">
        <w:rPr>
          <w:rFonts w:ascii="Times New Roman" w:hAnsi="Times New Roman" w:cs="Times New Roman"/>
          <w:sz w:val="24"/>
          <w:szCs w:val="24"/>
          <w:lang w:val="es-PR"/>
        </w:rPr>
        <w:t xml:space="preserve"> y</w:t>
      </w:r>
      <w:r w:rsidR="00707E8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tráfico de drogas</w:t>
      </w:r>
      <w:r w:rsidR="00581E22">
        <w:rPr>
          <w:rFonts w:ascii="Times New Roman" w:hAnsi="Times New Roman" w:cs="Times New Roman"/>
          <w:sz w:val="24"/>
          <w:szCs w:val="24"/>
          <w:lang w:val="es-PR"/>
        </w:rPr>
        <w:t xml:space="preserve">. El delincuente, </w:t>
      </w:r>
      <w:r w:rsidR="00581E22" w:rsidRPr="006350FD">
        <w:rPr>
          <w:rFonts w:ascii="Times New Roman" w:hAnsi="Times New Roman" w:cs="Times New Roman"/>
          <w:sz w:val="24"/>
          <w:szCs w:val="24"/>
          <w:lang w:val="es-PR"/>
        </w:rPr>
        <w:t>Alexis Candelario Santana, de 51 años, enfrenta cadena perpetua tras su condena por</w:t>
      </w:r>
      <w:r w:rsidR="00581E22">
        <w:rPr>
          <w:rFonts w:ascii="Times New Roman" w:hAnsi="Times New Roman" w:cs="Times New Roman"/>
          <w:sz w:val="24"/>
          <w:szCs w:val="24"/>
          <w:lang w:val="es-PR"/>
        </w:rPr>
        <w:t xml:space="preserve"> los delitos ocurridos</w:t>
      </w:r>
      <w:r w:rsidR="00FC16F4" w:rsidRPr="00FC16F4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FC16F4" w:rsidRPr="006350FD">
        <w:rPr>
          <w:rFonts w:ascii="Times New Roman" w:hAnsi="Times New Roman" w:cs="Times New Roman"/>
          <w:sz w:val="24"/>
          <w:szCs w:val="24"/>
          <w:lang w:val="es-PR"/>
        </w:rPr>
        <w:t>durante un tiroteo masivo el 17 de octubre de 2009, en lo que se conoció como la “Masacre de La Tómbola”.</w:t>
      </w:r>
      <w:r w:rsidR="00FC16F4">
        <w:rPr>
          <w:rFonts w:ascii="Times New Roman" w:hAnsi="Times New Roman" w:cs="Times New Roman"/>
          <w:sz w:val="24"/>
          <w:szCs w:val="24"/>
          <w:lang w:val="es-PR"/>
        </w:rPr>
        <w:t xml:space="preserve">  </w:t>
      </w:r>
      <w:r w:rsidR="00581E22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707E8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El </w:t>
      </w:r>
      <w:proofErr w:type="spellStart"/>
      <w:r w:rsidR="00581E22">
        <w:rPr>
          <w:rFonts w:ascii="Times New Roman" w:hAnsi="Times New Roman" w:cs="Times New Roman"/>
          <w:sz w:val="24"/>
          <w:szCs w:val="24"/>
          <w:lang w:val="es-PR"/>
        </w:rPr>
        <w:t>Hon</w:t>
      </w:r>
      <w:proofErr w:type="spellEnd"/>
      <w:r w:rsidR="00581E22">
        <w:rPr>
          <w:rFonts w:ascii="Times New Roman" w:hAnsi="Times New Roman" w:cs="Times New Roman"/>
          <w:sz w:val="24"/>
          <w:szCs w:val="24"/>
          <w:lang w:val="es-PR"/>
        </w:rPr>
        <w:t>. Juez</w:t>
      </w:r>
      <w:r w:rsidR="00707E8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Francisco A. </w:t>
      </w:r>
      <w:proofErr w:type="spellStart"/>
      <w:r w:rsidR="00707E88" w:rsidRPr="006350FD">
        <w:rPr>
          <w:rFonts w:ascii="Times New Roman" w:hAnsi="Times New Roman" w:cs="Times New Roman"/>
          <w:sz w:val="24"/>
          <w:szCs w:val="24"/>
          <w:lang w:val="es-PR"/>
        </w:rPr>
        <w:t>Besosa</w:t>
      </w:r>
      <w:proofErr w:type="spellEnd"/>
      <w:r w:rsidR="00707E88" w:rsidRPr="006350FD">
        <w:rPr>
          <w:rFonts w:ascii="Times New Roman" w:hAnsi="Times New Roman" w:cs="Times New Roman"/>
          <w:sz w:val="24"/>
          <w:szCs w:val="24"/>
          <w:lang w:val="es-PR"/>
        </w:rPr>
        <w:t>, presidió el nuevo juicio que comenzó el 20 de junio de 2023</w:t>
      </w:r>
      <w:r w:rsidR="00581E22">
        <w:rPr>
          <w:rFonts w:ascii="Times New Roman" w:hAnsi="Times New Roman" w:cs="Times New Roman"/>
          <w:sz w:val="24"/>
          <w:szCs w:val="24"/>
          <w:lang w:val="es-PR"/>
        </w:rPr>
        <w:t xml:space="preserve"> y concluyó el 21 de julio de 2023.</w:t>
      </w:r>
    </w:p>
    <w:p w14:paraId="001CF3A4" w14:textId="0B6EF376" w:rsidR="008E2B0A" w:rsidRPr="006350FD" w:rsidRDefault="009D663F" w:rsidP="009D663F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 w:rsidRPr="006350F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261C6F56" wp14:editId="22577D42">
            <wp:simplePos x="0" y="0"/>
            <wp:positionH relativeFrom="margin">
              <wp:posOffset>-76200</wp:posOffset>
            </wp:positionH>
            <wp:positionV relativeFrom="paragraph">
              <wp:posOffset>94615</wp:posOffset>
            </wp:positionV>
            <wp:extent cx="4086225" cy="1567528"/>
            <wp:effectExtent l="0" t="0" r="0" b="0"/>
            <wp:wrapTight wrapText="bothSides">
              <wp:wrapPolygon edited="0">
                <wp:start x="0" y="0"/>
                <wp:lineTo x="0" y="21267"/>
                <wp:lineTo x="21449" y="21267"/>
                <wp:lineTo x="2144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567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B88CE" w14:textId="07FAE327" w:rsidR="002C292F" w:rsidRPr="006350FD" w:rsidRDefault="00FB2516" w:rsidP="009D663F">
      <w:pPr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Cuando la FDA aprobó </w:t>
      </w:r>
      <w:r w:rsidR="008E2B0A" w:rsidRPr="006350FD">
        <w:rPr>
          <w:rFonts w:ascii="Times New Roman" w:hAnsi="Times New Roman" w:cs="Times New Roman"/>
          <w:sz w:val="24"/>
          <w:szCs w:val="24"/>
          <w:lang w:val="es-PR"/>
        </w:rPr>
        <w:t>las píldoras Abortiva</w:t>
      </w:r>
      <w:r w:rsidR="0026227F">
        <w:rPr>
          <w:rFonts w:ascii="Times New Roman" w:hAnsi="Times New Roman" w:cs="Times New Roman"/>
          <w:sz w:val="24"/>
          <w:szCs w:val="24"/>
          <w:lang w:val="es-PR"/>
        </w:rPr>
        <w:t>s</w:t>
      </w:r>
      <w:r w:rsidR="008E2B0A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Mifepristona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8E2B0A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y Misoprostol 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en el año 2000, lo hizo sin estudiar si eran seguros de acuerdo con el uso etiquetado. Desde entonces, la FDA ha eliminado incluso las salvaguardas más básicas sobre la prescripción y el uso de sustancias </w:t>
      </w:r>
      <w:r w:rsidR="008055D9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químicas 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abortivas a pesar de los muchos incidentes en los que se perjudicaron a cientos de mujeres y </w:t>
      </w:r>
      <w:r w:rsidR="008055D9">
        <w:rPr>
          <w:rFonts w:ascii="Times New Roman" w:hAnsi="Times New Roman" w:cs="Times New Roman"/>
          <w:sz w:val="24"/>
          <w:szCs w:val="24"/>
          <w:lang w:val="es-PR"/>
        </w:rPr>
        <w:t>j</w:t>
      </w:r>
      <w:r w:rsidR="004E2393">
        <w:rPr>
          <w:rFonts w:ascii="Times New Roman" w:hAnsi="Times New Roman" w:cs="Times New Roman"/>
          <w:sz w:val="24"/>
          <w:szCs w:val="24"/>
          <w:lang w:val="es-PR"/>
        </w:rPr>
        <w:t>ov</w:t>
      </w:r>
      <w:r w:rsidR="008055D9">
        <w:rPr>
          <w:rFonts w:ascii="Times New Roman" w:hAnsi="Times New Roman" w:cs="Times New Roman"/>
          <w:sz w:val="24"/>
          <w:szCs w:val="24"/>
          <w:lang w:val="es-PR"/>
        </w:rPr>
        <w:t>encitas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. </w:t>
      </w:r>
      <w:r w:rsidR="00707E8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Poco a poco los </w:t>
      </w:r>
      <w:proofErr w:type="spellStart"/>
      <w:r w:rsidR="00707E88" w:rsidRPr="006350FD">
        <w:rPr>
          <w:rFonts w:ascii="Times New Roman" w:hAnsi="Times New Roman" w:cs="Times New Roman"/>
          <w:sz w:val="24"/>
          <w:szCs w:val="24"/>
          <w:lang w:val="es-PR"/>
        </w:rPr>
        <w:t>abortorios</w:t>
      </w:r>
      <w:proofErr w:type="spellEnd"/>
      <w:r w:rsidR="00707E8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se muda</w:t>
      </w:r>
      <w:r w:rsidR="008055D9">
        <w:rPr>
          <w:rFonts w:ascii="Times New Roman" w:hAnsi="Times New Roman" w:cs="Times New Roman"/>
          <w:sz w:val="24"/>
          <w:szCs w:val="24"/>
          <w:lang w:val="es-PR"/>
        </w:rPr>
        <w:t>ron a</w:t>
      </w:r>
      <w:r w:rsidR="00707E8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las comunidades a través de las </w:t>
      </w:r>
      <w:r w:rsidR="008055D9">
        <w:rPr>
          <w:rFonts w:ascii="Times New Roman" w:hAnsi="Times New Roman" w:cs="Times New Roman"/>
          <w:sz w:val="24"/>
          <w:szCs w:val="24"/>
          <w:lang w:val="es-PR"/>
        </w:rPr>
        <w:t>f</w:t>
      </w:r>
      <w:r w:rsidR="00544875" w:rsidRPr="006350FD">
        <w:rPr>
          <w:rFonts w:ascii="Times New Roman" w:hAnsi="Times New Roman" w:cs="Times New Roman"/>
          <w:sz w:val="24"/>
          <w:szCs w:val="24"/>
          <w:lang w:val="es-PR"/>
        </w:rPr>
        <w:t>armacias</w:t>
      </w:r>
      <w:r w:rsidR="004E2393">
        <w:rPr>
          <w:rFonts w:ascii="Times New Roman" w:hAnsi="Times New Roman" w:cs="Times New Roman"/>
          <w:sz w:val="24"/>
          <w:szCs w:val="24"/>
          <w:lang w:val="es-PR"/>
        </w:rPr>
        <w:t xml:space="preserve"> distribuidoras: </w:t>
      </w:r>
      <w:r w:rsidR="004E2393" w:rsidRPr="006350FD">
        <w:rPr>
          <w:rFonts w:ascii="Times New Roman" w:hAnsi="Times New Roman" w:cs="Times New Roman"/>
          <w:sz w:val="24"/>
          <w:szCs w:val="24"/>
          <w:lang w:val="es-PR"/>
        </w:rPr>
        <w:t>CVS y Walgreens.</w:t>
      </w:r>
      <w:r w:rsidR="008055D9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4E2393">
        <w:rPr>
          <w:rFonts w:ascii="Times New Roman" w:hAnsi="Times New Roman" w:cs="Times New Roman"/>
          <w:sz w:val="24"/>
          <w:szCs w:val="24"/>
          <w:lang w:val="es-PR"/>
        </w:rPr>
        <w:t xml:space="preserve">Contra ellas seguirá nuestro </w:t>
      </w:r>
      <w:r w:rsidRPr="004E2393">
        <w:rPr>
          <w:rFonts w:ascii="Times New Roman" w:hAnsi="Times New Roman" w:cs="Times New Roman"/>
          <w:b/>
          <w:bCs/>
          <w:sz w:val="24"/>
          <w:szCs w:val="24"/>
          <w:lang w:val="es-PR"/>
        </w:rPr>
        <w:t>Boicot</w:t>
      </w:r>
      <w:r w:rsidR="004E2393">
        <w:rPr>
          <w:rFonts w:ascii="Times New Roman" w:hAnsi="Times New Roman" w:cs="Times New Roman"/>
          <w:sz w:val="24"/>
          <w:szCs w:val="24"/>
          <w:lang w:val="es-PR"/>
        </w:rPr>
        <w:t>.</w:t>
      </w:r>
    </w:p>
    <w:p w14:paraId="427C49D0" w14:textId="7EDD10BF" w:rsidR="00544875" w:rsidRPr="006350FD" w:rsidRDefault="00707E88" w:rsidP="00AB426B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 w:rsidRPr="006350FD">
        <w:rPr>
          <w:rFonts w:ascii="Times New Roman" w:hAnsi="Times New Roman" w:cs="Times New Roman"/>
          <w:sz w:val="24"/>
          <w:szCs w:val="24"/>
          <w:lang w:val="es-PR"/>
        </w:rPr>
        <w:lastRenderedPageBreak/>
        <w:t>En estos momentos</w:t>
      </w:r>
      <w:r w:rsidR="008C2EB7">
        <w:rPr>
          <w:rFonts w:ascii="Times New Roman" w:hAnsi="Times New Roman" w:cs="Times New Roman"/>
          <w:sz w:val="24"/>
          <w:szCs w:val="24"/>
          <w:lang w:val="es-PR"/>
        </w:rPr>
        <w:t xml:space="preserve">, 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las </w:t>
      </w:r>
      <w:proofErr w:type="spellStart"/>
      <w:r w:rsidRPr="006350FD">
        <w:rPr>
          <w:rFonts w:ascii="Times New Roman" w:hAnsi="Times New Roman" w:cs="Times New Roman"/>
          <w:sz w:val="24"/>
          <w:szCs w:val="24"/>
          <w:lang w:val="es-PR"/>
        </w:rPr>
        <w:t>Pildoras</w:t>
      </w:r>
      <w:proofErr w:type="spellEnd"/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A</w:t>
      </w:r>
      <w:r w:rsidR="004E2393">
        <w:rPr>
          <w:rFonts w:ascii="Times New Roman" w:hAnsi="Times New Roman" w:cs="Times New Roman"/>
          <w:sz w:val="24"/>
          <w:szCs w:val="24"/>
          <w:lang w:val="es-PR"/>
        </w:rPr>
        <w:t>b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>ortivas son u</w:t>
      </w:r>
      <w:r w:rsidR="004E2393">
        <w:rPr>
          <w:rFonts w:ascii="Times New Roman" w:hAnsi="Times New Roman" w:cs="Times New Roman"/>
          <w:sz w:val="24"/>
          <w:szCs w:val="24"/>
          <w:lang w:val="es-PR"/>
        </w:rPr>
        <w:t>t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>ilizadas en más de</w:t>
      </w:r>
      <w:r w:rsidR="004E2393">
        <w:rPr>
          <w:rFonts w:ascii="Times New Roman" w:hAnsi="Times New Roman" w:cs="Times New Roman"/>
          <w:sz w:val="24"/>
          <w:szCs w:val="24"/>
          <w:lang w:val="es-PR"/>
        </w:rPr>
        <w:t>l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52% de los abortos en Puerto Rico </w:t>
      </w:r>
      <w:r w:rsidR="004E2393">
        <w:rPr>
          <w:rFonts w:ascii="Times New Roman" w:hAnsi="Times New Roman" w:cs="Times New Roman"/>
          <w:sz w:val="24"/>
          <w:szCs w:val="24"/>
          <w:lang w:val="es-PR"/>
        </w:rPr>
        <w:t xml:space="preserve">y 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>mueve las facilidades abortiva</w:t>
      </w:r>
      <w:r w:rsidR="004E2393">
        <w:rPr>
          <w:rFonts w:ascii="Times New Roman" w:hAnsi="Times New Roman" w:cs="Times New Roman"/>
          <w:sz w:val="24"/>
          <w:szCs w:val="24"/>
          <w:lang w:val="es-PR"/>
        </w:rPr>
        <w:t>s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al hogar</w:t>
      </w:r>
      <w:r w:rsidR="004E2393">
        <w:rPr>
          <w:rFonts w:ascii="Times New Roman" w:hAnsi="Times New Roman" w:cs="Times New Roman"/>
          <w:sz w:val="24"/>
          <w:szCs w:val="24"/>
          <w:lang w:val="es-PR"/>
        </w:rPr>
        <w:t>,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donde la mujer embarazada ve como su </w:t>
      </w:r>
      <w:r w:rsidR="00554EBE">
        <w:rPr>
          <w:rFonts w:ascii="Times New Roman" w:hAnsi="Times New Roman" w:cs="Times New Roman"/>
          <w:sz w:val="24"/>
          <w:szCs w:val="24"/>
          <w:lang w:val="es-PR"/>
        </w:rPr>
        <w:t>b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>eb</w:t>
      </w:r>
      <w:r w:rsidR="00554EBE">
        <w:rPr>
          <w:rFonts w:ascii="Times New Roman" w:hAnsi="Times New Roman" w:cs="Times New Roman"/>
          <w:sz w:val="24"/>
          <w:szCs w:val="24"/>
          <w:lang w:val="es-PR"/>
        </w:rPr>
        <w:t>é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es destruido por estas sustancias. </w:t>
      </w:r>
      <w:r w:rsidR="00544875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La píldora abortiva es una droga letal que mata a </w:t>
      </w:r>
      <w:r w:rsidR="00554EBE">
        <w:rPr>
          <w:rFonts w:ascii="Times New Roman" w:hAnsi="Times New Roman" w:cs="Times New Roman"/>
          <w:sz w:val="24"/>
          <w:szCs w:val="24"/>
          <w:lang w:val="es-PR"/>
        </w:rPr>
        <w:t xml:space="preserve">los bebés </w:t>
      </w:r>
      <w:r w:rsidR="00544875" w:rsidRPr="006350FD">
        <w:rPr>
          <w:rFonts w:ascii="Times New Roman" w:hAnsi="Times New Roman" w:cs="Times New Roman"/>
          <w:sz w:val="24"/>
          <w:szCs w:val="24"/>
          <w:lang w:val="es-PR"/>
        </w:rPr>
        <w:t>y causa daño a las madres.</w:t>
      </w:r>
      <w:r w:rsidR="00554EBE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proofErr w:type="gramStart"/>
      <w:r w:rsidR="00554EBE">
        <w:rPr>
          <w:rFonts w:ascii="Times New Roman" w:hAnsi="Times New Roman" w:cs="Times New Roman"/>
          <w:sz w:val="24"/>
          <w:szCs w:val="24"/>
          <w:lang w:val="es-PR"/>
        </w:rPr>
        <w:t xml:space="preserve">Las </w:t>
      </w:r>
      <w:r w:rsidR="00544875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554EBE">
        <w:rPr>
          <w:rFonts w:ascii="Times New Roman" w:hAnsi="Times New Roman" w:cs="Times New Roman"/>
          <w:sz w:val="24"/>
          <w:szCs w:val="24"/>
          <w:lang w:val="es-PR"/>
        </w:rPr>
        <w:t>r</w:t>
      </w:r>
      <w:r w:rsidR="00544875" w:rsidRPr="006350FD">
        <w:rPr>
          <w:rFonts w:ascii="Times New Roman" w:hAnsi="Times New Roman" w:cs="Times New Roman"/>
          <w:sz w:val="24"/>
          <w:szCs w:val="24"/>
          <w:lang w:val="es-PR"/>
        </w:rPr>
        <w:t>egulaciones</w:t>
      </w:r>
      <w:proofErr w:type="gramEnd"/>
      <w:r w:rsidR="00544875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impuestas por el gobierno</w:t>
      </w:r>
      <w:r w:rsidR="00554EBE">
        <w:rPr>
          <w:rFonts w:ascii="Times New Roman" w:hAnsi="Times New Roman" w:cs="Times New Roman"/>
          <w:sz w:val="24"/>
          <w:szCs w:val="24"/>
          <w:lang w:val="es-PR"/>
        </w:rPr>
        <w:t>,</w:t>
      </w:r>
      <w:r w:rsidR="00544875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destinad</w:t>
      </w:r>
      <w:r w:rsidR="00554EBE">
        <w:rPr>
          <w:rFonts w:ascii="Times New Roman" w:hAnsi="Times New Roman" w:cs="Times New Roman"/>
          <w:sz w:val="24"/>
          <w:szCs w:val="24"/>
          <w:lang w:val="es-PR"/>
        </w:rPr>
        <w:t xml:space="preserve">as </w:t>
      </w:r>
      <w:r w:rsidR="00544875" w:rsidRPr="006350FD">
        <w:rPr>
          <w:rFonts w:ascii="Times New Roman" w:hAnsi="Times New Roman" w:cs="Times New Roman"/>
          <w:sz w:val="24"/>
          <w:szCs w:val="24"/>
          <w:lang w:val="es-PR"/>
        </w:rPr>
        <w:t>a proteger a l</w:t>
      </w:r>
      <w:r w:rsidR="00554EBE">
        <w:rPr>
          <w:rFonts w:ascii="Times New Roman" w:hAnsi="Times New Roman" w:cs="Times New Roman"/>
          <w:sz w:val="24"/>
          <w:szCs w:val="24"/>
          <w:lang w:val="es-PR"/>
        </w:rPr>
        <w:t>a</w:t>
      </w:r>
      <w:r w:rsidR="00544875" w:rsidRPr="006350FD">
        <w:rPr>
          <w:rFonts w:ascii="Times New Roman" w:hAnsi="Times New Roman" w:cs="Times New Roman"/>
          <w:sz w:val="24"/>
          <w:szCs w:val="24"/>
          <w:lang w:val="es-PR"/>
        </w:rPr>
        <w:t>s consumidor</w:t>
      </w:r>
      <w:r w:rsidR="00554EBE">
        <w:rPr>
          <w:rFonts w:ascii="Times New Roman" w:hAnsi="Times New Roman" w:cs="Times New Roman"/>
          <w:sz w:val="24"/>
          <w:szCs w:val="24"/>
          <w:lang w:val="es-PR"/>
        </w:rPr>
        <w:t>as</w:t>
      </w:r>
      <w:r w:rsidR="00544875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de sus múltiples posib</w:t>
      </w:r>
      <w:r w:rsidR="00554EBE">
        <w:rPr>
          <w:rFonts w:ascii="Times New Roman" w:hAnsi="Times New Roman" w:cs="Times New Roman"/>
          <w:sz w:val="24"/>
          <w:szCs w:val="24"/>
          <w:lang w:val="es-PR"/>
        </w:rPr>
        <w:t>les</w:t>
      </w:r>
      <w:r w:rsidR="00544875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complicaciones</w:t>
      </w:r>
      <w:r w:rsidR="00554EBE">
        <w:rPr>
          <w:rFonts w:ascii="Times New Roman" w:hAnsi="Times New Roman" w:cs="Times New Roman"/>
          <w:sz w:val="24"/>
          <w:szCs w:val="24"/>
          <w:lang w:val="es-PR"/>
        </w:rPr>
        <w:t>,</w:t>
      </w:r>
      <w:r w:rsidR="00544875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son ignoradas por la industria del aborto</w:t>
      </w:r>
      <w:r w:rsidR="00554EBE">
        <w:rPr>
          <w:rFonts w:ascii="Times New Roman" w:hAnsi="Times New Roman" w:cs="Times New Roman"/>
          <w:sz w:val="24"/>
          <w:szCs w:val="24"/>
          <w:lang w:val="es-PR"/>
        </w:rPr>
        <w:t>.</w:t>
      </w:r>
      <w:r w:rsidR="00544875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</w:p>
    <w:p w14:paraId="352885E8" w14:textId="78A2A676" w:rsidR="00544875" w:rsidRPr="006350FD" w:rsidRDefault="00544875" w:rsidP="00AB426B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 w:rsidRPr="006350FD">
        <w:rPr>
          <w:rFonts w:ascii="Times New Roman" w:hAnsi="Times New Roman" w:cs="Times New Roman"/>
          <w:sz w:val="24"/>
          <w:szCs w:val="24"/>
          <w:lang w:val="es-PR"/>
        </w:rPr>
        <w:t>La píldora abortiva acaba con la vida de casi medio millón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de 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>niños no nacidos en Estados Unidos y Puerto Rico anualmente</w:t>
      </w:r>
      <w:r w:rsidR="00554EBE">
        <w:rPr>
          <w:rFonts w:ascii="Times New Roman" w:hAnsi="Times New Roman" w:cs="Times New Roman"/>
          <w:sz w:val="24"/>
          <w:szCs w:val="24"/>
          <w:lang w:val="es-PR"/>
        </w:rPr>
        <w:t xml:space="preserve">.  En estos momentos, es el </w:t>
      </w:r>
      <w:r w:rsidR="00554EBE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método de aborto 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>más popular</w:t>
      </w:r>
      <w:r w:rsidR="00554EBE">
        <w:rPr>
          <w:rFonts w:ascii="Times New Roman" w:hAnsi="Times New Roman" w:cs="Times New Roman"/>
          <w:sz w:val="24"/>
          <w:szCs w:val="24"/>
          <w:lang w:val="es-PR"/>
        </w:rPr>
        <w:t xml:space="preserve">.  </w:t>
      </w:r>
      <w:r w:rsidR="00AB426B">
        <w:rPr>
          <w:rFonts w:ascii="Times New Roman" w:hAnsi="Times New Roman" w:cs="Times New Roman"/>
          <w:sz w:val="24"/>
          <w:szCs w:val="24"/>
          <w:lang w:val="es-PR"/>
        </w:rPr>
        <w:t>L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>os defensores del a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borto rutinariamente afirman que 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>es "más seguro" que muchos medic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amentos </w:t>
      </w:r>
      <w:r w:rsidR="00AB426B">
        <w:rPr>
          <w:rFonts w:ascii="Times New Roman" w:hAnsi="Times New Roman" w:cs="Times New Roman"/>
          <w:sz w:val="24"/>
          <w:szCs w:val="24"/>
          <w:lang w:val="es-PR"/>
        </w:rPr>
        <w:t xml:space="preserve">que se </w:t>
      </w:r>
      <w:proofErr w:type="spellStart"/>
      <w:proofErr w:type="gramStart"/>
      <w:r w:rsidR="00AB426B">
        <w:rPr>
          <w:rFonts w:ascii="Times New Roman" w:hAnsi="Times New Roman" w:cs="Times New Roman"/>
          <w:sz w:val="24"/>
          <w:szCs w:val="24"/>
          <w:lang w:val="es-PR"/>
        </w:rPr>
        <w:t>consumen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>,.</w:t>
      </w:r>
      <w:proofErr w:type="gramEnd"/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>incluyendo</w:t>
      </w:r>
      <w:proofErr w:type="spellEnd"/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proofErr w:type="spellStart"/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>Tylenol</w:t>
      </w:r>
      <w:proofErr w:type="spellEnd"/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, </w:t>
      </w:r>
      <w:r w:rsidR="00AB426B">
        <w:rPr>
          <w:rFonts w:ascii="Times New Roman" w:hAnsi="Times New Roman" w:cs="Times New Roman"/>
          <w:sz w:val="24"/>
          <w:szCs w:val="24"/>
          <w:lang w:val="es-PR"/>
        </w:rPr>
        <w:t>L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>a píldora ab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ortiva en realidad tiene muchas 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riesgos </w:t>
      </w:r>
      <w:r w:rsidR="00AB426B">
        <w:rPr>
          <w:rFonts w:ascii="Times New Roman" w:hAnsi="Times New Roman" w:cs="Times New Roman"/>
          <w:sz w:val="24"/>
          <w:szCs w:val="24"/>
          <w:lang w:val="es-PR"/>
        </w:rPr>
        <w:t>y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complicac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iones. En consecuencia, ha sido 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colocado bajo </w:t>
      </w:r>
      <w:r w:rsidR="00AB426B">
        <w:rPr>
          <w:rFonts w:ascii="Times New Roman" w:hAnsi="Times New Roman" w:cs="Times New Roman"/>
          <w:sz w:val="24"/>
          <w:szCs w:val="24"/>
          <w:lang w:val="es-PR"/>
        </w:rPr>
        <w:t>la atención de la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Administrac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>ión de</w:t>
      </w:r>
      <w:r w:rsidR="00AB426B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Alimentos y </w:t>
      </w:r>
      <w:r w:rsidR="00AB426B">
        <w:rPr>
          <w:rFonts w:ascii="Times New Roman" w:hAnsi="Times New Roman" w:cs="Times New Roman"/>
          <w:sz w:val="24"/>
          <w:szCs w:val="24"/>
          <w:lang w:val="es-PR"/>
        </w:rPr>
        <w:t xml:space="preserve">Drogas 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(FDA) </w:t>
      </w:r>
      <w:r w:rsidR="00AB426B">
        <w:rPr>
          <w:rFonts w:ascii="Times New Roman" w:hAnsi="Times New Roman" w:cs="Times New Roman"/>
          <w:sz w:val="24"/>
          <w:szCs w:val="24"/>
          <w:lang w:val="es-PR"/>
        </w:rPr>
        <w:t>para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Evaluación de Riesgo 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>y Estrategia</w:t>
      </w:r>
      <w:r w:rsidR="00AB426B">
        <w:rPr>
          <w:rFonts w:ascii="Times New Roman" w:hAnsi="Times New Roman" w:cs="Times New Roman"/>
          <w:sz w:val="24"/>
          <w:szCs w:val="24"/>
          <w:lang w:val="es-PR"/>
        </w:rPr>
        <w:t>s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de Mitigación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(REMS). Sin embargo, </w:t>
      </w:r>
      <w:r w:rsidR="00AB426B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la industria </w:t>
      </w:r>
      <w:r w:rsidR="00AB426B">
        <w:rPr>
          <w:rFonts w:ascii="Times New Roman" w:hAnsi="Times New Roman" w:cs="Times New Roman"/>
          <w:sz w:val="24"/>
          <w:szCs w:val="24"/>
          <w:lang w:val="es-PR"/>
        </w:rPr>
        <w:t>d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el aborto </w:t>
      </w:r>
      <w:r w:rsidR="00AB426B">
        <w:rPr>
          <w:rFonts w:ascii="Times New Roman" w:hAnsi="Times New Roman" w:cs="Times New Roman"/>
          <w:sz w:val="24"/>
          <w:szCs w:val="24"/>
          <w:lang w:val="es-PR"/>
        </w:rPr>
        <w:t xml:space="preserve">continuamente 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>se burla de estas regulaciones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>, con trágic</w:t>
      </w:r>
      <w:r w:rsidR="00AB426B">
        <w:rPr>
          <w:rFonts w:ascii="Times New Roman" w:hAnsi="Times New Roman" w:cs="Times New Roman"/>
          <w:sz w:val="24"/>
          <w:szCs w:val="24"/>
          <w:lang w:val="es-PR"/>
        </w:rPr>
        <w:t>a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>s c</w:t>
      </w:r>
      <w:r w:rsidRPr="006350FD">
        <w:rPr>
          <w:rFonts w:ascii="Times New Roman" w:hAnsi="Times New Roman" w:cs="Times New Roman"/>
          <w:sz w:val="24"/>
          <w:szCs w:val="24"/>
          <w:lang w:val="es-PR"/>
        </w:rPr>
        <w:t>onsecuencias para las madres.</w:t>
      </w:r>
    </w:p>
    <w:p w14:paraId="6E2F714D" w14:textId="745B736E" w:rsidR="001F075A" w:rsidRPr="006350FD" w:rsidRDefault="005C77DB" w:rsidP="009D663F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4"/>
          <w:szCs w:val="24"/>
          <w:lang w:val="es-PR"/>
        </w:rPr>
        <w:t>L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>a píldora abortiva es</w:t>
      </w:r>
      <w:r>
        <w:rPr>
          <w:rFonts w:ascii="Times New Roman" w:hAnsi="Times New Roman" w:cs="Times New Roman"/>
          <w:sz w:val="24"/>
          <w:szCs w:val="24"/>
          <w:lang w:val="es-PR"/>
        </w:rPr>
        <w:t xml:space="preserve">tá 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>diseñad</w:t>
      </w:r>
      <w:r>
        <w:rPr>
          <w:rFonts w:ascii="Times New Roman" w:hAnsi="Times New Roman" w:cs="Times New Roman"/>
          <w:sz w:val="24"/>
          <w:szCs w:val="24"/>
          <w:lang w:val="es-PR"/>
        </w:rPr>
        <w:t>a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para poner fin a la vida de un niño por nacer</w:t>
      </w:r>
      <w:r>
        <w:rPr>
          <w:rFonts w:ascii="Times New Roman" w:hAnsi="Times New Roman" w:cs="Times New Roman"/>
          <w:sz w:val="24"/>
          <w:szCs w:val="24"/>
          <w:lang w:val="es-PR"/>
        </w:rPr>
        <w:t>,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después de que ya se haya</w:t>
      </w:r>
      <w:r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>producido la fecundación y la implantación. El régimen de píldoras abortivas es un proceso de dos pasos</w:t>
      </w:r>
      <w:r>
        <w:rPr>
          <w:rFonts w:ascii="Times New Roman" w:hAnsi="Times New Roman" w:cs="Times New Roman"/>
          <w:sz w:val="24"/>
          <w:szCs w:val="24"/>
          <w:lang w:val="es-PR"/>
        </w:rPr>
        <w:t>:</w:t>
      </w:r>
      <w:proofErr w:type="gramStart"/>
      <w:r>
        <w:rPr>
          <w:rFonts w:ascii="Times New Roman" w:hAnsi="Times New Roman" w:cs="Times New Roman"/>
          <w:sz w:val="24"/>
          <w:szCs w:val="24"/>
          <w:lang w:val="es-PR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  <w:lang w:val="es-PR"/>
        </w:rPr>
        <w:t>1) La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mujer toma </w:t>
      </w:r>
      <w:r>
        <w:rPr>
          <w:rFonts w:ascii="Times New Roman" w:hAnsi="Times New Roman" w:cs="Times New Roman"/>
          <w:sz w:val="24"/>
          <w:szCs w:val="24"/>
          <w:lang w:val="es-PR"/>
        </w:rPr>
        <w:t>M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>ifepristona</w:t>
      </w:r>
      <w:r>
        <w:rPr>
          <w:rFonts w:ascii="Times New Roman" w:hAnsi="Times New Roman" w:cs="Times New Roman"/>
          <w:sz w:val="24"/>
          <w:szCs w:val="24"/>
          <w:lang w:val="es-PR"/>
        </w:rPr>
        <w:t xml:space="preserve"> (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conocida por la marca </w:t>
      </w:r>
      <w:proofErr w:type="spellStart"/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>Mifeprex</w:t>
      </w:r>
      <w:proofErr w:type="spellEnd"/>
      <w:r>
        <w:rPr>
          <w:rFonts w:ascii="Times New Roman" w:hAnsi="Times New Roman" w:cs="Times New Roman"/>
          <w:sz w:val="24"/>
          <w:szCs w:val="24"/>
          <w:lang w:val="es-PR"/>
        </w:rPr>
        <w:t>)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que bloquea la acción de la hormona del embarazo</w:t>
      </w:r>
      <w:r w:rsidR="00554215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BC6887">
        <w:rPr>
          <w:rFonts w:ascii="Times New Roman" w:hAnsi="Times New Roman" w:cs="Times New Roman"/>
          <w:sz w:val="24"/>
          <w:szCs w:val="24"/>
          <w:lang w:val="es-PR"/>
        </w:rPr>
        <w:t>–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>progesterona</w:t>
      </w:r>
      <w:r w:rsidR="00BC6887">
        <w:rPr>
          <w:rFonts w:ascii="Times New Roman" w:hAnsi="Times New Roman" w:cs="Times New Roman"/>
          <w:sz w:val="24"/>
          <w:szCs w:val="24"/>
          <w:lang w:val="es-PR"/>
        </w:rPr>
        <w:t>-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. Esto hace que el revestimiento del útero se rompa y prive al feto de los nutrientes necesarios para mantener la vida. De acuerdo con el régimen aprobado por la FDA, 24 a 48 horas después de tomar </w:t>
      </w:r>
      <w:r w:rsidR="00BC6887">
        <w:rPr>
          <w:rFonts w:ascii="Times New Roman" w:hAnsi="Times New Roman" w:cs="Times New Roman"/>
          <w:sz w:val="24"/>
          <w:szCs w:val="24"/>
          <w:lang w:val="es-PR"/>
        </w:rPr>
        <w:t>M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ifepristona, la mujer debe tomar un segundo medicamento </w:t>
      </w:r>
      <w:r w:rsidR="00BC6887">
        <w:rPr>
          <w:rFonts w:ascii="Times New Roman" w:hAnsi="Times New Roman" w:cs="Times New Roman"/>
          <w:sz w:val="24"/>
          <w:szCs w:val="24"/>
          <w:lang w:val="es-PR"/>
        </w:rPr>
        <w:t xml:space="preserve">oral (entre las mejillas) o vaginalmente, 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llamado </w:t>
      </w:r>
      <w:r w:rsidR="00BC6887">
        <w:rPr>
          <w:rFonts w:ascii="Times New Roman" w:hAnsi="Times New Roman" w:cs="Times New Roman"/>
          <w:sz w:val="24"/>
          <w:szCs w:val="24"/>
          <w:lang w:val="es-PR"/>
        </w:rPr>
        <w:t>M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>isoprostol. Este medicamento causa sangrado abundante, calambres severos y contracciones que expulsa</w:t>
      </w:r>
      <w:r w:rsidR="00BC6887">
        <w:rPr>
          <w:rFonts w:ascii="Times New Roman" w:hAnsi="Times New Roman" w:cs="Times New Roman"/>
          <w:sz w:val="24"/>
          <w:szCs w:val="24"/>
          <w:lang w:val="es-PR"/>
        </w:rPr>
        <w:t xml:space="preserve">n 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al </w:t>
      </w:r>
      <w:r w:rsidR="00BC6887">
        <w:rPr>
          <w:rFonts w:ascii="Times New Roman" w:hAnsi="Times New Roman" w:cs="Times New Roman"/>
          <w:sz w:val="24"/>
          <w:szCs w:val="24"/>
          <w:lang w:val="es-PR"/>
        </w:rPr>
        <w:t>bebé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muerto del útero de la madre, </w:t>
      </w:r>
      <w:r w:rsidR="00BC6887">
        <w:rPr>
          <w:rFonts w:ascii="Times New Roman" w:hAnsi="Times New Roman" w:cs="Times New Roman"/>
          <w:sz w:val="24"/>
          <w:szCs w:val="24"/>
          <w:lang w:val="es-PR"/>
        </w:rPr>
        <w:t xml:space="preserve">y ella 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puede ver </w:t>
      </w:r>
      <w:r w:rsidR="00BC6887">
        <w:rPr>
          <w:rFonts w:ascii="Times New Roman" w:hAnsi="Times New Roman" w:cs="Times New Roman"/>
          <w:sz w:val="24"/>
          <w:szCs w:val="24"/>
          <w:lang w:val="es-PR"/>
        </w:rPr>
        <w:t>y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reconoc</w:t>
      </w:r>
      <w:r w:rsidR="00BC6887">
        <w:rPr>
          <w:rFonts w:ascii="Times New Roman" w:hAnsi="Times New Roman" w:cs="Times New Roman"/>
          <w:sz w:val="24"/>
          <w:szCs w:val="24"/>
          <w:lang w:val="es-PR"/>
        </w:rPr>
        <w:t xml:space="preserve">er que está 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>intacto</w:t>
      </w:r>
      <w:r w:rsidR="00BC6887">
        <w:rPr>
          <w:rFonts w:ascii="Times New Roman" w:hAnsi="Times New Roman" w:cs="Times New Roman"/>
          <w:sz w:val="24"/>
          <w:szCs w:val="24"/>
          <w:lang w:val="es-PR"/>
        </w:rPr>
        <w:t xml:space="preserve">, </w:t>
      </w:r>
      <w:r w:rsidR="005A3F48" w:rsidRPr="006350FD">
        <w:rPr>
          <w:rFonts w:ascii="Times New Roman" w:hAnsi="Times New Roman" w:cs="Times New Roman"/>
          <w:sz w:val="24"/>
          <w:szCs w:val="24"/>
          <w:lang w:val="es-PR"/>
        </w:rPr>
        <w:t>antes de deshacerse de él o ella.</w:t>
      </w:r>
      <w:r w:rsidR="001F075A" w:rsidRPr="006350F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76E916F" w14:textId="38114906" w:rsidR="00BC6887" w:rsidRPr="00EE4BAB" w:rsidRDefault="009D663F" w:rsidP="00EE4BAB">
      <w:pPr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 w:rsidRPr="006350F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C488D9F" wp14:editId="1E157409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567305" cy="1526540"/>
            <wp:effectExtent l="0" t="0" r="4445" b="0"/>
            <wp:wrapTight wrapText="bothSides">
              <wp:wrapPolygon edited="0">
                <wp:start x="0" y="0"/>
                <wp:lineTo x="0" y="21295"/>
                <wp:lineTo x="21477" y="21295"/>
                <wp:lineTo x="2147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887">
        <w:rPr>
          <w:rFonts w:ascii="Times New Roman" w:hAnsi="Times New Roman" w:cs="Times New Roman"/>
          <w:sz w:val="24"/>
          <w:szCs w:val="24"/>
          <w:lang w:val="es-PR"/>
        </w:rPr>
        <w:t>L</w:t>
      </w:r>
      <w:r w:rsidR="001F075A" w:rsidRPr="006350FD">
        <w:rPr>
          <w:rFonts w:ascii="Times New Roman" w:hAnsi="Times New Roman" w:cs="Times New Roman"/>
          <w:sz w:val="24"/>
          <w:szCs w:val="24"/>
          <w:lang w:val="es-PR"/>
        </w:rPr>
        <w:t>a etique</w:t>
      </w:r>
      <w:r w:rsidR="006E7AF3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ta del medicamento de </w:t>
      </w:r>
      <w:proofErr w:type="spellStart"/>
      <w:r w:rsidR="006E7AF3" w:rsidRPr="006350FD">
        <w:rPr>
          <w:rFonts w:ascii="Times New Roman" w:hAnsi="Times New Roman" w:cs="Times New Roman"/>
          <w:sz w:val="24"/>
          <w:szCs w:val="24"/>
          <w:lang w:val="es-PR"/>
        </w:rPr>
        <w:t>Mifeprex</w:t>
      </w:r>
      <w:proofErr w:type="spellEnd"/>
      <w:r w:rsidR="001F075A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advierte sobre varias complicaciones potenciales graves asociadas con el us</w:t>
      </w:r>
      <w:r w:rsidR="006E7AF3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o del medicamento, que incluyen </w:t>
      </w:r>
      <w:r w:rsidR="001F075A" w:rsidRPr="006350FD">
        <w:rPr>
          <w:rFonts w:ascii="Times New Roman" w:hAnsi="Times New Roman" w:cs="Times New Roman"/>
          <w:sz w:val="24"/>
          <w:szCs w:val="24"/>
          <w:lang w:val="es-PR"/>
        </w:rPr>
        <w:t>“inf</w:t>
      </w:r>
      <w:r w:rsidR="006E7AF3" w:rsidRPr="006350FD">
        <w:rPr>
          <w:rFonts w:ascii="Times New Roman" w:hAnsi="Times New Roman" w:cs="Times New Roman"/>
          <w:sz w:val="24"/>
          <w:szCs w:val="24"/>
          <w:lang w:val="es-PR"/>
        </w:rPr>
        <w:t>ecciones o hemorragias graves y</w:t>
      </w:r>
      <w:r w:rsidR="001F075A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en ocasiones, mortales”</w:t>
      </w:r>
      <w:r w:rsidR="00BC6887">
        <w:rPr>
          <w:rFonts w:ascii="Times New Roman" w:hAnsi="Times New Roman" w:cs="Times New Roman"/>
          <w:sz w:val="24"/>
          <w:szCs w:val="24"/>
          <w:lang w:val="es-PR"/>
        </w:rPr>
        <w:t xml:space="preserve">.  </w:t>
      </w:r>
      <w:r w:rsidR="00090B0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Las infecciones o hemorragias graves y a veces fatales ocurren muy raramente después de abortos espontáneos, quirúrgicos y médicos, incluso después del uso de </w:t>
      </w:r>
      <w:proofErr w:type="spellStart"/>
      <w:r w:rsidR="00090B08" w:rsidRPr="006350FD">
        <w:rPr>
          <w:rFonts w:ascii="Times New Roman" w:hAnsi="Times New Roman" w:cs="Times New Roman"/>
          <w:sz w:val="24"/>
          <w:szCs w:val="24"/>
          <w:lang w:val="es-PR"/>
        </w:rPr>
        <w:t>Mifeprex</w:t>
      </w:r>
      <w:proofErr w:type="spellEnd"/>
      <w:r w:rsidR="00090B0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. No se ha establecido una relación </w:t>
      </w:r>
      <w:proofErr w:type="spellStart"/>
      <w:r w:rsidR="00090B08" w:rsidRPr="006350FD">
        <w:rPr>
          <w:rFonts w:ascii="Times New Roman" w:hAnsi="Times New Roman" w:cs="Times New Roman"/>
          <w:sz w:val="24"/>
          <w:szCs w:val="24"/>
          <w:lang w:val="es-PR"/>
        </w:rPr>
        <w:t>casual</w:t>
      </w:r>
      <w:proofErr w:type="spellEnd"/>
      <w:r w:rsidR="00090B0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entre el uso de </w:t>
      </w:r>
      <w:proofErr w:type="spellStart"/>
      <w:r w:rsidR="00090B08" w:rsidRPr="006350FD">
        <w:rPr>
          <w:rFonts w:ascii="Times New Roman" w:hAnsi="Times New Roman" w:cs="Times New Roman"/>
          <w:sz w:val="24"/>
          <w:szCs w:val="24"/>
          <w:lang w:val="es-PR"/>
        </w:rPr>
        <w:t>Mifeprex</w:t>
      </w:r>
      <w:proofErr w:type="spellEnd"/>
      <w:r w:rsidR="00090B0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y </w:t>
      </w:r>
      <w:proofErr w:type="spellStart"/>
      <w:r w:rsidR="00090B08" w:rsidRPr="006350FD">
        <w:rPr>
          <w:rFonts w:ascii="Times New Roman" w:hAnsi="Times New Roman" w:cs="Times New Roman"/>
          <w:sz w:val="24"/>
          <w:szCs w:val="24"/>
          <w:lang w:val="es-PR"/>
        </w:rPr>
        <w:t>Misoprostol</w:t>
      </w:r>
      <w:proofErr w:type="spellEnd"/>
      <w:r w:rsidR="00090B08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y estos eventos.</w:t>
      </w:r>
    </w:p>
    <w:p w14:paraId="08DB55BD" w14:textId="712AA625" w:rsidR="00056CAD" w:rsidRPr="006350FD" w:rsidRDefault="009D663F" w:rsidP="00EE4BAB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 w:rsidRPr="006350F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467AEC2" wp14:editId="71F67960">
            <wp:simplePos x="0" y="0"/>
            <wp:positionH relativeFrom="margin">
              <wp:posOffset>5488305</wp:posOffset>
            </wp:positionH>
            <wp:positionV relativeFrom="paragraph">
              <wp:posOffset>1216660</wp:posOffset>
            </wp:positionV>
            <wp:extent cx="1493520" cy="2261870"/>
            <wp:effectExtent l="0" t="0" r="0" b="5080"/>
            <wp:wrapTight wrapText="bothSides">
              <wp:wrapPolygon edited="0">
                <wp:start x="0" y="0"/>
                <wp:lineTo x="0" y="21467"/>
                <wp:lineTo x="21214" y="21467"/>
                <wp:lineTo x="2121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CAD" w:rsidRPr="00EE4BAB">
        <w:rPr>
          <w:rFonts w:ascii="Times New Roman" w:hAnsi="Times New Roman" w:cs="Times New Roman"/>
          <w:sz w:val="24"/>
          <w:szCs w:val="24"/>
          <w:lang w:val="es-PR"/>
        </w:rPr>
        <w:t xml:space="preserve">Las pacientes con infecciones bacterianas graves como por ejemplo </w:t>
      </w:r>
      <w:proofErr w:type="spellStart"/>
      <w:r w:rsidR="00056CAD" w:rsidRPr="00EE4BAB">
        <w:rPr>
          <w:rFonts w:ascii="Times New Roman" w:hAnsi="Times New Roman" w:cs="Times New Roman"/>
          <w:i/>
          <w:iCs/>
          <w:sz w:val="24"/>
          <w:szCs w:val="24"/>
          <w:lang w:val="es-PR"/>
        </w:rPr>
        <w:t>Clostridium</w:t>
      </w:r>
      <w:proofErr w:type="spellEnd"/>
      <w:r w:rsidR="00056CAD" w:rsidRPr="00EE4BAB">
        <w:rPr>
          <w:rFonts w:ascii="Times New Roman" w:hAnsi="Times New Roman" w:cs="Times New Roman"/>
          <w:i/>
          <w:iCs/>
          <w:sz w:val="24"/>
          <w:szCs w:val="24"/>
          <w:lang w:val="es-PR"/>
        </w:rPr>
        <w:t xml:space="preserve"> </w:t>
      </w:r>
      <w:proofErr w:type="spellStart"/>
      <w:r w:rsidR="00056CAD" w:rsidRPr="00EE4BAB">
        <w:rPr>
          <w:rFonts w:ascii="Times New Roman" w:hAnsi="Times New Roman" w:cs="Times New Roman"/>
          <w:i/>
          <w:iCs/>
          <w:sz w:val="24"/>
          <w:szCs w:val="24"/>
          <w:lang w:val="es-PR"/>
        </w:rPr>
        <w:t>Sandordellii</w:t>
      </w:r>
      <w:proofErr w:type="spellEnd"/>
      <w:r w:rsidR="00EE4BAB" w:rsidRPr="00EE4BAB">
        <w:rPr>
          <w:rFonts w:ascii="Times New Roman" w:hAnsi="Times New Roman" w:cs="Times New Roman"/>
          <w:sz w:val="24"/>
          <w:szCs w:val="24"/>
          <w:lang w:val="es-PR"/>
        </w:rPr>
        <w:t xml:space="preserve"> (bacteria que causa neumonía, endocarditis, artritis, peritonitis y </w:t>
      </w:r>
      <w:proofErr w:type="spellStart"/>
      <w:r w:rsidR="00EE4BAB" w:rsidRPr="00EE4BAB">
        <w:rPr>
          <w:rFonts w:ascii="Times New Roman" w:hAnsi="Times New Roman" w:cs="Times New Roman"/>
          <w:sz w:val="24"/>
          <w:szCs w:val="24"/>
          <w:lang w:val="es-PR"/>
        </w:rPr>
        <w:t>mionecrosis</w:t>
      </w:r>
      <w:proofErr w:type="spellEnd"/>
      <w:r w:rsidR="00EE4BAB" w:rsidRPr="00EE4BAB">
        <w:rPr>
          <w:rFonts w:ascii="Times New Roman" w:hAnsi="Times New Roman" w:cs="Times New Roman"/>
          <w:sz w:val="24"/>
          <w:szCs w:val="24"/>
          <w:lang w:val="es-PR"/>
        </w:rPr>
        <w:t xml:space="preserve">) y </w:t>
      </w:r>
      <w:r w:rsidR="00BC6887">
        <w:rPr>
          <w:rFonts w:ascii="Times New Roman" w:hAnsi="Times New Roman" w:cs="Times New Roman"/>
          <w:sz w:val="24"/>
          <w:szCs w:val="24"/>
          <w:lang w:val="es-PR"/>
        </w:rPr>
        <w:t>S</w:t>
      </w:r>
      <w:r w:rsidR="00056CAD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epsis pueden presentarse sin fiebre, bacteriemia o hallazgos significativos en el examen pélvico después de un aborto. </w:t>
      </w:r>
      <w:r w:rsidR="00EE4BAB">
        <w:rPr>
          <w:rFonts w:ascii="Times New Roman" w:hAnsi="Times New Roman" w:cs="Times New Roman"/>
          <w:sz w:val="24"/>
          <w:szCs w:val="24"/>
          <w:lang w:val="es-PR"/>
        </w:rPr>
        <w:t xml:space="preserve">La FDA nunca </w:t>
      </w:r>
      <w:r w:rsidR="00056CAD" w:rsidRPr="006350FD">
        <w:rPr>
          <w:rFonts w:ascii="Times New Roman" w:hAnsi="Times New Roman" w:cs="Times New Roman"/>
          <w:sz w:val="24"/>
          <w:szCs w:val="24"/>
          <w:lang w:val="es-PR"/>
        </w:rPr>
        <w:t>ha</w:t>
      </w:r>
      <w:r w:rsidR="00EE4BAB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056CAD" w:rsidRPr="006350FD">
        <w:rPr>
          <w:rFonts w:ascii="Times New Roman" w:hAnsi="Times New Roman" w:cs="Times New Roman"/>
          <w:sz w:val="24"/>
          <w:szCs w:val="24"/>
          <w:lang w:val="es-PR"/>
        </w:rPr>
        <w:t>reportado muertes en pacientes que se presentaron sin fiebre con o sin dolor abdominal, pero con</w:t>
      </w:r>
      <w:r w:rsidR="00EE4BAB">
        <w:rPr>
          <w:rFonts w:ascii="Times New Roman" w:hAnsi="Times New Roman" w:cs="Times New Roman"/>
          <w:sz w:val="24"/>
          <w:szCs w:val="24"/>
          <w:lang w:val="es-PR"/>
        </w:rPr>
        <w:t xml:space="preserve"> sí</w:t>
      </w:r>
      <w:r w:rsidR="00056CAD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leucocitosis </w:t>
      </w:r>
      <w:r w:rsidR="00EE4BAB">
        <w:rPr>
          <w:rFonts w:ascii="Times New Roman" w:hAnsi="Times New Roman" w:cs="Times New Roman"/>
          <w:sz w:val="24"/>
          <w:szCs w:val="24"/>
          <w:lang w:val="es-PR"/>
        </w:rPr>
        <w:t>(</w:t>
      </w:r>
      <w:r w:rsidR="00EE4BAB" w:rsidRPr="00EE4BAB">
        <w:rPr>
          <w:rFonts w:ascii="Times New Roman" w:hAnsi="Times New Roman" w:cs="Times New Roman"/>
          <w:sz w:val="24"/>
          <w:szCs w:val="24"/>
          <w:lang w:val="es-PR"/>
        </w:rPr>
        <w:t xml:space="preserve">aumento en el número de glóbulos blancos (leucocitos) </w:t>
      </w:r>
      <w:r w:rsidR="00EE4BAB">
        <w:rPr>
          <w:rFonts w:ascii="Times New Roman" w:hAnsi="Times New Roman" w:cs="Times New Roman"/>
          <w:sz w:val="24"/>
          <w:szCs w:val="24"/>
          <w:lang w:val="es-PR"/>
        </w:rPr>
        <w:t xml:space="preserve">producida como una </w:t>
      </w:r>
      <w:r w:rsidR="00EE4BAB" w:rsidRPr="00EE4BAB">
        <w:rPr>
          <w:rFonts w:ascii="Times New Roman" w:hAnsi="Times New Roman" w:cs="Times New Roman"/>
          <w:sz w:val="24"/>
          <w:szCs w:val="24"/>
          <w:lang w:val="es-PR"/>
        </w:rPr>
        <w:t>respuesta normal del organismo frente a algunos fármacos</w:t>
      </w:r>
      <w:r w:rsidR="00EE4BAB">
        <w:rPr>
          <w:rFonts w:ascii="Times New Roman" w:hAnsi="Times New Roman" w:cs="Times New Roman"/>
          <w:sz w:val="24"/>
          <w:szCs w:val="24"/>
          <w:lang w:val="es-PR"/>
        </w:rPr>
        <w:t>)</w:t>
      </w:r>
      <w:r w:rsidR="00EE4BAB" w:rsidRPr="00EE4BAB">
        <w:rPr>
          <w:rFonts w:ascii="Times New Roman" w:hAnsi="Times New Roman" w:cs="Times New Roman"/>
          <w:sz w:val="24"/>
          <w:szCs w:val="24"/>
          <w:lang w:val="es-PR"/>
        </w:rPr>
        <w:t>,</w:t>
      </w:r>
      <w:r w:rsidR="00EE4BAB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056CAD" w:rsidRPr="006350FD">
        <w:rPr>
          <w:rFonts w:ascii="Times New Roman" w:hAnsi="Times New Roman" w:cs="Times New Roman"/>
          <w:sz w:val="24"/>
          <w:szCs w:val="24"/>
          <w:lang w:val="es-PR"/>
        </w:rPr>
        <w:t>con marcada desviación a la izquierda</w:t>
      </w:r>
      <w:r w:rsidR="00EE4BAB">
        <w:rPr>
          <w:rFonts w:ascii="Times New Roman" w:hAnsi="Times New Roman" w:cs="Times New Roman"/>
          <w:sz w:val="24"/>
          <w:szCs w:val="24"/>
          <w:lang w:val="es-PR"/>
        </w:rPr>
        <w:t xml:space="preserve"> (donde ubica el corazón)</w:t>
      </w:r>
      <w:r w:rsidR="00056CAD" w:rsidRPr="006350FD">
        <w:rPr>
          <w:rFonts w:ascii="Times New Roman" w:hAnsi="Times New Roman" w:cs="Times New Roman"/>
          <w:sz w:val="24"/>
          <w:szCs w:val="24"/>
          <w:lang w:val="es-PR"/>
        </w:rPr>
        <w:t>, taquicardia, hemoconcentración y malestar general.</w:t>
      </w:r>
    </w:p>
    <w:p w14:paraId="70F4D9DD" w14:textId="40289D63" w:rsidR="009D663F" w:rsidRDefault="0030033E" w:rsidP="009D663F">
      <w:pPr>
        <w:ind w:firstLine="720"/>
        <w:jc w:val="both"/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lang w:val="es-PR"/>
        </w:rPr>
      </w:pPr>
      <w:r w:rsidRPr="006350FD">
        <w:rPr>
          <w:rFonts w:ascii="Times New Roman" w:hAnsi="Times New Roman" w:cs="Times New Roman"/>
          <w:sz w:val="24"/>
          <w:szCs w:val="24"/>
          <w:lang w:val="es-PR"/>
        </w:rPr>
        <w:t>El sangrado profuso prolongado puede ser un signo de aborto incompleto u otras complicaciones y es posible que se necesite una intervención médica inmediata.</w:t>
      </w:r>
      <w:r w:rsidR="0095647F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95329C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Debido a los riesgos de complicaciones graves descritos anteriormente, </w:t>
      </w:r>
      <w:proofErr w:type="spellStart"/>
      <w:r w:rsidR="0095329C" w:rsidRPr="006350FD">
        <w:rPr>
          <w:rFonts w:ascii="Times New Roman" w:hAnsi="Times New Roman" w:cs="Times New Roman"/>
          <w:sz w:val="24"/>
          <w:szCs w:val="24"/>
          <w:lang w:val="es-PR"/>
        </w:rPr>
        <w:t>M</w:t>
      </w:r>
      <w:r w:rsidR="0095647F">
        <w:rPr>
          <w:rFonts w:ascii="Times New Roman" w:hAnsi="Times New Roman" w:cs="Times New Roman"/>
          <w:sz w:val="24"/>
          <w:szCs w:val="24"/>
          <w:lang w:val="es-PR"/>
        </w:rPr>
        <w:t>ifeprex</w:t>
      </w:r>
      <w:proofErr w:type="spellEnd"/>
      <w:r w:rsidR="0095647F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95329C" w:rsidRPr="006350FD">
        <w:rPr>
          <w:rFonts w:ascii="Times New Roman" w:hAnsi="Times New Roman" w:cs="Times New Roman"/>
          <w:sz w:val="24"/>
          <w:szCs w:val="24"/>
          <w:lang w:val="es-PR"/>
        </w:rPr>
        <w:t>está disponible solo a través de un programa restringido bajo una estrategia de evaluación y mitigación de riesgos (REMS) denominado Programa REMS de mifepristona</w:t>
      </w:r>
      <w:r w:rsidR="0095647F">
        <w:rPr>
          <w:rFonts w:ascii="Times New Roman" w:hAnsi="Times New Roman" w:cs="Times New Roman"/>
          <w:sz w:val="24"/>
          <w:szCs w:val="24"/>
          <w:lang w:val="es-PR"/>
        </w:rPr>
        <w:t xml:space="preserve">. </w:t>
      </w:r>
      <w:r w:rsidR="003F6DE1" w:rsidRPr="006350FD">
        <w:rPr>
          <w:rFonts w:ascii="Times New Roman" w:hAnsi="Times New Roman" w:cs="Times New Roman"/>
          <w:sz w:val="24"/>
          <w:szCs w:val="24"/>
          <w:lang w:val="es-PR"/>
        </w:rPr>
        <w:t>Antes de</w:t>
      </w:r>
      <w:r w:rsidR="0095647F">
        <w:rPr>
          <w:rFonts w:ascii="Times New Roman" w:hAnsi="Times New Roman" w:cs="Times New Roman"/>
          <w:sz w:val="24"/>
          <w:szCs w:val="24"/>
          <w:lang w:val="es-PR"/>
        </w:rPr>
        <w:t xml:space="preserve"> que un médico</w:t>
      </w:r>
      <w:r w:rsidR="003F6DE1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prescrib</w:t>
      </w:r>
      <w:r w:rsidR="0095647F">
        <w:rPr>
          <w:rFonts w:ascii="Times New Roman" w:hAnsi="Times New Roman" w:cs="Times New Roman"/>
          <w:sz w:val="24"/>
          <w:szCs w:val="24"/>
          <w:lang w:val="es-PR"/>
        </w:rPr>
        <w:t>a el</w:t>
      </w:r>
      <w:r w:rsidR="003F6DE1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proofErr w:type="spellStart"/>
      <w:r w:rsidR="003F6DE1" w:rsidRPr="006350FD">
        <w:rPr>
          <w:rFonts w:ascii="Times New Roman" w:hAnsi="Times New Roman" w:cs="Times New Roman"/>
          <w:sz w:val="24"/>
          <w:szCs w:val="24"/>
          <w:lang w:val="es-PR"/>
        </w:rPr>
        <w:t>M</w:t>
      </w:r>
      <w:r w:rsidR="0095647F">
        <w:rPr>
          <w:rFonts w:ascii="Times New Roman" w:hAnsi="Times New Roman" w:cs="Times New Roman"/>
          <w:sz w:val="24"/>
          <w:szCs w:val="24"/>
          <w:lang w:val="es-PR"/>
        </w:rPr>
        <w:t>ifeprex</w:t>
      </w:r>
      <w:proofErr w:type="spellEnd"/>
      <w:r w:rsidR="0095647F">
        <w:rPr>
          <w:rFonts w:ascii="Times New Roman" w:hAnsi="Times New Roman" w:cs="Times New Roman"/>
          <w:sz w:val="24"/>
          <w:szCs w:val="24"/>
          <w:lang w:val="es-PR"/>
        </w:rPr>
        <w:t xml:space="preserve"> se debe </w:t>
      </w:r>
      <w:r w:rsidR="003F6DE1" w:rsidRPr="006350FD">
        <w:rPr>
          <w:rFonts w:ascii="Times New Roman" w:hAnsi="Times New Roman" w:cs="Times New Roman"/>
          <w:sz w:val="24"/>
          <w:szCs w:val="24"/>
          <w:lang w:val="es-PR"/>
        </w:rPr>
        <w:t>informar a</w:t>
      </w:r>
      <w:r w:rsidR="0095647F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3F6DE1" w:rsidRPr="006350FD">
        <w:rPr>
          <w:rFonts w:ascii="Times New Roman" w:hAnsi="Times New Roman" w:cs="Times New Roman"/>
          <w:sz w:val="24"/>
          <w:szCs w:val="24"/>
          <w:lang w:val="es-PR"/>
        </w:rPr>
        <w:t>l</w:t>
      </w:r>
      <w:r w:rsidR="0095647F">
        <w:rPr>
          <w:rFonts w:ascii="Times New Roman" w:hAnsi="Times New Roman" w:cs="Times New Roman"/>
          <w:sz w:val="24"/>
          <w:szCs w:val="24"/>
          <w:lang w:val="es-PR"/>
        </w:rPr>
        <w:t>a</w:t>
      </w:r>
      <w:r w:rsidR="003F6DE1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paciente sobre el riesgo de estos eventos grave</w:t>
      </w:r>
      <w:r w:rsidR="0095647F">
        <w:rPr>
          <w:rFonts w:ascii="Times New Roman" w:hAnsi="Times New Roman" w:cs="Times New Roman"/>
          <w:sz w:val="24"/>
          <w:szCs w:val="24"/>
          <w:lang w:val="es-PR"/>
        </w:rPr>
        <w:t>s y asegurarse de</w:t>
      </w:r>
      <w:r w:rsidR="003F6DE1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que </w:t>
      </w:r>
      <w:r w:rsidR="0095647F">
        <w:rPr>
          <w:rFonts w:ascii="Times New Roman" w:hAnsi="Times New Roman" w:cs="Times New Roman"/>
          <w:sz w:val="24"/>
          <w:szCs w:val="24"/>
          <w:lang w:val="es-PR"/>
        </w:rPr>
        <w:t>ellas sepan</w:t>
      </w:r>
      <w:r w:rsidR="003F6DE1" w:rsidRPr="006350FD">
        <w:rPr>
          <w:rFonts w:ascii="Times New Roman" w:hAnsi="Times New Roman" w:cs="Times New Roman"/>
          <w:sz w:val="24"/>
          <w:szCs w:val="24"/>
          <w:lang w:val="es-PR"/>
        </w:rPr>
        <w:t xml:space="preserve"> a quién llamar y qué hacer, incluso ir a una sala de emergencias si ninguno de los contactos proporcionados está disponible. </w:t>
      </w:r>
      <w:r w:rsidR="0095647F">
        <w:rPr>
          <w:rFonts w:ascii="Times New Roman" w:hAnsi="Times New Roman" w:cs="Times New Roman"/>
          <w:sz w:val="24"/>
          <w:szCs w:val="24"/>
          <w:lang w:val="es-PR"/>
        </w:rPr>
        <w:t xml:space="preserve">Para más información, visita nuestro portal de internet </w:t>
      </w:r>
      <w:hyperlink r:id="rId17" w:history="1">
        <w:r w:rsidR="0095647F" w:rsidRPr="0095647F">
          <w:rPr>
            <w:rStyle w:val="Hyperlink"/>
            <w:rFonts w:ascii="Times New Roman" w:hAnsi="Times New Roman" w:cs="Times New Roman"/>
            <w:i/>
            <w:iCs/>
            <w:color w:val="auto"/>
            <w:sz w:val="24"/>
            <w:szCs w:val="24"/>
            <w:lang w:val="es-PR"/>
          </w:rPr>
          <w:t>http://www.providapr.com/fda-aprueba-sustancias-abortivas.html</w:t>
        </w:r>
      </w:hyperlink>
      <w:r w:rsidR="0095647F" w:rsidRPr="0095647F"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lang w:val="es-PR"/>
        </w:rPr>
        <w:t>.</w:t>
      </w:r>
      <w:r w:rsidR="0095647F"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lang w:val="es-PR"/>
        </w:rPr>
        <w:t xml:space="preserve"> </w:t>
      </w:r>
    </w:p>
    <w:p w14:paraId="5C25ECBF" w14:textId="20FA8E8E" w:rsidR="0095647F" w:rsidRPr="006350FD" w:rsidRDefault="009D663F" w:rsidP="009D663F">
      <w:pPr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 w:rsidRPr="009D663F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475E5665" wp14:editId="2A76C2A6">
            <wp:simplePos x="0" y="0"/>
            <wp:positionH relativeFrom="margin">
              <wp:posOffset>38100</wp:posOffset>
            </wp:positionH>
            <wp:positionV relativeFrom="paragraph">
              <wp:posOffset>252095</wp:posOffset>
            </wp:positionV>
            <wp:extent cx="298069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398" y="21505"/>
                <wp:lineTo x="21398" y="0"/>
                <wp:lineTo x="0" y="0"/>
              </wp:wrapPolygon>
            </wp:wrapTight>
            <wp:docPr id="8" name="Picture 8" descr="http://nebula.wsimg.com/45105ef06958b0fcd48e4433573bc7f6?AccessKeyId=035EF032CBF5DAC93BFF&amp;disposition=0&amp;alloworigi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ebula.wsimg.com/45105ef06958b0fcd48e4433573bc7f6?AccessKeyId=035EF032CBF5DAC93BFF&amp;disposition=0&amp;alloworigin=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87944" w14:textId="517ECFB2" w:rsidR="008E2B0A" w:rsidRDefault="003F6DE1" w:rsidP="009D663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  <w:lang w:val="es-PR"/>
        </w:rPr>
      </w:pPr>
      <w:r w:rsidRPr="009D663F">
        <w:rPr>
          <w:rFonts w:ascii="Times New Roman" w:hAnsi="Times New Roman" w:cs="Times New Roman"/>
          <w:sz w:val="32"/>
          <w:szCs w:val="32"/>
          <w:lang w:val="es-PR"/>
        </w:rPr>
        <w:t xml:space="preserve">Nuestra próxima Protesta será contra el Centro de Abortos </w:t>
      </w:r>
      <w:proofErr w:type="spellStart"/>
      <w:r w:rsidRPr="003139FA">
        <w:rPr>
          <w:rFonts w:ascii="Times New Roman" w:hAnsi="Times New Roman" w:cs="Times New Roman"/>
          <w:b/>
          <w:bCs/>
          <w:sz w:val="32"/>
          <w:szCs w:val="32"/>
          <w:lang w:val="es-PR"/>
        </w:rPr>
        <w:t>Women's</w:t>
      </w:r>
      <w:proofErr w:type="spellEnd"/>
      <w:r w:rsidRPr="003139FA">
        <w:rPr>
          <w:rFonts w:ascii="Times New Roman" w:hAnsi="Times New Roman" w:cs="Times New Roman"/>
          <w:b/>
          <w:bCs/>
          <w:sz w:val="32"/>
          <w:szCs w:val="32"/>
          <w:lang w:val="es-PR"/>
        </w:rPr>
        <w:t xml:space="preserve"> Medical </w:t>
      </w:r>
      <w:proofErr w:type="spellStart"/>
      <w:r w:rsidRPr="003139FA">
        <w:rPr>
          <w:rFonts w:ascii="Times New Roman" w:hAnsi="Times New Roman" w:cs="Times New Roman"/>
          <w:b/>
          <w:bCs/>
          <w:sz w:val="32"/>
          <w:szCs w:val="32"/>
          <w:lang w:val="es-PR"/>
        </w:rPr>
        <w:t>Pavillion</w:t>
      </w:r>
      <w:proofErr w:type="spellEnd"/>
      <w:r w:rsidRPr="009D663F">
        <w:rPr>
          <w:rFonts w:ascii="Times New Roman" w:hAnsi="Times New Roman" w:cs="Times New Roman"/>
          <w:sz w:val="32"/>
          <w:szCs w:val="32"/>
          <w:lang w:val="es-PR"/>
        </w:rPr>
        <w:t xml:space="preserve"> del Abogado Jos</w:t>
      </w:r>
      <w:r w:rsidR="0095647F" w:rsidRPr="009D663F">
        <w:rPr>
          <w:rFonts w:ascii="Times New Roman" w:hAnsi="Times New Roman" w:cs="Times New Roman"/>
          <w:sz w:val="32"/>
          <w:szCs w:val="32"/>
          <w:lang w:val="es-PR"/>
        </w:rPr>
        <w:t xml:space="preserve">é </w:t>
      </w:r>
      <w:r w:rsidRPr="009D663F">
        <w:rPr>
          <w:rFonts w:ascii="Times New Roman" w:hAnsi="Times New Roman" w:cs="Times New Roman"/>
          <w:sz w:val="32"/>
          <w:szCs w:val="32"/>
          <w:lang w:val="es-PR"/>
        </w:rPr>
        <w:t>Luis L</w:t>
      </w:r>
      <w:r w:rsidR="0095647F" w:rsidRPr="009D663F">
        <w:rPr>
          <w:rFonts w:ascii="Times New Roman" w:hAnsi="Times New Roman" w:cs="Times New Roman"/>
          <w:sz w:val="32"/>
          <w:szCs w:val="32"/>
          <w:lang w:val="es-PR"/>
        </w:rPr>
        <w:t>ó</w:t>
      </w:r>
      <w:r w:rsidRPr="009D663F">
        <w:rPr>
          <w:rFonts w:ascii="Times New Roman" w:hAnsi="Times New Roman" w:cs="Times New Roman"/>
          <w:sz w:val="32"/>
          <w:szCs w:val="32"/>
          <w:lang w:val="es-PR"/>
        </w:rPr>
        <w:t>pez Mestre</w:t>
      </w:r>
      <w:r w:rsidR="0095647F" w:rsidRPr="009D663F">
        <w:rPr>
          <w:rFonts w:ascii="Times New Roman" w:hAnsi="Times New Roman" w:cs="Times New Roman"/>
          <w:sz w:val="32"/>
          <w:szCs w:val="32"/>
          <w:lang w:val="es-PR"/>
        </w:rPr>
        <w:t>,</w:t>
      </w:r>
      <w:r w:rsidRPr="009D663F">
        <w:rPr>
          <w:rFonts w:ascii="Times New Roman" w:hAnsi="Times New Roman" w:cs="Times New Roman"/>
          <w:sz w:val="32"/>
          <w:szCs w:val="32"/>
          <w:lang w:val="es-PR"/>
        </w:rPr>
        <w:t xml:space="preserve"> </w:t>
      </w:r>
      <w:r w:rsidR="00262050" w:rsidRPr="009D663F">
        <w:rPr>
          <w:rFonts w:ascii="Times New Roman" w:hAnsi="Times New Roman" w:cs="Times New Roman"/>
          <w:sz w:val="36"/>
          <w:szCs w:val="36"/>
          <w:lang w:val="es-PR"/>
        </w:rPr>
        <w:t>e</w:t>
      </w:r>
      <w:r w:rsidR="000131AA" w:rsidRPr="009D663F">
        <w:rPr>
          <w:rFonts w:ascii="Times New Roman" w:hAnsi="Times New Roman" w:cs="Times New Roman"/>
          <w:sz w:val="36"/>
          <w:szCs w:val="36"/>
          <w:lang w:val="es-PR"/>
        </w:rPr>
        <w:t xml:space="preserve">l </w:t>
      </w:r>
      <w:r w:rsidR="000131AA" w:rsidRPr="009D663F">
        <w:rPr>
          <w:rFonts w:ascii="Times New Roman" w:hAnsi="Times New Roman" w:cs="Times New Roman"/>
          <w:b/>
          <w:bCs/>
          <w:sz w:val="36"/>
          <w:szCs w:val="36"/>
          <w:lang w:val="es-PR"/>
        </w:rPr>
        <w:t>sábado</w:t>
      </w:r>
      <w:r w:rsidR="00262050" w:rsidRPr="009D663F">
        <w:rPr>
          <w:rFonts w:ascii="Times New Roman" w:hAnsi="Times New Roman" w:cs="Times New Roman"/>
          <w:b/>
          <w:bCs/>
          <w:sz w:val="36"/>
          <w:szCs w:val="36"/>
          <w:lang w:val="es-PR"/>
        </w:rPr>
        <w:t>,</w:t>
      </w:r>
      <w:r w:rsidR="000131AA" w:rsidRPr="009D663F">
        <w:rPr>
          <w:rFonts w:ascii="Times New Roman" w:hAnsi="Times New Roman" w:cs="Times New Roman"/>
          <w:b/>
          <w:bCs/>
          <w:sz w:val="36"/>
          <w:szCs w:val="36"/>
          <w:lang w:val="es-PR"/>
        </w:rPr>
        <w:t xml:space="preserve"> 26 de agosto</w:t>
      </w:r>
      <w:r w:rsidR="00262050" w:rsidRPr="009D663F">
        <w:rPr>
          <w:rFonts w:ascii="Times New Roman" w:hAnsi="Times New Roman" w:cs="Times New Roman"/>
          <w:sz w:val="36"/>
          <w:szCs w:val="36"/>
          <w:lang w:val="es-PR"/>
        </w:rPr>
        <w:t xml:space="preserve"> </w:t>
      </w:r>
      <w:r w:rsidR="00262050" w:rsidRPr="009D663F">
        <w:rPr>
          <w:rFonts w:ascii="Times New Roman" w:hAnsi="Times New Roman" w:cs="Times New Roman"/>
          <w:b/>
          <w:bCs/>
          <w:sz w:val="36"/>
          <w:szCs w:val="36"/>
          <w:lang w:val="es-PR"/>
        </w:rPr>
        <w:t>de 2023</w:t>
      </w:r>
      <w:r w:rsidR="000131AA" w:rsidRPr="009D663F">
        <w:rPr>
          <w:rFonts w:ascii="Times New Roman" w:hAnsi="Times New Roman" w:cs="Times New Roman"/>
          <w:sz w:val="32"/>
          <w:szCs w:val="32"/>
          <w:lang w:val="es-PR"/>
        </w:rPr>
        <w:t xml:space="preserve"> </w:t>
      </w:r>
      <w:r w:rsidR="0095647F" w:rsidRPr="009D663F">
        <w:rPr>
          <w:rFonts w:ascii="Times New Roman" w:hAnsi="Times New Roman" w:cs="Times New Roman"/>
          <w:sz w:val="32"/>
          <w:szCs w:val="32"/>
          <w:lang w:val="es-PR"/>
        </w:rPr>
        <w:t>de</w:t>
      </w:r>
      <w:r w:rsidR="000131AA" w:rsidRPr="009D663F">
        <w:rPr>
          <w:rFonts w:ascii="Times New Roman" w:hAnsi="Times New Roman" w:cs="Times New Roman"/>
          <w:sz w:val="32"/>
          <w:szCs w:val="32"/>
          <w:lang w:val="es-PR"/>
        </w:rPr>
        <w:t xml:space="preserve"> </w:t>
      </w:r>
      <w:r w:rsidR="00262050" w:rsidRPr="009D663F">
        <w:rPr>
          <w:rFonts w:ascii="Times New Roman" w:hAnsi="Times New Roman" w:cs="Times New Roman"/>
          <w:b/>
          <w:bCs/>
          <w:sz w:val="36"/>
          <w:szCs w:val="36"/>
          <w:lang w:val="es-PR"/>
        </w:rPr>
        <w:t>10:00 AM-12 M</w:t>
      </w:r>
      <w:r w:rsidR="00262050" w:rsidRPr="009D663F">
        <w:rPr>
          <w:rFonts w:ascii="Times New Roman" w:hAnsi="Times New Roman" w:cs="Times New Roman"/>
          <w:b/>
          <w:bCs/>
          <w:sz w:val="32"/>
          <w:szCs w:val="32"/>
          <w:lang w:val="es-PR"/>
        </w:rPr>
        <w:t>.</w:t>
      </w:r>
      <w:r w:rsidR="000131AA" w:rsidRPr="009D663F">
        <w:rPr>
          <w:rFonts w:ascii="Times New Roman" w:hAnsi="Times New Roman" w:cs="Times New Roman"/>
          <w:sz w:val="32"/>
          <w:szCs w:val="32"/>
          <w:lang w:val="es-PR"/>
        </w:rPr>
        <w:t xml:space="preserve"> </w:t>
      </w:r>
      <w:r w:rsidR="0095647F" w:rsidRPr="009D663F">
        <w:rPr>
          <w:rFonts w:ascii="Times New Roman" w:hAnsi="Times New Roman" w:cs="Times New Roman"/>
          <w:sz w:val="32"/>
          <w:szCs w:val="32"/>
          <w:lang w:val="es-PR"/>
        </w:rPr>
        <w:t xml:space="preserve">Está </w:t>
      </w:r>
      <w:r w:rsidRPr="009D663F">
        <w:rPr>
          <w:rFonts w:ascii="Times New Roman" w:hAnsi="Times New Roman" w:cs="Times New Roman"/>
          <w:sz w:val="32"/>
          <w:szCs w:val="32"/>
          <w:lang w:val="es-PR"/>
        </w:rPr>
        <w:t xml:space="preserve">localizado en el #619 </w:t>
      </w:r>
      <w:r w:rsidR="000131AA" w:rsidRPr="009D663F">
        <w:rPr>
          <w:rFonts w:ascii="Times New Roman" w:hAnsi="Times New Roman" w:cs="Times New Roman"/>
          <w:sz w:val="32"/>
          <w:szCs w:val="32"/>
          <w:lang w:val="es-PR"/>
        </w:rPr>
        <w:t xml:space="preserve">de la </w:t>
      </w:r>
      <w:r w:rsidRPr="009D663F">
        <w:rPr>
          <w:rFonts w:ascii="Times New Roman" w:hAnsi="Times New Roman" w:cs="Times New Roman"/>
          <w:sz w:val="32"/>
          <w:szCs w:val="32"/>
          <w:lang w:val="es-PR"/>
        </w:rPr>
        <w:t>Calle M</w:t>
      </w:r>
      <w:r w:rsidR="00AA2CBA" w:rsidRPr="009D663F">
        <w:rPr>
          <w:rFonts w:ascii="Times New Roman" w:hAnsi="Times New Roman" w:cs="Times New Roman"/>
          <w:sz w:val="32"/>
          <w:szCs w:val="32"/>
          <w:lang w:val="es-PR"/>
        </w:rPr>
        <w:t>ó</w:t>
      </w:r>
      <w:r w:rsidRPr="009D663F">
        <w:rPr>
          <w:rFonts w:ascii="Times New Roman" w:hAnsi="Times New Roman" w:cs="Times New Roman"/>
          <w:sz w:val="32"/>
          <w:szCs w:val="32"/>
          <w:lang w:val="es-PR"/>
        </w:rPr>
        <w:t xml:space="preserve">naco en la </w:t>
      </w:r>
      <w:r w:rsidR="000131AA" w:rsidRPr="009D663F">
        <w:rPr>
          <w:rFonts w:ascii="Times New Roman" w:hAnsi="Times New Roman" w:cs="Times New Roman"/>
          <w:sz w:val="32"/>
          <w:szCs w:val="32"/>
          <w:lang w:val="es-PR"/>
        </w:rPr>
        <w:t>Extensión</w:t>
      </w:r>
      <w:r w:rsidRPr="009D663F">
        <w:rPr>
          <w:rFonts w:ascii="Times New Roman" w:hAnsi="Times New Roman" w:cs="Times New Roman"/>
          <w:sz w:val="32"/>
          <w:szCs w:val="32"/>
          <w:lang w:val="es-PR"/>
        </w:rPr>
        <w:t xml:space="preserve"> El Comandante en Carolina</w:t>
      </w:r>
      <w:r w:rsidR="00AA2CBA" w:rsidRPr="009D663F">
        <w:rPr>
          <w:rFonts w:ascii="Times New Roman" w:hAnsi="Times New Roman" w:cs="Times New Roman"/>
          <w:sz w:val="32"/>
          <w:szCs w:val="32"/>
          <w:lang w:val="es-PR"/>
        </w:rPr>
        <w:t xml:space="preserve"> (a</w:t>
      </w:r>
      <w:r w:rsidRPr="009D663F">
        <w:rPr>
          <w:rFonts w:ascii="Times New Roman" w:hAnsi="Times New Roman" w:cs="Times New Roman"/>
          <w:sz w:val="32"/>
          <w:szCs w:val="32"/>
          <w:lang w:val="es-PR"/>
        </w:rPr>
        <w:t>l lado de Burger</w:t>
      </w:r>
      <w:r w:rsidR="009D663F">
        <w:rPr>
          <w:rFonts w:ascii="Times New Roman" w:hAnsi="Times New Roman" w:cs="Times New Roman"/>
          <w:sz w:val="32"/>
          <w:szCs w:val="32"/>
          <w:lang w:val="es-PR"/>
        </w:rPr>
        <w:t xml:space="preserve"> </w:t>
      </w:r>
      <w:r w:rsidRPr="009D663F">
        <w:rPr>
          <w:rFonts w:ascii="Times New Roman" w:hAnsi="Times New Roman" w:cs="Times New Roman"/>
          <w:sz w:val="32"/>
          <w:szCs w:val="32"/>
          <w:lang w:val="es-PR"/>
        </w:rPr>
        <w:t>King</w:t>
      </w:r>
      <w:r w:rsidR="003139FA">
        <w:rPr>
          <w:rFonts w:ascii="Times New Roman" w:hAnsi="Times New Roman" w:cs="Times New Roman"/>
          <w:sz w:val="32"/>
          <w:szCs w:val="32"/>
          <w:lang w:val="es-PR"/>
        </w:rPr>
        <w:t xml:space="preserve"> del Centro </w:t>
      </w:r>
      <w:proofErr w:type="gramStart"/>
      <w:r w:rsidR="003139FA">
        <w:rPr>
          <w:rFonts w:ascii="Times New Roman" w:hAnsi="Times New Roman" w:cs="Times New Roman"/>
          <w:sz w:val="32"/>
          <w:szCs w:val="32"/>
          <w:lang w:val="es-PR"/>
        </w:rPr>
        <w:t>Comercial)</w:t>
      </w:r>
      <w:r w:rsidR="009D663F" w:rsidRPr="009D663F">
        <w:rPr>
          <w:rFonts w:ascii="Times New Roman" w:hAnsi="Times New Roman" w:cs="Times New Roman"/>
          <w:sz w:val="32"/>
          <w:szCs w:val="32"/>
          <w:lang w:val="es-PR"/>
        </w:rPr>
        <w:t xml:space="preserve">  </w:t>
      </w:r>
      <w:r w:rsidR="00262050" w:rsidRPr="003139FA">
        <w:rPr>
          <w:rFonts w:ascii="Times New Roman" w:hAnsi="Times New Roman" w:cs="Times New Roman"/>
          <w:b/>
          <w:bCs/>
          <w:i/>
          <w:iCs/>
          <w:sz w:val="36"/>
          <w:szCs w:val="36"/>
          <w:lang w:val="es-PR"/>
        </w:rPr>
        <w:t>¡</w:t>
      </w:r>
      <w:proofErr w:type="gramEnd"/>
      <w:r w:rsidR="00262050" w:rsidRPr="003139FA">
        <w:rPr>
          <w:rFonts w:ascii="Times New Roman" w:hAnsi="Times New Roman" w:cs="Times New Roman"/>
          <w:b/>
          <w:bCs/>
          <w:i/>
          <w:iCs/>
          <w:sz w:val="36"/>
          <w:szCs w:val="36"/>
          <w:lang w:val="es-PR"/>
        </w:rPr>
        <w:t xml:space="preserve">Te esperamos! </w:t>
      </w:r>
    </w:p>
    <w:p w14:paraId="08F2B2B0" w14:textId="61BDC74D" w:rsidR="00CB2708" w:rsidRDefault="00CB2708" w:rsidP="009D663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  <w:lang w:val="es-PR"/>
        </w:rPr>
      </w:pPr>
    </w:p>
    <w:p w14:paraId="4395AD7B" w14:textId="77777777" w:rsidR="00CB2708" w:rsidRDefault="00CB2708" w:rsidP="009D663F">
      <w:pPr>
        <w:spacing w:after="0" w:line="240" w:lineRule="auto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14:paraId="3C6C3A5F" w14:textId="77777777" w:rsidR="00CB2708" w:rsidRDefault="00CB2708" w:rsidP="009D663F">
      <w:pPr>
        <w:spacing w:after="0" w:line="240" w:lineRule="auto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14:paraId="17A1CF21" w14:textId="3A392A72" w:rsidR="00CB2708" w:rsidRPr="00CB2708" w:rsidRDefault="00CB2708" w:rsidP="00CB2708">
      <w:pPr>
        <w:spacing w:after="0" w:line="240" w:lineRule="auto"/>
        <w:jc w:val="center"/>
        <w:rPr>
          <w:rFonts w:ascii="Times New Roman" w:hAnsi="Times New Roman" w:cs="Times New Roman"/>
          <w:noProof/>
          <w:sz w:val="56"/>
          <w:szCs w:val="56"/>
          <w:lang w:val="es-PR"/>
        </w:rPr>
      </w:pPr>
      <w:r w:rsidRPr="00CB2708">
        <w:rPr>
          <w:rFonts w:ascii="Times New Roman" w:hAnsi="Times New Roman" w:cs="Times New Roman"/>
          <w:noProof/>
          <w:sz w:val="56"/>
          <w:szCs w:val="56"/>
          <w:lang w:val="es-PR"/>
        </w:rPr>
        <w:t>Te invitamos al Gran Dia de Clamor</w:t>
      </w:r>
    </w:p>
    <w:p w14:paraId="03BBE0B8" w14:textId="77777777" w:rsidR="00CB2708" w:rsidRPr="00CB2708" w:rsidRDefault="00CB2708" w:rsidP="009D663F">
      <w:pPr>
        <w:spacing w:after="0" w:line="240" w:lineRule="auto"/>
        <w:jc w:val="both"/>
        <w:rPr>
          <w:rFonts w:ascii="Times New Roman" w:hAnsi="Times New Roman" w:cs="Times New Roman"/>
          <w:noProof/>
          <w:sz w:val="36"/>
          <w:szCs w:val="36"/>
          <w:lang w:val="es-PR"/>
        </w:rPr>
      </w:pPr>
    </w:p>
    <w:p w14:paraId="4893CC1C" w14:textId="3593D76A" w:rsidR="00CB2708" w:rsidRPr="009D663F" w:rsidRDefault="00CB2708" w:rsidP="009D663F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es-PR"/>
        </w:rPr>
      </w:pPr>
      <w:r w:rsidRPr="00CB2708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2DE4A7CA" wp14:editId="062397A4">
            <wp:extent cx="6857003" cy="4781550"/>
            <wp:effectExtent l="0" t="0" r="1270" b="0"/>
            <wp:docPr id="1" name="Picture 1" descr="C:\Users\Carlos Sánchez\Desktop\clam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 Sánchez\Desktop\clamo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22" cy="478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2708" w:rsidRPr="009D663F" w:rsidSect="009D663F">
      <w:pgSz w:w="12240" w:h="20160" w:code="5"/>
      <w:pgMar w:top="720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516"/>
    <w:rsid w:val="000131AA"/>
    <w:rsid w:val="00056CAD"/>
    <w:rsid w:val="00090B08"/>
    <w:rsid w:val="000A3CDA"/>
    <w:rsid w:val="000F0A0D"/>
    <w:rsid w:val="00124BBF"/>
    <w:rsid w:val="001F075A"/>
    <w:rsid w:val="00262050"/>
    <w:rsid w:val="0026227F"/>
    <w:rsid w:val="00274515"/>
    <w:rsid w:val="0030033E"/>
    <w:rsid w:val="003139FA"/>
    <w:rsid w:val="003B0822"/>
    <w:rsid w:val="003F6DE1"/>
    <w:rsid w:val="0049156A"/>
    <w:rsid w:val="004E2393"/>
    <w:rsid w:val="00544875"/>
    <w:rsid w:val="00554215"/>
    <w:rsid w:val="00554EBE"/>
    <w:rsid w:val="00581E22"/>
    <w:rsid w:val="00584806"/>
    <w:rsid w:val="005A3F48"/>
    <w:rsid w:val="005C77DB"/>
    <w:rsid w:val="006350FD"/>
    <w:rsid w:val="00690EAD"/>
    <w:rsid w:val="006E4488"/>
    <w:rsid w:val="006E7AF3"/>
    <w:rsid w:val="00707E88"/>
    <w:rsid w:val="00716925"/>
    <w:rsid w:val="007632DF"/>
    <w:rsid w:val="008036CA"/>
    <w:rsid w:val="008055D9"/>
    <w:rsid w:val="0088235E"/>
    <w:rsid w:val="008C167D"/>
    <w:rsid w:val="008C2EB7"/>
    <w:rsid w:val="008E2B0A"/>
    <w:rsid w:val="008F5F1E"/>
    <w:rsid w:val="00935F78"/>
    <w:rsid w:val="0095329C"/>
    <w:rsid w:val="0095647F"/>
    <w:rsid w:val="009A44F5"/>
    <w:rsid w:val="009C020A"/>
    <w:rsid w:val="009D663F"/>
    <w:rsid w:val="00AA2CBA"/>
    <w:rsid w:val="00AB426B"/>
    <w:rsid w:val="00AD0D6A"/>
    <w:rsid w:val="00AE05EC"/>
    <w:rsid w:val="00BB25E3"/>
    <w:rsid w:val="00BC6887"/>
    <w:rsid w:val="00C177F7"/>
    <w:rsid w:val="00C82AB2"/>
    <w:rsid w:val="00CB2708"/>
    <w:rsid w:val="00E02001"/>
    <w:rsid w:val="00E21690"/>
    <w:rsid w:val="00EE4BAB"/>
    <w:rsid w:val="00FB2516"/>
    <w:rsid w:val="00FC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03AA8"/>
  <w15:chartTrackingRefBased/>
  <w15:docId w15:val="{0817D2FC-9160-47A0-ACAC-DDE02E131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B251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4487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564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vidapr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infoprovida@yahoo.com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providapr.com/fda-aprueba-sustancias-abortivas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providapr.com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emf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infoprovida@yahoo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3BE34-569B-4B0F-AC97-0874BB766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3</Pages>
  <Words>1198</Words>
  <Characters>6833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Sánchez</dc:creator>
  <cp:keywords/>
  <dc:description/>
  <cp:lastModifiedBy>Carlos Sánchez</cp:lastModifiedBy>
  <cp:revision>24</cp:revision>
  <cp:lastPrinted>2023-08-16T23:44:00Z</cp:lastPrinted>
  <dcterms:created xsi:type="dcterms:W3CDTF">2023-08-10T13:10:00Z</dcterms:created>
  <dcterms:modified xsi:type="dcterms:W3CDTF">2023-08-17T16:30:00Z</dcterms:modified>
</cp:coreProperties>
</file>