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outline w:val="0"/>
          <w:color w:val="212121"/>
          <w:sz w:val="28"/>
          <w:szCs w:val="28"/>
          <w14:textFill>
            <w14:solidFill>
              <w14:srgbClr w14:val="212121"/>
            </w14:solidFill>
          </w14:textFill>
        </w:rPr>
      </w:pPr>
      <w:r>
        <w:rPr>
          <w:b w:val="1"/>
          <w:bCs w:val="1"/>
          <w:outline w:val="0"/>
          <w:color w:val="212121"/>
          <w:sz w:val="28"/>
          <w:szCs w:val="28"/>
          <w:rtl w:val="0"/>
          <w:lang w:val="en-US"/>
          <w14:textFill>
            <w14:solidFill>
              <w14:srgbClr w14:val="212121"/>
            </w14:solidFill>
          </w14:textFill>
        </w:rPr>
        <w:t>Title:</w:t>
      </w:r>
    </w:p>
    <w:p>
      <w:pPr>
        <w:pStyle w:val="Body"/>
        <w:jc w:val="center"/>
        <w:rPr>
          <w:b w:val="1"/>
          <w:bCs w:val="1"/>
          <w:outline w:val="0"/>
          <w:color w:val="212121"/>
          <w:sz w:val="26"/>
          <w:szCs w:val="26"/>
          <w:u w:val="single"/>
          <w14:textFill>
            <w14:solidFill>
              <w14:srgbClr w14:val="212121"/>
            </w14:solidFill>
          </w14:textFill>
        </w:rPr>
      </w:pPr>
      <w:r>
        <w:rPr>
          <w:b w:val="1"/>
          <w:bCs w:val="1"/>
          <w:outline w:val="0"/>
          <w:color w:val="212121"/>
          <w:sz w:val="26"/>
          <w:szCs w:val="26"/>
          <w:u w:val="single"/>
          <w:rtl w:val="0"/>
          <w:lang w:val="en-US"/>
          <w14:textFill>
            <w14:solidFill>
              <w14:srgbClr w14:val="212121"/>
            </w14:solidFill>
          </w14:textFill>
        </w:rPr>
        <w:t>Improving Individual Annuity Choices:</w:t>
      </w:r>
    </w:p>
    <w:p>
      <w:pPr>
        <w:pStyle w:val="Body"/>
        <w:jc w:val="center"/>
        <w:rPr>
          <w:outline w:val="0"/>
          <w:color w:val="212121"/>
          <w:sz w:val="26"/>
          <w:szCs w:val="26"/>
          <w14:textFill>
            <w14:solidFill>
              <w14:srgbClr w14:val="212121"/>
            </w14:solidFill>
          </w14:textFill>
        </w:rPr>
      </w:pPr>
      <w:r>
        <w:rPr>
          <w:b w:val="1"/>
          <w:bCs w:val="1"/>
          <w:outline w:val="0"/>
          <w:color w:val="212121"/>
          <w:sz w:val="26"/>
          <w:szCs w:val="26"/>
          <w:u w:val="single"/>
          <w:rtl w:val="0"/>
          <w:lang w:val="en-US"/>
          <w14:textFill>
            <w14:solidFill>
              <w14:srgbClr w14:val="212121"/>
            </w14:solidFill>
          </w14:textFill>
        </w:rPr>
        <w:t>From a New Choice to an Expanded PBGC Mission</w:t>
      </w:r>
    </w:p>
    <w:p>
      <w:pPr>
        <w:pStyle w:val="Body"/>
        <w:rPr>
          <w:rFonts w:ascii="Times New Roman" w:cs="Times New Roman" w:hAnsi="Times New Roman" w:eastAsia="Times New Roman"/>
          <w:b w:val="1"/>
          <w:bCs w:val="1"/>
          <w:outline w:val="0"/>
          <w:color w:val="212121"/>
          <w14:textFill>
            <w14:solidFill>
              <w14:srgbClr w14:val="212121"/>
            </w14:solidFill>
          </w14:textFill>
        </w:rPr>
      </w:pPr>
    </w:p>
    <w:p>
      <w:pPr>
        <w:pStyle w:val="Body"/>
        <w:rPr>
          <w:rFonts w:ascii="Times New Roman" w:cs="Times New Roman" w:hAnsi="Times New Roman" w:eastAsia="Times New Roman"/>
          <w:b w:val="1"/>
          <w:bCs w:val="1"/>
          <w:outline w:val="0"/>
          <w:color w:val="212121"/>
          <w14:textFill>
            <w14:solidFill>
              <w14:srgbClr w14:val="212121"/>
            </w14:solidFill>
          </w14:textFill>
        </w:rPr>
      </w:pPr>
    </w:p>
    <w:p>
      <w:pPr>
        <w:pStyle w:val="Body"/>
        <w:rPr>
          <w:b w:val="1"/>
          <w:bCs w:val="1"/>
          <w:outline w:val="0"/>
          <w:color w:val="212121"/>
          <w14:textFill>
            <w14:solidFill>
              <w14:srgbClr w14:val="212121"/>
            </w14:solidFill>
          </w14:textFill>
        </w:rPr>
      </w:pPr>
      <w:r>
        <w:rPr>
          <w:b w:val="1"/>
          <w:bCs w:val="1"/>
          <w:outline w:val="0"/>
          <w:color w:val="212121"/>
          <w:sz w:val="28"/>
          <w:szCs w:val="28"/>
          <w:rtl w:val="0"/>
          <w:lang w:val="en-US"/>
          <w14:textFill>
            <w14:solidFill>
              <w14:srgbClr w14:val="212121"/>
            </w14:solidFill>
          </w14:textFill>
        </w:rPr>
        <w:t>Summary of the Proposal</w:t>
      </w:r>
      <w:r>
        <w:rPr>
          <w:b w:val="1"/>
          <w:bCs w:val="1"/>
          <w:outline w:val="0"/>
          <w:color w:val="212121"/>
          <w:sz w:val="28"/>
          <w:szCs w:val="28"/>
          <w:rtl w:val="0"/>
          <w:lang w:val="en-US"/>
          <w14:textFill>
            <w14:solidFill>
              <w14:srgbClr w14:val="212121"/>
            </w14:solidFill>
          </w14:textFill>
        </w:rPr>
        <w:t>:</w:t>
      </w:r>
    </w:p>
    <w:p>
      <w:pPr>
        <w:pStyle w:val="Body"/>
        <w:tabs>
          <w:tab w:val="left" w:pos="360"/>
        </w:tabs>
        <w:ind w:left="360" w:firstLine="0"/>
        <w:rPr>
          <w:rFonts w:ascii="Times New Roman" w:cs="Times New Roman" w:hAnsi="Times New Roman" w:eastAsia="Times New Roman"/>
          <w:b w:val="1"/>
          <w:bCs w:val="1"/>
          <w:outline w:val="0"/>
          <w:color w:val="212121"/>
          <w14:textFill>
            <w14:solidFill>
              <w14:srgbClr w14:val="212121"/>
            </w14:solidFill>
          </w14:textFill>
        </w:rPr>
      </w:pPr>
    </w:p>
    <w:p>
      <w:pPr>
        <w:pStyle w:val="Default"/>
        <w:spacing w:line="320" w:lineRule="atLeast"/>
        <w:rPr>
          <w:rFonts w:ascii="Times New Roman" w:cs="Times New Roman" w:hAnsi="Times New Roman" w:eastAsia="Times New Roman"/>
          <w:outline w:val="0"/>
          <w:color w:val="212121"/>
          <w:sz w:val="24"/>
          <w:szCs w:val="24"/>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 xml:space="preserve">In the defined contribution world, most plans avoid annuity forms of distribution. This is partly </w:t>
      </w:r>
      <w:r>
        <w:rPr>
          <w:rFonts w:ascii="Times New Roman" w:hAnsi="Times New Roman"/>
          <w:outline w:val="0"/>
          <w:color w:val="212121"/>
          <w:sz w:val="24"/>
          <w:szCs w:val="24"/>
          <w:rtl w:val="0"/>
          <w:lang w:val="en-US"/>
          <w14:textFill>
            <w14:solidFill>
              <w14:srgbClr w14:val="212121"/>
            </w14:solidFill>
          </w14:textFill>
        </w:rPr>
        <w:t xml:space="preserve">because </w:t>
      </w:r>
      <w:r>
        <w:rPr>
          <w:rFonts w:ascii="Times New Roman" w:hAnsi="Times New Roman"/>
          <w:outline w:val="0"/>
          <w:color w:val="212121"/>
          <w:sz w:val="24"/>
          <w:szCs w:val="24"/>
          <w:rtl w:val="0"/>
          <w:lang w:val="en-US"/>
          <w14:textFill>
            <w14:solidFill>
              <w14:srgbClr w14:val="212121"/>
            </w14:solidFill>
          </w14:textFill>
        </w:rPr>
        <w:t xml:space="preserve">most </w:t>
      </w:r>
      <w:r>
        <w:rPr>
          <w:rFonts w:ascii="Times New Roman" w:hAnsi="Times New Roman"/>
          <w:outline w:val="0"/>
          <w:color w:val="212121"/>
          <w:sz w:val="24"/>
          <w:szCs w:val="24"/>
          <w:rtl w:val="0"/>
          <w:lang w:val="en-US"/>
          <w14:textFill>
            <w14:solidFill>
              <w14:srgbClr w14:val="212121"/>
            </w14:solidFill>
          </w14:textFill>
        </w:rPr>
        <w:t>plan sponsors and fiduciaries lack the expertise and appetite to wrestle with implementing an annuity choice</w:t>
      </w:r>
      <w:r>
        <w:rPr>
          <w:rFonts w:ascii="Times New Roman" w:hAnsi="Times New Roman"/>
          <w:outline w:val="0"/>
          <w:color w:val="212121"/>
          <w:sz w:val="24"/>
          <w:szCs w:val="24"/>
          <w:rtl w:val="0"/>
          <w:lang w:val="en-US"/>
          <w14:textFill>
            <w14:solidFill>
              <w14:srgbClr w14:val="212121"/>
            </w14:solidFill>
          </w14:textFill>
        </w:rPr>
        <w:t>, and further because the addition of an annuity alternative would become a permanent (protected) plan benefit. It is particularly challenging for plan fiduciaries - as well as plan participants! - to make an intelligent choice for a cost-effective annuity provider.</w:t>
      </w:r>
    </w:p>
    <w:p>
      <w:pPr>
        <w:pStyle w:val="Default"/>
        <w:spacing w:line="320" w:lineRule="atLeast"/>
        <w:rPr>
          <w:rFonts w:ascii="Times New Roman" w:cs="Times New Roman" w:hAnsi="Times New Roman" w:eastAsia="Times New Roman"/>
          <w:outline w:val="0"/>
          <w:color w:val="212121"/>
          <w:sz w:val="24"/>
          <w:szCs w:val="24"/>
          <w14:textFill>
            <w14:solidFill>
              <w14:srgbClr w14:val="212121"/>
            </w14:solidFill>
          </w14:textFill>
        </w:rPr>
      </w:pPr>
    </w:p>
    <w:p>
      <w:pPr>
        <w:pStyle w:val="Default"/>
        <w:spacing w:line="320" w:lineRule="atLeast"/>
        <w:rPr>
          <w:rFonts w:ascii="Times New Roman" w:cs="Times New Roman" w:hAnsi="Times New Roman" w:eastAsia="Times New Roman"/>
          <w:outline w:val="0"/>
          <w:color w:val="212121"/>
          <w:sz w:val="24"/>
          <w:szCs w:val="24"/>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 xml:space="preserve">Described below is a </w:t>
      </w:r>
      <w:r>
        <w:rPr>
          <w:rFonts w:ascii="Times New Roman" w:hAnsi="Times New Roman"/>
          <w:outline w:val="0"/>
          <w:color w:val="212121"/>
          <w:sz w:val="24"/>
          <w:szCs w:val="24"/>
          <w:rtl w:val="0"/>
          <w:lang w:val="en-US"/>
          <w14:textFill>
            <w14:solidFill>
              <w14:srgbClr w14:val="212121"/>
            </w14:solidFill>
          </w14:textFill>
        </w:rPr>
        <w:t xml:space="preserve">proposal </w:t>
      </w:r>
      <w:r>
        <w:rPr>
          <w:rFonts w:ascii="Times New Roman" w:hAnsi="Times New Roman"/>
          <w:outline w:val="0"/>
          <w:color w:val="212121"/>
          <w:sz w:val="24"/>
          <w:szCs w:val="24"/>
          <w:rtl w:val="0"/>
          <w:lang w:val="en-US"/>
          <w14:textFill>
            <w14:solidFill>
              <w14:srgbClr w14:val="212121"/>
            </w14:solidFill>
          </w14:textFill>
        </w:rPr>
        <w:t xml:space="preserve">that </w:t>
      </w:r>
      <w:r>
        <w:rPr>
          <w:rFonts w:ascii="Times New Roman" w:hAnsi="Times New Roman"/>
          <w:outline w:val="0"/>
          <w:color w:val="212121"/>
          <w:sz w:val="24"/>
          <w:szCs w:val="24"/>
          <w:rtl w:val="0"/>
          <w:lang w:val="en-US"/>
          <w14:textFill>
            <w14:solidFill>
              <w14:srgbClr w14:val="212121"/>
            </w14:solidFill>
          </w14:textFill>
        </w:rPr>
        <w:t>aims to simplify access to the annuity world for participants with account balances</w:t>
      </w:r>
      <w:r>
        <w:rPr>
          <w:rFonts w:ascii="Times New Roman" w:hAnsi="Times New Roman"/>
          <w:outline w:val="0"/>
          <w:color w:val="212121"/>
          <w:sz w:val="24"/>
          <w:szCs w:val="24"/>
          <w:rtl w:val="0"/>
          <w:lang w:val="en-US"/>
          <w14:textFill>
            <w14:solidFill>
              <w14:srgbClr w14:val="212121"/>
            </w14:solidFill>
          </w14:textFill>
        </w:rPr>
        <w:t>. This is possible</w:t>
      </w:r>
      <w:r>
        <w:rPr>
          <w:rFonts w:ascii="Times New Roman" w:hAnsi="Times New Roman"/>
          <w:outline w:val="0"/>
          <w:color w:val="212121"/>
          <w:sz w:val="24"/>
          <w:szCs w:val="24"/>
          <w:rtl w:val="0"/>
          <w:lang w:val="en-US"/>
          <w14:textFill>
            <w14:solidFill>
              <w14:srgbClr w14:val="212121"/>
            </w14:solidFill>
          </w14:textFill>
        </w:rPr>
        <w:t xml:space="preserve"> without burdening plan sponsors. PBGC already operates an annuity program for missing participants with defined contribution balances. </w:t>
      </w:r>
      <w:r>
        <w:rPr>
          <w:rFonts w:ascii="Times New Roman" w:hAnsi="Times New Roman"/>
          <w:outline w:val="0"/>
          <w:color w:val="212121"/>
          <w:sz w:val="24"/>
          <w:szCs w:val="24"/>
          <w:rtl w:val="0"/>
          <w:lang w:val="en-US"/>
          <w14:textFill>
            <w14:solidFill>
              <w14:srgbClr w14:val="212121"/>
            </w14:solidFill>
          </w14:textFill>
        </w:rPr>
        <w:t xml:space="preserve"> </w:t>
      </w:r>
      <w:r>
        <w:rPr>
          <w:rFonts w:ascii="Times New Roman" w:hAnsi="Times New Roman"/>
          <w:outline w:val="0"/>
          <w:color w:val="212121"/>
          <w:sz w:val="24"/>
          <w:szCs w:val="24"/>
          <w:rtl w:val="0"/>
          <w:lang w:val="en-US"/>
          <w14:textFill>
            <w14:solidFill>
              <w14:srgbClr w14:val="212121"/>
            </w14:solidFill>
          </w14:textFill>
        </w:rPr>
        <w:t xml:space="preserve">Section 4050(d) of ERISA authorizes that, and </w:t>
      </w:r>
      <w:r>
        <w:rPr>
          <w:rFonts w:ascii="Times New Roman" w:hAnsi="Times New Roman"/>
          <w:outline w:val="0"/>
          <w:color w:val="212121"/>
          <w:sz w:val="24"/>
          <w:szCs w:val="24"/>
          <w:rtl w:val="0"/>
          <w:lang w:val="en-US"/>
          <w14:textFill>
            <w14:solidFill>
              <w14:srgbClr w14:val="212121"/>
            </w14:solidFill>
          </w14:textFill>
        </w:rPr>
        <w:t>c</w:t>
      </w:r>
      <w:r>
        <w:rPr>
          <w:rFonts w:ascii="Times New Roman" w:hAnsi="Times New Roman"/>
          <w:outline w:val="0"/>
          <w:color w:val="212121"/>
          <w:sz w:val="24"/>
          <w:szCs w:val="24"/>
          <w:rtl w:val="0"/>
          <w:lang w:val="en-US"/>
          <w14:textFill>
            <w14:solidFill>
              <w14:srgbClr w14:val="212121"/>
            </w14:solidFill>
          </w14:textFill>
        </w:rPr>
        <w:t>ould be tracked in a new Section 4051</w:t>
      </w:r>
      <w:r>
        <w:rPr>
          <w:rFonts w:ascii="Times New Roman" w:hAnsi="Times New Roman"/>
          <w:outline w:val="0"/>
          <w:color w:val="212121"/>
          <w:sz w:val="24"/>
          <w:szCs w:val="24"/>
          <w:rtl w:val="0"/>
          <w:lang w:val="en-US"/>
          <w14:textFill>
            <w14:solidFill>
              <w14:srgbClr w14:val="212121"/>
            </w14:solidFill>
          </w14:textFill>
        </w:rPr>
        <w:t xml:space="preserve"> that allows participants in </w:t>
      </w:r>
      <w:r>
        <w:rPr>
          <w:rFonts w:ascii="Times New Roman" w:hAnsi="Times New Roman"/>
          <w:outline w:val="0"/>
          <w:color w:val="212121"/>
          <w:sz w:val="24"/>
          <w:szCs w:val="24"/>
          <w:rtl w:val="0"/>
          <w:lang w:val="en-US"/>
          <w14:textFill>
            <w14:solidFill>
              <w14:srgbClr w14:val="212121"/>
            </w14:solidFill>
          </w14:textFill>
        </w:rPr>
        <w:t>defined contribution plan</w:t>
      </w:r>
      <w:r>
        <w:rPr>
          <w:rFonts w:ascii="Times New Roman" w:hAnsi="Times New Roman"/>
          <w:outline w:val="0"/>
          <w:color w:val="212121"/>
          <w:sz w:val="24"/>
          <w:szCs w:val="24"/>
          <w:rtl w:val="0"/>
          <w:lang w:val="en-US"/>
          <w14:textFill>
            <w14:solidFill>
              <w14:srgbClr w14:val="212121"/>
            </w14:solidFill>
          </w14:textFill>
        </w:rPr>
        <w:t xml:space="preserve">s (other than ESOPs) to transfer all or part of their account balances to the PBGC, and thereby receive annuity distributions without any need for employer involvement (or plan changes). </w:t>
      </w:r>
    </w:p>
    <w:p>
      <w:pPr>
        <w:pStyle w:val="Default"/>
        <w:spacing w:line="320" w:lineRule="atLeast"/>
        <w:rPr>
          <w:rFonts w:ascii="Times New Roman" w:cs="Times New Roman" w:hAnsi="Times New Roman" w:eastAsia="Times New Roman"/>
          <w:outline w:val="0"/>
          <w:color w:val="212121"/>
          <w:sz w:val="24"/>
          <w:szCs w:val="24"/>
          <w14:textFill>
            <w14:solidFill>
              <w14:srgbClr w14:val="212121"/>
            </w14:solidFill>
          </w14:textFill>
        </w:rPr>
      </w:pPr>
    </w:p>
    <w:p>
      <w:pPr>
        <w:pStyle w:val="Default"/>
        <w:spacing w:line="320" w:lineRule="atLeast"/>
        <w:rPr>
          <w:rFonts w:ascii="Times New Roman" w:cs="Times New Roman" w:hAnsi="Times New Roman" w:eastAsia="Times New Roman"/>
          <w:outline w:val="0"/>
          <w:color w:val="212121"/>
          <w:sz w:val="24"/>
          <w:szCs w:val="24"/>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Simplification would come mainly for defined contribution plan participants. In particular, a minor change to ERISA would enable them to pursue the purchase of annuities under a protective umbrella that combines PBGC</w:t>
      </w:r>
      <w:r>
        <w:rPr>
          <w:rFonts w:ascii="Times New Roman" w:hAnsi="Times New Roman" w:hint="default"/>
          <w:outline w:val="0"/>
          <w:color w:val="212121"/>
          <w:sz w:val="24"/>
          <w:szCs w:val="24"/>
          <w:rtl w:val="0"/>
          <w:lang w:val="en-US"/>
          <w14:textFill>
            <w14:solidFill>
              <w14:srgbClr w14:val="212121"/>
            </w14:solidFill>
          </w14:textFill>
        </w:rPr>
        <w:t>’</w:t>
      </w:r>
      <w:r>
        <w:rPr>
          <w:rFonts w:ascii="Times New Roman" w:hAnsi="Times New Roman"/>
          <w:outline w:val="0"/>
          <w:color w:val="212121"/>
          <w:sz w:val="24"/>
          <w:szCs w:val="24"/>
          <w:rtl w:val="0"/>
          <w:lang w:val="en-US"/>
          <w14:textFill>
            <w14:solidFill>
              <w14:srgbClr w14:val="212121"/>
            </w14:solidFill>
          </w14:textFill>
        </w:rPr>
        <w:t xml:space="preserve">s institutional knowledge with a legislative mandate to have PBGC offer such annuities under a </w:t>
      </w:r>
      <w:r>
        <w:rPr>
          <w:rFonts w:ascii="Times New Roman" w:hAnsi="Times New Roman" w:hint="default"/>
          <w:outline w:val="0"/>
          <w:color w:val="212121"/>
          <w:sz w:val="24"/>
          <w:szCs w:val="24"/>
          <w:rtl w:val="0"/>
          <w:lang w:val="en-US"/>
          <w14:textFill>
            <w14:solidFill>
              <w14:srgbClr w14:val="212121"/>
            </w14:solidFill>
          </w14:textFill>
        </w:rPr>
        <w:t>“</w:t>
      </w:r>
      <w:r>
        <w:rPr>
          <w:rFonts w:ascii="Times New Roman" w:hAnsi="Times New Roman"/>
          <w:outline w:val="0"/>
          <w:color w:val="212121"/>
          <w:sz w:val="24"/>
          <w:szCs w:val="24"/>
          <w:rtl w:val="0"/>
          <w:lang w:val="en-US"/>
          <w14:textFill>
            <w14:solidFill>
              <w14:srgbClr w14:val="212121"/>
            </w14:solidFill>
          </w14:textFill>
        </w:rPr>
        <w:t>best interest</w:t>
      </w:r>
      <w:r>
        <w:rPr>
          <w:rFonts w:ascii="Times New Roman" w:hAnsi="Times New Roman" w:hint="default"/>
          <w:outline w:val="0"/>
          <w:color w:val="212121"/>
          <w:sz w:val="24"/>
          <w:szCs w:val="24"/>
          <w:rtl w:val="0"/>
          <w:lang w:val="en-US"/>
          <w14:textFill>
            <w14:solidFill>
              <w14:srgbClr w14:val="212121"/>
            </w14:solidFill>
          </w14:textFill>
        </w:rPr>
        <w:t xml:space="preserve">” </w:t>
      </w:r>
      <w:r>
        <w:rPr>
          <w:rFonts w:ascii="Times New Roman" w:hAnsi="Times New Roman"/>
          <w:outline w:val="0"/>
          <w:color w:val="212121"/>
          <w:sz w:val="24"/>
          <w:szCs w:val="24"/>
          <w:rtl w:val="0"/>
          <w:lang w:val="en-US"/>
          <w14:textFill>
            <w14:solidFill>
              <w14:srgbClr w14:val="212121"/>
            </w14:solidFill>
          </w14:textFill>
        </w:rPr>
        <w:t>standard that protects program participants. Employers would merely need to provide a safe harbor annuity notice, akin to a 402(f) notice. Meanwhile, PBGC would become more relevant, and ideally be invigorated to act for the benefit of a new, broader class of retirees.</w:t>
      </w:r>
    </w:p>
    <w:p>
      <w:pPr>
        <w:pStyle w:val="Body"/>
        <w:rPr>
          <w:rFonts w:ascii="Times New Roman" w:cs="Times New Roman" w:hAnsi="Times New Roman" w:eastAsia="Times New Roman"/>
          <w:outline w:val="0"/>
          <w:color w:val="212121"/>
          <w14:textFill>
            <w14:solidFill>
              <w14:srgbClr w14:val="212121"/>
            </w14:solidFill>
          </w14:textFill>
        </w:rPr>
      </w:pPr>
    </w:p>
    <w:p>
      <w:pPr>
        <w:pStyle w:val="Body"/>
        <w:rPr>
          <w:i w:val="1"/>
          <w:iCs w:val="1"/>
          <w:outline w:val="0"/>
          <w:color w:val="212121"/>
          <w14:textFill>
            <w14:solidFill>
              <w14:srgbClr w14:val="212121"/>
            </w14:solidFill>
          </w14:textFill>
        </w:rPr>
      </w:pPr>
      <w:r>
        <w:rPr>
          <w:b w:val="1"/>
          <w:bCs w:val="1"/>
          <w:outline w:val="0"/>
          <w:color w:val="212121"/>
          <w:sz w:val="28"/>
          <w:szCs w:val="28"/>
          <w:rtl w:val="0"/>
          <w:lang w:val="en-US"/>
          <w14:textFill>
            <w14:solidFill>
              <w14:srgbClr w14:val="212121"/>
            </w14:solidFill>
          </w14:textFill>
        </w:rPr>
        <w:t xml:space="preserve">Detailed Description of Proposal </w:t>
      </w:r>
    </w:p>
    <w:p>
      <w:pPr>
        <w:pStyle w:val="Body"/>
        <w:rPr>
          <w:rFonts w:ascii="Times New Roman" w:cs="Times New Roman" w:hAnsi="Times New Roman" w:eastAsia="Times New Roman"/>
          <w:outline w:val="0"/>
          <w:color w:val="212121"/>
          <w14:textFill>
            <w14:solidFill>
              <w14:srgbClr w14:val="212121"/>
            </w14:solidFill>
          </w14:textFill>
        </w:rPr>
      </w:pPr>
    </w:p>
    <w:p>
      <w:pPr>
        <w:pStyle w:val="List Paragraph"/>
        <w:numPr>
          <w:ilvl w:val="0"/>
          <w:numId w:val="2"/>
        </w:numPr>
        <w:bidi w:val="0"/>
        <w:ind w:right="0"/>
        <w:jc w:val="left"/>
        <w:rPr>
          <w:rFonts w:ascii="Times New Roman" w:hAnsi="Times New Roman"/>
          <w:outline w:val="0"/>
          <w:color w:val="212121"/>
          <w:sz w:val="28"/>
          <w:szCs w:val="28"/>
          <w:rtl w:val="0"/>
          <w:lang w:val="en-US"/>
          <w14:textFill>
            <w14:solidFill>
              <w14:srgbClr w14:val="212121"/>
            </w14:solidFill>
          </w14:textFill>
        </w:rPr>
      </w:pPr>
      <w:r>
        <w:rPr>
          <w:rFonts w:ascii="Times New Roman" w:hAnsi="Times New Roman"/>
          <w:b w:val="1"/>
          <w:bCs w:val="1"/>
          <w:outline w:val="0"/>
          <w:color w:val="212121"/>
          <w:sz w:val="28"/>
          <w:szCs w:val="28"/>
          <w:rtl w:val="0"/>
          <w:lang w:val="en-US"/>
          <w14:textFill>
            <w14:solidFill>
              <w14:srgbClr w14:val="212121"/>
            </w14:solidFill>
          </w14:textFill>
        </w:rPr>
        <w:t>Description of Current Law</w:t>
      </w:r>
    </w:p>
    <w:p>
      <w:pPr>
        <w:pStyle w:val="Default"/>
        <w:bidi w:val="0"/>
        <w:spacing w:line="320" w:lineRule="atLeast"/>
        <w:ind w:left="0" w:right="0" w:firstLine="0"/>
        <w:jc w:val="left"/>
        <w:rPr>
          <w:rFonts w:ascii="Times New Roman" w:cs="Times New Roman" w:hAnsi="Times New Roman" w:eastAsia="Times New Roman"/>
          <w:outline w:val="0"/>
          <w:color w:val="212121"/>
          <w:shd w:val="clear" w:color="auto" w:fill="ffffff"/>
          <w:rtl w:val="0"/>
          <w14:textFill>
            <w14:solidFill>
              <w14:srgbClr w14:val="212121"/>
            </w14:solidFill>
          </w14:textFill>
        </w:rPr>
      </w:pPr>
    </w:p>
    <w:p>
      <w:pPr>
        <w:pStyle w:val="Default"/>
        <w:bidi w:val="0"/>
        <w:spacing w:line="320" w:lineRule="atLeast"/>
        <w:ind w:left="0" w:right="0" w:firstLine="0"/>
        <w:jc w:val="left"/>
        <w:rPr>
          <w:rFonts w:ascii="Times New Roman" w:cs="Times New Roman" w:hAnsi="Times New Roman" w:eastAsia="Times New Roman"/>
          <w:outline w:val="0"/>
          <w:color w:val="212121"/>
          <w:sz w:val="24"/>
          <w:szCs w:val="24"/>
          <w:shd w:val="clear" w:color="auto" w:fill="ffffff"/>
          <w:rtl w:val="0"/>
          <w14:textFill>
            <w14:solidFill>
              <w14:srgbClr w14:val="212121"/>
            </w14:solidFill>
          </w14:textFill>
        </w:rPr>
      </w:pPr>
      <w:r>
        <w:rPr>
          <w:rFonts w:ascii="Times New Roman" w:hAnsi="Times New Roman"/>
          <w:outline w:val="0"/>
          <w:color w:val="212121"/>
          <w:sz w:val="24"/>
          <w:szCs w:val="24"/>
          <w:shd w:val="clear" w:color="auto" w:fill="ffffff"/>
          <w:rtl w:val="0"/>
          <w:lang w:val="en-US"/>
          <w14:textFill>
            <w14:solidFill>
              <w14:srgbClr w14:val="212121"/>
            </w14:solidFill>
          </w14:textFill>
        </w:rPr>
        <w:t>By adding Section 4050(d) to ERISA, th</w:t>
      </w:r>
      <w:r>
        <w:rPr>
          <w:rFonts w:ascii="Times New Roman" w:hAnsi="Times New Roman"/>
          <w:outline w:val="0"/>
          <w:color w:val="212121"/>
          <w:sz w:val="24"/>
          <w:szCs w:val="24"/>
          <w:shd w:val="clear" w:color="auto" w:fill="ffffff"/>
          <w:rtl w:val="0"/>
          <w:lang w:val="en-US"/>
          <w14:textFill>
            <w14:solidFill>
              <w14:srgbClr w14:val="212121"/>
            </w14:solidFill>
          </w14:textFill>
        </w:rPr>
        <w:t xml:space="preserve">e Pension Protection Act of 2006 authorized PBGC to establish a </w:t>
      </w:r>
      <w:r>
        <w:rPr>
          <w:rFonts w:ascii="Times New Roman" w:hAnsi="Times New Roman"/>
          <w:outline w:val="0"/>
          <w:color w:val="212121"/>
          <w:sz w:val="24"/>
          <w:szCs w:val="24"/>
          <w:shd w:val="clear" w:color="auto" w:fill="ffffff"/>
          <w:rtl w:val="0"/>
          <w:lang w:val="en-US"/>
          <w14:textFill>
            <w14:solidFill>
              <w14:srgbClr w14:val="212121"/>
            </w14:solidFill>
          </w14:textFill>
        </w:rPr>
        <w:t xml:space="preserve">missing participant </w:t>
      </w:r>
      <w:r>
        <w:rPr>
          <w:rFonts w:ascii="Times New Roman" w:hAnsi="Times New Roman"/>
          <w:outline w:val="0"/>
          <w:color w:val="212121"/>
          <w:sz w:val="24"/>
          <w:szCs w:val="24"/>
          <w:shd w:val="clear" w:color="auto" w:fill="ffffff"/>
          <w:rtl w:val="0"/>
          <w:lang w:val="en-US"/>
          <w14:textFill>
            <w14:solidFill>
              <w14:srgbClr w14:val="212121"/>
            </w14:solidFill>
          </w14:textFill>
        </w:rPr>
        <w:t xml:space="preserve">program for plans not subject to Title IV of ERISA, including defined contribution retirement plans. </w:t>
      </w:r>
      <w:r>
        <w:rPr>
          <w:rFonts w:ascii="Times New Roman" w:hAnsi="Times New Roman"/>
          <w:outline w:val="0"/>
          <w:color w:val="212121"/>
          <w:sz w:val="24"/>
          <w:szCs w:val="24"/>
          <w:shd w:val="clear" w:color="auto" w:fill="ffffff"/>
          <w:rtl w:val="0"/>
          <w:lang w:val="en-US"/>
          <w14:textFill>
            <w14:solidFill>
              <w14:srgbClr w14:val="212121"/>
            </w14:solidFill>
          </w14:textFill>
        </w:rPr>
        <w:t>Ten years later</w:t>
      </w:r>
      <w:r>
        <w:rPr>
          <w:rFonts w:ascii="Times New Roman" w:hAnsi="Times New Roman"/>
          <w:outline w:val="0"/>
          <w:color w:val="212121"/>
          <w:sz w:val="24"/>
          <w:szCs w:val="24"/>
          <w:shd w:val="clear" w:color="auto" w:fill="ffffff"/>
          <w:rtl w:val="0"/>
          <w:lang w:val="en-US"/>
          <w14:textFill>
            <w14:solidFill>
              <w14:srgbClr w14:val="212121"/>
            </w14:solidFill>
          </w14:textFill>
        </w:rPr>
        <w:t xml:space="preserve">, the PBGC issued proposed regulations implementing ERISA Section 4050(d), </w:t>
      </w:r>
      <w:r>
        <w:rPr>
          <w:rFonts w:ascii="Times New Roman" w:hAnsi="Times New Roman"/>
          <w:outline w:val="0"/>
          <w:color w:val="212121"/>
          <w:sz w:val="24"/>
          <w:szCs w:val="24"/>
          <w:shd w:val="clear" w:color="auto" w:fill="ffffff"/>
          <w:rtl w:val="0"/>
          <w:lang w:val="en-US"/>
          <w14:textFill>
            <w14:solidFill>
              <w14:srgbClr w14:val="212121"/>
            </w14:solidFill>
          </w14:textFill>
        </w:rPr>
        <w:t>with final regulations being issued</w:t>
      </w:r>
      <w:r>
        <w:rPr>
          <w:rFonts w:ascii="Times New Roman" w:hAnsi="Times New Roman"/>
          <w:outline w:val="0"/>
          <w:color w:val="212121"/>
          <w:sz w:val="24"/>
          <w:szCs w:val="24"/>
          <w:shd w:val="clear" w:color="auto" w:fill="ffffff"/>
          <w:rtl w:val="0"/>
          <w:lang w:val="en-US"/>
          <w14:textFill>
            <w14:solidFill>
              <w14:srgbClr w14:val="212121"/>
            </w14:solidFill>
          </w14:textFill>
        </w:rPr>
        <w:t xml:space="preserve"> on December 22, 2017</w:t>
      </w:r>
      <w:r>
        <w:rPr>
          <w:rFonts w:ascii="Times New Roman" w:hAnsi="Times New Roman"/>
          <w:outline w:val="0"/>
          <w:color w:val="212121"/>
          <w:sz w:val="24"/>
          <w:szCs w:val="24"/>
          <w:shd w:val="clear" w:color="auto" w:fill="ffffff"/>
          <w:rtl w:val="0"/>
          <w:lang w:val="en-US"/>
          <w14:textFill>
            <w14:solidFill>
              <w14:srgbClr w14:val="212121"/>
            </w14:solidFill>
          </w14:textFill>
        </w:rPr>
        <w:t>. Those regulations made</w:t>
      </w:r>
      <w:r>
        <w:rPr>
          <w:rFonts w:ascii="Times New Roman" w:hAnsi="Times New Roman"/>
          <w:outline w:val="0"/>
          <w:color w:val="212121"/>
          <w:sz w:val="24"/>
          <w:szCs w:val="24"/>
          <w:shd w:val="clear" w:color="auto" w:fill="ffffff"/>
          <w:rtl w:val="0"/>
          <w14:textFill>
            <w14:solidFill>
              <w14:srgbClr w14:val="212121"/>
            </w14:solidFill>
          </w14:textFill>
        </w:rPr>
        <w:t xml:space="preserve"> </w:t>
      </w:r>
      <w:r>
        <w:rPr>
          <w:rFonts w:ascii="Times New Roman" w:hAnsi="Times New Roman"/>
          <w:outline w:val="0"/>
          <w:color w:val="212121"/>
          <w:sz w:val="24"/>
          <w:szCs w:val="24"/>
          <w:shd w:val="clear" w:color="auto" w:fill="ffffff"/>
          <w:rtl w:val="0"/>
          <w:lang w:val="en-US"/>
          <w14:textFill>
            <w14:solidFill>
              <w14:srgbClr w14:val="212121"/>
            </w14:solidFill>
          </w14:textFill>
        </w:rPr>
        <w:t>PBGC</w:t>
      </w:r>
      <w:r>
        <w:rPr>
          <w:rFonts w:ascii="Times New Roman" w:hAnsi="Times New Roman" w:hint="default"/>
          <w:outline w:val="0"/>
          <w:color w:val="212121"/>
          <w:sz w:val="24"/>
          <w:szCs w:val="24"/>
          <w:shd w:val="clear" w:color="auto" w:fill="ffffff"/>
          <w:rtl w:val="0"/>
          <w:lang w:val="en-US"/>
          <w14:textFill>
            <w14:solidFill>
              <w14:srgbClr w14:val="212121"/>
            </w14:solidFill>
          </w14:textFill>
        </w:rPr>
        <w:t>’</w:t>
      </w:r>
      <w:r>
        <w:rPr>
          <w:rFonts w:ascii="Times New Roman" w:hAnsi="Times New Roman"/>
          <w:outline w:val="0"/>
          <w:color w:val="212121"/>
          <w:sz w:val="24"/>
          <w:szCs w:val="24"/>
          <w:shd w:val="clear" w:color="auto" w:fill="ffffff"/>
          <w:rtl w:val="0"/>
          <w:lang w:val="en-US"/>
          <w14:textFill>
            <w14:solidFill>
              <w14:srgbClr w14:val="212121"/>
            </w14:solidFill>
          </w14:textFill>
        </w:rPr>
        <w:t>s missing participant</w:t>
      </w:r>
      <w:r>
        <w:rPr>
          <w:rFonts w:ascii="Times New Roman" w:hAnsi="Times New Roman"/>
          <w:outline w:val="0"/>
          <w:color w:val="212121"/>
          <w:sz w:val="24"/>
          <w:szCs w:val="24"/>
          <w:shd w:val="clear" w:color="auto" w:fill="ffffff"/>
          <w:rtl w:val="0"/>
          <w14:textFill>
            <w14:solidFill>
              <w14:srgbClr w14:val="212121"/>
            </w14:solidFill>
          </w14:textFill>
        </w:rPr>
        <w:t xml:space="preserve"> program available to defined contribution plans and small professional service plans terminating on or after January 1, 2018 (the </w:t>
      </w:r>
      <w:r>
        <w:rPr>
          <w:rFonts w:ascii="Times New Roman" w:hAnsi="Times New Roman" w:hint="default"/>
          <w:outline w:val="0"/>
          <w:color w:val="212121"/>
          <w:sz w:val="24"/>
          <w:szCs w:val="24"/>
          <w:shd w:val="clear" w:color="auto" w:fill="ffffff"/>
          <w:rtl w:val="0"/>
          <w:lang w:val="en-US"/>
          <w14:textFill>
            <w14:solidFill>
              <w14:srgbClr w14:val="212121"/>
            </w14:solidFill>
          </w14:textFill>
        </w:rPr>
        <w:t>“</w:t>
      </w:r>
      <w:r>
        <w:rPr>
          <w:rFonts w:ascii="Times New Roman" w:hAnsi="Times New Roman"/>
          <w:outline w:val="0"/>
          <w:color w:val="212121"/>
          <w:sz w:val="24"/>
          <w:szCs w:val="24"/>
          <w:u w:val="single"/>
          <w:shd w:val="clear" w:color="auto" w:fill="ffffff"/>
          <w:rtl w:val="0"/>
          <w:lang w:val="en-US"/>
          <w14:textFill>
            <w14:solidFill>
              <w14:srgbClr w14:val="212121"/>
            </w14:solidFill>
          </w14:textFill>
        </w:rPr>
        <w:t xml:space="preserve">2018 </w:t>
      </w:r>
      <w:r>
        <w:rPr>
          <w:rFonts w:ascii="Times New Roman" w:hAnsi="Times New Roman"/>
          <w:outline w:val="0"/>
          <w:color w:val="212121"/>
          <w:sz w:val="24"/>
          <w:szCs w:val="24"/>
          <w:u w:val="single"/>
          <w:shd w:val="clear" w:color="auto" w:fill="ffffff"/>
          <w:rtl w:val="0"/>
          <w14:textFill>
            <w14:solidFill>
              <w14:srgbClr w14:val="212121"/>
            </w14:solidFill>
          </w14:textFill>
        </w:rPr>
        <w:t>Program</w:t>
      </w:r>
      <w:r>
        <w:rPr>
          <w:rFonts w:ascii="Times New Roman" w:hAnsi="Times New Roman" w:hint="default"/>
          <w:outline w:val="0"/>
          <w:color w:val="212121"/>
          <w:sz w:val="24"/>
          <w:szCs w:val="24"/>
          <w:shd w:val="clear" w:color="auto" w:fill="ffffff"/>
          <w:rtl w:val="0"/>
          <w:lang w:val="en-US"/>
          <w14:textFill>
            <w14:solidFill>
              <w14:srgbClr w14:val="212121"/>
            </w14:solidFill>
          </w14:textFill>
        </w:rPr>
        <w:t>”</w:t>
      </w:r>
      <w:r>
        <w:rPr>
          <w:rFonts w:ascii="Times New Roman" w:hAnsi="Times New Roman"/>
          <w:outline w:val="0"/>
          <w:color w:val="212121"/>
          <w:sz w:val="24"/>
          <w:szCs w:val="24"/>
          <w:shd w:val="clear" w:color="auto" w:fill="ffffff"/>
          <w:rtl w:val="0"/>
          <w14:textFill>
            <w14:solidFill>
              <w14:srgbClr w14:val="212121"/>
            </w14:solidFill>
          </w14:textFill>
        </w:rPr>
        <w:t>).</w:t>
      </w:r>
    </w:p>
    <w:p>
      <w:pPr>
        <w:pStyle w:val="Default"/>
        <w:bidi w:val="0"/>
        <w:spacing w:line="320" w:lineRule="atLeast"/>
        <w:ind w:left="0" w:right="0" w:firstLine="0"/>
        <w:jc w:val="left"/>
        <w:rPr>
          <w:rFonts w:ascii="Times New Roman" w:cs="Times New Roman" w:hAnsi="Times New Roman" w:eastAsia="Times New Roman"/>
          <w:outline w:val="0"/>
          <w:color w:val="212121"/>
          <w:sz w:val="24"/>
          <w:szCs w:val="24"/>
          <w:shd w:val="clear" w:color="auto" w:fill="ffffff"/>
          <w:rtl w:val="0"/>
          <w14:textFill>
            <w14:solidFill>
              <w14:srgbClr w14:val="212121"/>
            </w14:solidFill>
          </w14:textFill>
        </w:rPr>
      </w:pPr>
    </w:p>
    <w:p>
      <w:pPr>
        <w:pStyle w:val="Default"/>
        <w:bidi w:val="0"/>
        <w:spacing w:line="320" w:lineRule="atLeast"/>
        <w:ind w:left="0" w:right="0" w:firstLine="0"/>
        <w:jc w:val="left"/>
        <w:rPr>
          <w:rFonts w:ascii="Times New Roman" w:cs="Times New Roman" w:hAnsi="Times New Roman" w:eastAsia="Times New Roman"/>
          <w:outline w:val="0"/>
          <w:color w:val="212121"/>
          <w:sz w:val="24"/>
          <w:szCs w:val="24"/>
          <w:shd w:val="clear" w:color="auto" w:fill="ffffff"/>
          <w:rtl w:val="0"/>
          <w14:textFill>
            <w14:solidFill>
              <w14:srgbClr w14:val="212121"/>
            </w14:solidFill>
          </w14:textFill>
        </w:rPr>
      </w:pPr>
      <w:r>
        <w:rPr>
          <w:rFonts w:ascii="Times New Roman" w:hAnsi="Times New Roman"/>
          <w:outline w:val="0"/>
          <w:color w:val="212121"/>
          <w:sz w:val="24"/>
          <w:szCs w:val="24"/>
          <w:shd w:val="clear" w:color="auto" w:fill="ffffff"/>
          <w:rtl w:val="0"/>
          <w:lang w:val="en-US"/>
          <w14:textFill>
            <w14:solidFill>
              <w14:srgbClr w14:val="212121"/>
            </w14:solidFill>
          </w14:textFill>
        </w:rPr>
        <w:t>In its final 4050(d) regulations, PBGC explains how annuities will be provided under the 2018 Program: namely, a</w:t>
      </w:r>
      <w:r>
        <w:rPr>
          <w:rFonts w:ascii="Times New Roman" w:hAnsi="Times New Roman"/>
          <w:outline w:val="0"/>
          <w:color w:val="212121"/>
          <w:sz w:val="24"/>
          <w:szCs w:val="24"/>
          <w:shd w:val="clear" w:color="auto" w:fill="ffffff"/>
          <w:rtl w:val="0"/>
          <w14:textFill>
            <w14:solidFill>
              <w14:srgbClr w14:val="212121"/>
            </w14:solidFill>
          </w14:textFill>
        </w:rPr>
        <w:t xml:space="preserve"> </w:t>
      </w:r>
      <w:r>
        <w:rPr>
          <w:rFonts w:ascii="Times New Roman" w:hAnsi="Times New Roman" w:hint="default"/>
          <w:outline w:val="0"/>
          <w:color w:val="212121"/>
          <w:sz w:val="24"/>
          <w:szCs w:val="24"/>
          <w:shd w:val="clear" w:color="auto" w:fill="ffffff"/>
          <w:rtl w:val="0"/>
          <w:lang w:val="en-US"/>
          <w14:textFill>
            <w14:solidFill>
              <w14:srgbClr w14:val="212121"/>
            </w14:solidFill>
          </w14:textFill>
        </w:rPr>
        <w:t>“</w:t>
      </w:r>
      <w:r>
        <w:rPr>
          <w:rFonts w:ascii="Times New Roman" w:hAnsi="Times New Roman"/>
          <w:outline w:val="0"/>
          <w:color w:val="212121"/>
          <w:sz w:val="24"/>
          <w:szCs w:val="24"/>
          <w:shd w:val="clear" w:color="auto" w:fill="ffffff"/>
          <w:rtl w:val="0"/>
          <w:lang w:val="en-US"/>
          <w14:textFill>
            <w14:solidFill>
              <w14:srgbClr w14:val="212121"/>
            </w14:solidFill>
          </w14:textFill>
        </w:rPr>
        <w:t xml:space="preserve">distributee whose benefit transfer amount is non-de minimis will be paid an annuity (a 50 percent joint and survivor annuity if married), unless the distributee elects (with spousal consent if married) a lump sum (or another type of annuity) instead. PBGC will make available the same annuity forms that it does for participants in trusteed plans under </w:t>
      </w:r>
      <w:r>
        <w:rPr>
          <w:rFonts w:ascii="Times New Roman" w:hAnsi="Times New Roman" w:hint="default"/>
          <w:outline w:val="0"/>
          <w:color w:val="212121"/>
          <w:sz w:val="24"/>
          <w:szCs w:val="24"/>
          <w:shd w:val="clear" w:color="auto" w:fill="ffffff"/>
          <w:rtl w:val="0"/>
          <w:lang w:val="ru-RU"/>
          <w14:textFill>
            <w14:solidFill>
              <w14:srgbClr w14:val="212121"/>
            </w14:solidFill>
          </w14:textFill>
        </w:rPr>
        <w:t>§ </w:t>
      </w:r>
      <w:r>
        <w:rPr>
          <w:rFonts w:ascii="Times New Roman" w:hAnsi="Times New Roman"/>
          <w:outline w:val="0"/>
          <w:color w:val="212121"/>
          <w:sz w:val="24"/>
          <w:szCs w:val="24"/>
          <w:shd w:val="clear" w:color="auto" w:fill="ffffff"/>
          <w:rtl w:val="0"/>
          <w14:textFill>
            <w14:solidFill>
              <w14:srgbClr w14:val="212121"/>
            </w14:solidFill>
          </w14:textFill>
        </w:rPr>
        <w:t>4022.8.</w:t>
      </w:r>
      <w:r>
        <w:rPr>
          <w:rFonts w:ascii="Times New Roman" w:hAnsi="Times New Roman" w:hint="default"/>
          <w:outline w:val="0"/>
          <w:color w:val="212121"/>
          <w:sz w:val="24"/>
          <w:szCs w:val="24"/>
          <w:shd w:val="clear" w:color="auto" w:fill="ffffff"/>
          <w:rtl w:val="0"/>
          <w:lang w:val="en-US"/>
          <w14:textFill>
            <w14:solidFill>
              <w14:srgbClr w14:val="212121"/>
            </w14:solidFill>
          </w14:textFill>
        </w:rPr>
        <w:t>”</w:t>
      </w:r>
      <w:r>
        <w:rPr>
          <w:rFonts w:ascii="Times New Roman" w:cs="Times New Roman" w:hAnsi="Times New Roman" w:eastAsia="Times New Roman"/>
          <w:outline w:val="0"/>
          <w:color w:val="212121"/>
          <w:sz w:val="24"/>
          <w:szCs w:val="24"/>
          <w:shd w:val="clear" w:color="auto" w:fill="ffffff"/>
          <w:vertAlign w:val="superscript"/>
          <w:rtl w:val="0"/>
          <w14:textFill>
            <w14:solidFill>
              <w14:srgbClr w14:val="212121"/>
            </w14:solidFill>
          </w14:textFill>
        </w:rPr>
        <w:footnoteReference w:id="1"/>
      </w:r>
    </w:p>
    <w:p>
      <w:pPr>
        <w:pStyle w:val="Default"/>
        <w:bidi w:val="0"/>
        <w:spacing w:line="320" w:lineRule="atLeast"/>
        <w:ind w:left="0" w:right="0" w:firstLine="0"/>
        <w:jc w:val="left"/>
        <w:rPr>
          <w:rFonts w:ascii="Times New Roman" w:cs="Times New Roman" w:hAnsi="Times New Roman" w:eastAsia="Times New Roman"/>
          <w:outline w:val="0"/>
          <w:color w:val="212121"/>
          <w:sz w:val="24"/>
          <w:szCs w:val="24"/>
          <w:shd w:val="clear" w:color="auto" w:fill="ffffff"/>
          <w:rtl w:val="0"/>
          <w14:textFill>
            <w14:solidFill>
              <w14:srgbClr w14:val="212121"/>
            </w14:solidFill>
          </w14:textFill>
        </w:rPr>
      </w:pPr>
    </w:p>
    <w:p>
      <w:pPr>
        <w:pStyle w:val="Default"/>
        <w:bidi w:val="0"/>
        <w:spacing w:line="320" w:lineRule="atLeast"/>
        <w:ind w:left="0" w:right="0" w:firstLine="0"/>
        <w:jc w:val="left"/>
        <w:rPr>
          <w:rFonts w:ascii="Times New Roman" w:cs="Times New Roman" w:hAnsi="Times New Roman" w:eastAsia="Times New Roman"/>
          <w:outline w:val="0"/>
          <w:color w:val="212121"/>
          <w:sz w:val="24"/>
          <w:szCs w:val="24"/>
          <w:shd w:val="clear" w:color="auto" w:fill="ffffff"/>
          <w:rtl w:val="0"/>
          <w14:textFill>
            <w14:solidFill>
              <w14:srgbClr w14:val="212121"/>
            </w14:solidFill>
          </w14:textFill>
        </w:rPr>
      </w:pPr>
      <w:r>
        <w:rPr>
          <w:rFonts w:ascii="Times New Roman" w:hAnsi="Times New Roman"/>
          <w:outline w:val="0"/>
          <w:color w:val="212121"/>
          <w:sz w:val="24"/>
          <w:szCs w:val="24"/>
          <w:shd w:val="clear" w:color="auto" w:fill="ffffff"/>
          <w:rtl w:val="0"/>
          <w:lang w:val="en-US"/>
          <w14:textFill>
            <w14:solidFill>
              <w14:srgbClr w14:val="212121"/>
            </w14:solidFill>
          </w14:textFill>
        </w:rPr>
        <w:t>O</w:t>
      </w:r>
      <w:r>
        <w:rPr>
          <w:rFonts w:ascii="Times New Roman" w:hAnsi="Times New Roman"/>
          <w:outline w:val="0"/>
          <w:color w:val="212121"/>
          <w:sz w:val="24"/>
          <w:szCs w:val="24"/>
          <w:shd w:val="clear" w:color="auto" w:fill="ffffff"/>
          <w:rtl w:val="0"/>
          <w:lang w:val="en-US"/>
          <w14:textFill>
            <w14:solidFill>
              <w14:srgbClr w14:val="212121"/>
            </w14:solidFill>
          </w14:textFill>
        </w:rPr>
        <w:t>ngoing defined contribution plans</w:t>
      </w:r>
      <w:r>
        <w:rPr>
          <w:rFonts w:ascii="Times New Roman" w:hAnsi="Times New Roman"/>
          <w:outline w:val="0"/>
          <w:color w:val="212121"/>
          <w:sz w:val="24"/>
          <w:szCs w:val="24"/>
          <w:shd w:val="clear" w:color="auto" w:fill="ffffff"/>
          <w:rtl w:val="0"/>
          <w:lang w:val="en-US"/>
          <w14:textFill>
            <w14:solidFill>
              <w14:srgbClr w14:val="212121"/>
            </w14:solidFill>
          </w14:textFill>
        </w:rPr>
        <w:t xml:space="preserve"> are outside the 2018 Program, with PBGC acknowledging that </w:t>
      </w:r>
      <w:r>
        <w:rPr>
          <w:rFonts w:ascii="Times New Roman" w:hAnsi="Times New Roman"/>
          <w:outline w:val="0"/>
          <w:color w:val="212121"/>
          <w:sz w:val="24"/>
          <w:szCs w:val="24"/>
          <w:shd w:val="clear" w:color="auto" w:fill="ffffff"/>
          <w:rtl w:val="0"/>
          <w:lang w:val="en-US"/>
          <w14:textFill>
            <w14:solidFill>
              <w14:srgbClr w14:val="212121"/>
            </w14:solidFill>
          </w14:textFill>
        </w:rPr>
        <w:t>is an important issue.</w:t>
      </w:r>
      <w:r>
        <w:rPr>
          <w:rFonts w:ascii="Times New Roman" w:hAnsi="Times New Roman"/>
          <w:outline w:val="0"/>
          <w:color w:val="212121"/>
          <w:sz w:val="24"/>
          <w:szCs w:val="24"/>
          <w:shd w:val="clear" w:color="auto" w:fill="ffffff"/>
          <w:rtl w:val="0"/>
          <w:lang w:val="en-US"/>
          <w14:textFill>
            <w14:solidFill>
              <w14:srgbClr w14:val="212121"/>
            </w14:solidFill>
          </w14:textFill>
        </w:rPr>
        <w:t xml:space="preserve"> Meanwhile, PBGC has activated the 2018 Program, with summary information appearing within its webpage titled </w:t>
      </w:r>
      <w:r>
        <w:rPr>
          <w:rFonts w:ascii="Times New Roman" w:hAnsi="Times New Roman" w:hint="default"/>
          <w:outline w:val="0"/>
          <w:color w:val="212121"/>
          <w:sz w:val="24"/>
          <w:szCs w:val="24"/>
          <w:shd w:val="clear" w:color="auto" w:fill="ffffff"/>
          <w:rtl w:val="0"/>
          <w:lang w:val="en-US"/>
          <w14:textFill>
            <w14:solidFill>
              <w14:srgbClr w14:val="212121"/>
            </w14:solidFill>
          </w14:textFill>
        </w:rPr>
        <w:t>“</w:t>
      </w:r>
      <w:r>
        <w:rPr>
          <w:rFonts w:ascii="Times New Roman" w:hAnsi="Times New Roman"/>
          <w:i w:val="1"/>
          <w:iCs w:val="1"/>
          <w:outline w:val="0"/>
          <w:color w:val="212121"/>
          <w:sz w:val="24"/>
          <w:szCs w:val="24"/>
          <w:shd w:val="clear" w:color="auto" w:fill="ffffff"/>
          <w:rtl w:val="0"/>
          <w:lang w:val="en-US"/>
          <w14:textFill>
            <w14:solidFill>
              <w14:srgbClr w14:val="212121"/>
            </w14:solidFill>
          </w14:textFill>
        </w:rPr>
        <w:t>Missing Participants Program for Defined Contribution Plans</w:t>
      </w:r>
      <w:r>
        <w:rPr>
          <w:rFonts w:ascii="Times New Roman" w:hAnsi="Times New Roman"/>
          <w:outline w:val="0"/>
          <w:color w:val="212121"/>
          <w:sz w:val="24"/>
          <w:szCs w:val="24"/>
          <w:shd w:val="clear" w:color="auto" w:fill="ffffff"/>
          <w:rtl w:val="0"/>
          <w:lang w:val="en-US"/>
          <w14:textFill>
            <w14:solidFill>
              <w14:srgbClr w14:val="212121"/>
            </w14:solidFill>
          </w14:textFill>
        </w:rPr>
        <w:t>.</w:t>
      </w:r>
      <w:r>
        <w:rPr>
          <w:rFonts w:ascii="Times New Roman" w:hAnsi="Times New Roman" w:hint="default"/>
          <w:outline w:val="0"/>
          <w:color w:val="212121"/>
          <w:sz w:val="24"/>
          <w:szCs w:val="24"/>
          <w:shd w:val="clear" w:color="auto" w:fill="ffffff"/>
          <w:rtl w:val="0"/>
          <w:lang w:val="en-US"/>
          <w14:textFill>
            <w14:solidFill>
              <w14:srgbClr w14:val="212121"/>
            </w14:solidFill>
          </w14:textFill>
        </w:rPr>
        <w:t>”</w:t>
      </w:r>
      <w:r>
        <w:rPr>
          <w:rFonts w:ascii="Times New Roman" w:cs="Times New Roman" w:hAnsi="Times New Roman" w:eastAsia="Times New Roman"/>
          <w:outline w:val="0"/>
          <w:color w:val="212121"/>
          <w:sz w:val="24"/>
          <w:szCs w:val="24"/>
          <w:shd w:val="clear" w:color="auto" w:fill="ffffff"/>
          <w:vertAlign w:val="superscript"/>
          <w:rtl w:val="0"/>
          <w14:textFill>
            <w14:solidFill>
              <w14:srgbClr w14:val="212121"/>
            </w14:solidFill>
          </w14:textFill>
        </w:rPr>
        <w:footnoteReference w:id="2"/>
      </w:r>
    </w:p>
    <w:p>
      <w:pPr>
        <w:pStyle w:val="Default"/>
        <w:bidi w:val="0"/>
        <w:spacing w:line="320" w:lineRule="atLeast"/>
        <w:ind w:left="0" w:right="0" w:firstLine="0"/>
        <w:jc w:val="left"/>
        <w:rPr>
          <w:rFonts w:ascii="Times New Roman" w:cs="Times New Roman" w:hAnsi="Times New Roman" w:eastAsia="Times New Roman"/>
          <w:outline w:val="0"/>
          <w:color w:val="212121"/>
          <w:sz w:val="24"/>
          <w:szCs w:val="24"/>
          <w:shd w:val="clear" w:color="auto" w:fill="ffffff"/>
          <w:rtl w:val="0"/>
          <w14:textFill>
            <w14:solidFill>
              <w14:srgbClr w14:val="212121"/>
            </w14:solidFill>
          </w14:textFill>
        </w:rPr>
      </w:pPr>
    </w:p>
    <w:p>
      <w:pPr>
        <w:pStyle w:val="List Paragraph"/>
        <w:numPr>
          <w:ilvl w:val="0"/>
          <w:numId w:val="3"/>
        </w:numPr>
        <w:bidi w:val="0"/>
        <w:ind w:right="0"/>
        <w:jc w:val="left"/>
        <w:rPr>
          <w:rFonts w:ascii="Times New Roman" w:hAnsi="Times New Roman"/>
          <w:outline w:val="0"/>
          <w:color w:val="212121"/>
          <w:sz w:val="28"/>
          <w:szCs w:val="28"/>
          <w:rtl w:val="0"/>
          <w:lang w:val="en-US"/>
          <w14:textFill>
            <w14:solidFill>
              <w14:srgbClr w14:val="212121"/>
            </w14:solidFill>
          </w14:textFill>
        </w:rPr>
      </w:pPr>
      <w:r>
        <w:rPr>
          <w:rFonts w:ascii="Times New Roman" w:hAnsi="Times New Roman"/>
          <w:b w:val="1"/>
          <w:bCs w:val="1"/>
          <w:outline w:val="0"/>
          <w:color w:val="212121"/>
          <w:sz w:val="28"/>
          <w:szCs w:val="28"/>
          <w:rtl w:val="0"/>
          <w:lang w:val="en-US"/>
          <w14:textFill>
            <w14:solidFill>
              <w14:srgbClr w14:val="212121"/>
            </w14:solidFill>
          </w14:textFill>
        </w:rPr>
        <w:t>Reasons for Change</w:t>
      </w:r>
    </w:p>
    <w:p>
      <w:pPr>
        <w:pStyle w:val="Default"/>
        <w:bidi w:val="0"/>
        <w:spacing w:line="340" w:lineRule="atLeast"/>
        <w:ind w:left="0" w:right="0" w:firstLine="0"/>
        <w:jc w:val="left"/>
        <w:rPr>
          <w:rFonts w:ascii="Times New Roman" w:cs="Times New Roman" w:hAnsi="Times New Roman" w:eastAsia="Times New Roman"/>
          <w:outline w:val="0"/>
          <w:color w:val="212121"/>
          <w:shd w:val="clear" w:color="auto" w:fill="ffffff"/>
          <w:rtl w:val="0"/>
          <w14:textFill>
            <w14:solidFill>
              <w14:srgbClr w14:val="212121"/>
            </w14:solidFill>
          </w14:textFill>
        </w:rPr>
      </w:pPr>
    </w:p>
    <w:p>
      <w:pPr>
        <w:pStyle w:val="Default"/>
        <w:bidi w:val="0"/>
        <w:spacing w:line="340" w:lineRule="atLeast"/>
        <w:ind w:left="0" w:right="0" w:firstLine="0"/>
        <w:jc w:val="left"/>
        <w:rPr>
          <w:rFonts w:ascii="Times New Roman" w:cs="Times New Roman" w:hAnsi="Times New Roman" w:eastAsia="Times New Roman"/>
          <w:b w:val="1"/>
          <w:bCs w:val="1"/>
          <w:i w:val="1"/>
          <w:iCs w:val="1"/>
          <w:outline w:val="0"/>
          <w:color w:val="212121"/>
          <w:sz w:val="24"/>
          <w:szCs w:val="24"/>
          <w:shd w:val="clear" w:color="auto" w:fill="ffffff"/>
          <w:rtl w:val="0"/>
          <w14:textFill>
            <w14:solidFill>
              <w14:srgbClr w14:val="212121"/>
            </w14:solidFill>
          </w14:textFill>
        </w:rPr>
      </w:pPr>
      <w:r>
        <w:rPr>
          <w:rFonts w:ascii="Times New Roman" w:hAnsi="Times New Roman"/>
          <w:b w:val="1"/>
          <w:bCs w:val="1"/>
          <w:i w:val="1"/>
          <w:iCs w:val="1"/>
          <w:outline w:val="0"/>
          <w:color w:val="212121"/>
          <w:sz w:val="24"/>
          <w:szCs w:val="24"/>
          <w:shd w:val="clear" w:color="auto" w:fill="ffffff"/>
          <w:rtl w:val="0"/>
          <w:lang w:val="en-US"/>
          <w14:textFill>
            <w14:solidFill>
              <w14:srgbClr w14:val="212121"/>
            </w14:solidFill>
          </w14:textFill>
        </w:rPr>
        <w:t>(a)</w:t>
        <w:tab/>
        <w:t>Retirees Want Retirement Income Security</w:t>
      </w:r>
    </w:p>
    <w:p>
      <w:pPr>
        <w:pStyle w:val="Default"/>
        <w:bidi w:val="0"/>
        <w:spacing w:line="340" w:lineRule="atLeast"/>
        <w:ind w:left="0" w:right="0" w:firstLine="0"/>
        <w:jc w:val="left"/>
        <w:rPr>
          <w:rFonts w:ascii="Times New Roman" w:cs="Times New Roman" w:hAnsi="Times New Roman" w:eastAsia="Times New Roman"/>
          <w:outline w:val="0"/>
          <w:color w:val="212121"/>
          <w:sz w:val="24"/>
          <w:szCs w:val="24"/>
          <w:shd w:val="clear" w:color="auto" w:fill="ffffff"/>
          <w:rtl w:val="0"/>
          <w14:textFill>
            <w14:solidFill>
              <w14:srgbClr w14:val="212121"/>
            </w14:solidFill>
          </w14:textFill>
        </w:rPr>
      </w:pPr>
    </w:p>
    <w:p>
      <w:pPr>
        <w:pStyle w:val="Default"/>
        <w:bidi w:val="0"/>
        <w:spacing w:line="320" w:lineRule="atLeast"/>
        <w:ind w:left="0"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 xml:space="preserve">In a 2016 report about improving the retirement income alternatives for 401(k) plan participants, the Government Accountability Office begins with the observation that </w:t>
      </w:r>
      <w:r>
        <w:rPr>
          <w:rFonts w:ascii="Times New Roman" w:hAnsi="Times New Roman" w:hint="default"/>
          <w:outline w:val="0"/>
          <w:color w:val="212121"/>
          <w:sz w:val="24"/>
          <w:szCs w:val="24"/>
          <w:rtl w:val="0"/>
          <w:lang w:val="en-US"/>
          <w14:textFill>
            <w14:solidFill>
              <w14:srgbClr w14:val="212121"/>
            </w14:solidFill>
          </w14:textFill>
        </w:rPr>
        <w:t>“</w:t>
      </w:r>
      <w:r>
        <w:rPr>
          <w:rFonts w:ascii="Times New Roman" w:hAnsi="Times New Roman"/>
          <w:outline w:val="0"/>
          <w:color w:val="212121"/>
          <w:sz w:val="24"/>
          <w:szCs w:val="24"/>
          <w:rtl w:val="0"/>
          <w:lang w:val="en-US"/>
          <w14:textFill>
            <w14:solidFill>
              <w14:srgbClr w14:val="212121"/>
            </w14:solidFill>
          </w14:textFill>
        </w:rPr>
        <w:t>Workers relying in large part on their 401(k) plan in retirement may not always have a feasible way to make their savings last throughout retirement</w:t>
      </w:r>
      <w:r>
        <w:rPr>
          <w:rFonts w:ascii="Times New Roman" w:hAnsi="Times New Roman"/>
          <w:outline w:val="0"/>
          <w:color w:val="212121"/>
          <w:sz w:val="24"/>
          <w:szCs w:val="24"/>
          <w:rtl w:val="0"/>
          <w:lang w:val="en-US"/>
          <w14:textFill>
            <w14:solidFill>
              <w14:srgbClr w14:val="212121"/>
            </w14:solidFill>
          </w14:textFill>
        </w:rPr>
        <w:t>.</w:t>
      </w:r>
      <w:r>
        <w:rPr>
          <w:rFonts w:ascii="Times New Roman" w:hAnsi="Times New Roman" w:hint="default"/>
          <w:outline w:val="0"/>
          <w:color w:val="212121"/>
          <w:sz w:val="24"/>
          <w:szCs w:val="24"/>
          <w:rtl w:val="0"/>
          <w:lang w:val="en-US"/>
          <w14:textFill>
            <w14:solidFill>
              <w14:srgbClr w14:val="212121"/>
            </w14:solidFill>
          </w14:textFill>
        </w:rPr>
        <w:t>”</w:t>
      </w:r>
      <w:r>
        <w:rPr>
          <w:rFonts w:ascii="Times New Roman" w:cs="Times New Roman" w:hAnsi="Times New Roman" w:eastAsia="Times New Roman"/>
          <w:outline w:val="0"/>
          <w:color w:val="212121"/>
          <w:sz w:val="24"/>
          <w:szCs w:val="24"/>
          <w:vertAlign w:val="superscript"/>
          <w:rtl w:val="0"/>
          <w14:textFill>
            <w14:solidFill>
              <w14:srgbClr w14:val="212121"/>
            </w14:solidFill>
          </w14:textFill>
        </w:rPr>
        <w:footnoteReference w:id="3"/>
      </w:r>
      <w:r>
        <w:rPr>
          <w:rFonts w:ascii="Times New Roman" w:hAnsi="Times New Roman"/>
          <w:outline w:val="0"/>
          <w:color w:val="212121"/>
          <w:sz w:val="24"/>
          <w:szCs w:val="24"/>
          <w:rtl w:val="0"/>
          <w:lang w:val="en-US"/>
          <w14:textFill>
            <w14:solidFill>
              <w14:srgbClr w14:val="212121"/>
            </w14:solidFill>
          </w14:textFill>
        </w:rPr>
        <w:t xml:space="preserve">  </w:t>
      </w:r>
    </w:p>
    <w:p>
      <w:pPr>
        <w:pStyle w:val="Default"/>
        <w:bidi w:val="0"/>
        <w:spacing w:line="320" w:lineRule="atLeast"/>
        <w:ind w:left="0"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p>
    <w:p>
      <w:pPr>
        <w:pStyle w:val="Default"/>
        <w:bidi w:val="0"/>
        <w:spacing w:line="320" w:lineRule="atLeast"/>
        <w:ind w:left="0"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 xml:space="preserve">The financial challenge facing retirees receives even more recent and detailed attention in a pending law review article titled </w:t>
      </w:r>
      <w:r>
        <w:rPr>
          <w:rFonts w:ascii="Times New Roman" w:hAnsi="Times New Roman" w:hint="default"/>
          <w:outline w:val="0"/>
          <w:color w:val="212121"/>
          <w:sz w:val="24"/>
          <w:szCs w:val="24"/>
          <w:rtl w:val="0"/>
          <w:lang w:val="en-US"/>
          <w14:textFill>
            <w14:solidFill>
              <w14:srgbClr w14:val="212121"/>
            </w14:solidFill>
          </w14:textFill>
        </w:rPr>
        <w:t>“</w:t>
      </w:r>
      <w:r>
        <w:rPr>
          <w:rFonts w:ascii="Times New Roman" w:hAnsi="Times New Roman"/>
          <w:i w:val="1"/>
          <w:iCs w:val="1"/>
          <w:outline w:val="0"/>
          <w:color w:val="212121"/>
          <w:sz w:val="24"/>
          <w:szCs w:val="24"/>
          <w:rtl w:val="0"/>
          <w:lang w:val="en-US"/>
          <w14:textFill>
            <w14:solidFill>
              <w14:srgbClr w14:val="212121"/>
            </w14:solidFill>
          </w14:textFill>
        </w:rPr>
        <w:t>Defined Contribution Plans and the Challenge of Financial Illiteracy</w:t>
      </w:r>
      <w:r>
        <w:rPr>
          <w:rFonts w:ascii="Times New Roman" w:hAnsi="Times New Roman"/>
          <w:b w:val="1"/>
          <w:bCs w:val="1"/>
          <w:i w:val="1"/>
          <w:iCs w:val="1"/>
          <w:outline w:val="0"/>
          <w:color w:val="212121"/>
          <w:sz w:val="24"/>
          <w:szCs w:val="24"/>
          <w:rtl w:val="0"/>
          <w:lang w:val="en-US"/>
          <w14:textFill>
            <w14:solidFill>
              <w14:srgbClr w14:val="212121"/>
            </w14:solidFill>
          </w14:textFill>
        </w:rPr>
        <w:t>.</w:t>
      </w:r>
      <w:r>
        <w:rPr>
          <w:rFonts w:ascii="Times New Roman" w:hAnsi="Times New Roman" w:hint="default"/>
          <w:outline w:val="0"/>
          <w:color w:val="212121"/>
          <w:sz w:val="24"/>
          <w:szCs w:val="24"/>
          <w:rtl w:val="0"/>
          <w:lang w:val="en-US"/>
          <w14:textFill>
            <w14:solidFill>
              <w14:srgbClr w14:val="212121"/>
            </w14:solidFill>
          </w14:textFill>
        </w:rPr>
        <w:t>”</w:t>
      </w:r>
      <w:r>
        <w:rPr>
          <w:rFonts w:ascii="Times New Roman" w:cs="Times New Roman" w:hAnsi="Times New Roman" w:eastAsia="Times New Roman"/>
          <w:outline w:val="0"/>
          <w:color w:val="212121"/>
          <w:sz w:val="24"/>
          <w:szCs w:val="24"/>
          <w:vertAlign w:val="superscript"/>
          <w:rtl w:val="0"/>
          <w14:textFill>
            <w14:solidFill>
              <w14:srgbClr w14:val="212121"/>
            </w14:solidFill>
          </w14:textFill>
        </w:rPr>
        <w:footnoteReference w:id="4"/>
      </w:r>
      <w:r>
        <w:rPr>
          <w:rFonts w:ascii="Times New Roman" w:hAnsi="Times New Roman"/>
          <w:outline w:val="0"/>
          <w:color w:val="212121"/>
          <w:sz w:val="24"/>
          <w:szCs w:val="24"/>
          <w:rtl w:val="0"/>
          <w:lang w:val="en-US"/>
          <w14:textFill>
            <w14:solidFill>
              <w14:srgbClr w14:val="212121"/>
            </w14:solidFill>
          </w14:textFill>
        </w:rPr>
        <w:t xml:space="preserve"> That article highlights two problems endemic within 401(k) and other defined contribution plans, namely the complexity of managing personal investments, and the challenge associated with deciding the rate of expenditure of retirement savings. In particular, that article provides research-based support for these propositions:</w:t>
      </w:r>
    </w:p>
    <w:p>
      <w:pPr>
        <w:pStyle w:val="Default"/>
        <w:bidi w:val="0"/>
        <w:spacing w:line="320" w:lineRule="atLeast"/>
        <w:ind w:left="0"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p>
    <w:p>
      <w:pPr>
        <w:pStyle w:val="Default"/>
        <w:bidi w:val="0"/>
        <w:spacing w:after="240" w:line="360" w:lineRule="atLeast"/>
        <w:ind w:left="720"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 xml:space="preserve">(1) </w:t>
      </w:r>
      <w:r>
        <w:rPr>
          <w:rStyle w:val="None"/>
          <w:rFonts w:ascii="Times New Roman" w:hAnsi="Times New Roman"/>
          <w:i w:val="1"/>
          <w:iCs w:val="1"/>
          <w:outline w:val="0"/>
          <w:color w:val="212121"/>
          <w:sz w:val="24"/>
          <w:szCs w:val="24"/>
          <w:rtl w:val="0"/>
          <w:lang w:val="en-US"/>
          <w14:textFill>
            <w14:solidFill>
              <w14:srgbClr w14:val="212121"/>
            </w14:solidFill>
          </w14:textFill>
        </w:rPr>
        <w:t xml:space="preserve">[Financial Complexity]. </w:t>
      </w:r>
      <w:r>
        <w:rPr>
          <w:rStyle w:val="None"/>
          <w:rFonts w:ascii="Times New Roman" w:hAnsi="Times New Roman" w:hint="default"/>
          <w:i w:val="1"/>
          <w:iCs w:val="1"/>
          <w:outline w:val="0"/>
          <w:color w:val="212121"/>
          <w:sz w:val="24"/>
          <w:szCs w:val="24"/>
          <w:rtl w:val="0"/>
          <w:lang w:val="en-US"/>
          <w14:textFill>
            <w14:solidFill>
              <w14:srgbClr w14:val="212121"/>
            </w14:solidFill>
          </w14:textFill>
        </w:rPr>
        <w:t>“</w:t>
      </w:r>
      <w:r>
        <w:rPr>
          <w:rFonts w:ascii="Times New Roman" w:hAnsi="Times New Roman"/>
          <w:outline w:val="0"/>
          <w:color w:val="212121"/>
          <w:sz w:val="24"/>
          <w:szCs w:val="24"/>
          <w:rtl w:val="0"/>
          <w:lang w:val="en-US"/>
          <w14:textFill>
            <w14:solidFill>
              <w14:srgbClr w14:val="212121"/>
            </w14:solidFill>
          </w14:textFill>
        </w:rPr>
        <w:t xml:space="preserve">The challenge with this [defined contribution] system is that U.S. employees are poorly equipped to make decisions about how to invest for retirement. Retirement investing is complicated, the typical 401(k) plan offers participants products that many of them do not understand, and retirement saving is most effective when people begin saving early. In addition to the initial decisions, effective retirement investing requires plan participants to evaluate whether to make changes to their portfolios over the course of their career and, when they retire, to determine how to manage the balance in their accounts to provide income for the rest of their lives. </w:t>
      </w:r>
      <w:r>
        <w:rPr>
          <w:rFonts w:ascii="Times New Roman" w:hAnsi="Times New Roman" w:hint="default"/>
          <w:outline w:val="0"/>
          <w:color w:val="212121"/>
          <w:sz w:val="24"/>
          <w:szCs w:val="24"/>
          <w:rtl w:val="0"/>
          <w:lang w:val="en-US"/>
          <w14:textFill>
            <w14:solidFill>
              <w14:srgbClr w14:val="212121"/>
            </w14:solidFill>
          </w14:textFill>
        </w:rPr>
        <w:t xml:space="preserve">… </w:t>
      </w:r>
      <w:r>
        <w:rPr>
          <w:rFonts w:ascii="Times New Roman" w:hAnsi="Times New Roman"/>
          <w:outline w:val="0"/>
          <w:color w:val="212121"/>
          <w:sz w:val="24"/>
          <w:szCs w:val="24"/>
          <w:rtl w:val="0"/>
          <w:lang w:val="en-US"/>
          <w14:textFill>
            <w14:solidFill>
              <w14:srgbClr w14:val="212121"/>
            </w14:solidFill>
          </w14:textFill>
        </w:rPr>
        <w:t>The complexity of appropriate retirement investing is compounded by the fact that financial literacy rates in the general population are low.</w:t>
      </w:r>
      <w:r>
        <w:rPr>
          <w:rFonts w:ascii="Times New Roman" w:hAnsi="Times New Roman" w:hint="default"/>
          <w:outline w:val="0"/>
          <w:color w:val="212121"/>
          <w:sz w:val="24"/>
          <w:szCs w:val="24"/>
          <w:rtl w:val="0"/>
          <w:lang w:val="en-US"/>
          <w14:textFill>
            <w14:solidFill>
              <w14:srgbClr w14:val="212121"/>
            </w14:solidFill>
          </w14:textFill>
        </w:rPr>
        <w:t>”</w:t>
      </w:r>
      <w:r>
        <w:rPr>
          <w:rStyle w:val="None"/>
          <w:rFonts w:ascii="Times New Roman" w:cs="Times New Roman" w:hAnsi="Times New Roman" w:eastAsia="Times New Roman"/>
          <w:outline w:val="0"/>
          <w:color w:val="212121"/>
          <w:sz w:val="24"/>
          <w:szCs w:val="24"/>
          <w:vertAlign w:val="superscript"/>
          <w:rtl w:val="0"/>
          <w14:textFill>
            <w14:solidFill>
              <w14:srgbClr w14:val="212121"/>
            </w14:solidFill>
          </w14:textFill>
        </w:rPr>
        <w:footnoteReference w:id="5"/>
      </w:r>
      <w:r>
        <w:rPr>
          <w:rFonts w:ascii="Times New Roman" w:hAnsi="Times New Roman"/>
          <w:outline w:val="0"/>
          <w:color w:val="212121"/>
          <w:sz w:val="24"/>
          <w:szCs w:val="24"/>
          <w:rtl w:val="0"/>
          <w:lang w:val="en-US"/>
          <w14:textFill>
            <w14:solidFill>
              <w14:srgbClr w14:val="212121"/>
            </w14:solidFill>
          </w14:textFill>
        </w:rPr>
        <w:t xml:space="preserve"> </w:t>
      </w:r>
    </w:p>
    <w:p>
      <w:pPr>
        <w:pStyle w:val="Default"/>
        <w:bidi w:val="0"/>
        <w:spacing w:after="240" w:line="360" w:lineRule="atLeast"/>
        <w:ind w:left="720"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 xml:space="preserve">(2) </w:t>
      </w:r>
      <w:r>
        <w:rPr>
          <w:rStyle w:val="None"/>
          <w:rFonts w:ascii="Times New Roman" w:hAnsi="Times New Roman"/>
          <w:i w:val="1"/>
          <w:iCs w:val="1"/>
          <w:outline w:val="0"/>
          <w:color w:val="212121"/>
          <w:sz w:val="24"/>
          <w:szCs w:val="24"/>
          <w:rtl w:val="0"/>
          <w:lang w:val="en-US"/>
          <w14:textFill>
            <w14:solidFill>
              <w14:srgbClr w14:val="212121"/>
            </w14:solidFill>
          </w14:textFill>
        </w:rPr>
        <w:t>[Post-retirement Spending]</w:t>
      </w:r>
      <w:r>
        <w:rPr>
          <w:rFonts w:ascii="Times New Roman" w:hAnsi="Times New Roman" w:hint="default"/>
          <w:outline w:val="0"/>
          <w:color w:val="212121"/>
          <w:sz w:val="24"/>
          <w:szCs w:val="24"/>
          <w:rtl w:val="0"/>
          <w:lang w:val="en-US"/>
          <w14:textFill>
            <w14:solidFill>
              <w14:srgbClr w14:val="212121"/>
            </w14:solidFill>
          </w14:textFill>
        </w:rPr>
        <w:t xml:space="preserve"> “</w:t>
      </w:r>
      <w:r>
        <w:rPr>
          <w:rFonts w:ascii="Times New Roman" w:hAnsi="Times New Roman"/>
          <w:outline w:val="0"/>
          <w:color w:val="212121"/>
          <w:sz w:val="24"/>
          <w:szCs w:val="24"/>
          <w:rtl w:val="0"/>
          <w:lang w:val="en-US"/>
          <w14:textFill>
            <w14:solidFill>
              <w14:srgbClr w14:val="212121"/>
            </w14:solidFill>
          </w14:textFill>
        </w:rPr>
        <w:t>[T]</w:t>
      </w:r>
      <w:r>
        <w:rPr>
          <w:rFonts w:ascii="Times New Roman" w:hAnsi="Times New Roman"/>
          <w:outline w:val="0"/>
          <w:color w:val="212121"/>
          <w:sz w:val="24"/>
          <w:szCs w:val="24"/>
          <w:rtl w:val="0"/>
          <w:lang w:val="en-US"/>
          <w14:textFill>
            <w14:solidFill>
              <w14:srgbClr w14:val="212121"/>
            </w14:solidFill>
          </w14:textFill>
        </w:rPr>
        <w:t xml:space="preserve">o the extent that participants are successful in accumulating a large balance for retirement in their 401(k) plans, they then become responsible for deciding what to do with that money when retiring or changing jobs. Nothing in the existing regulatory structure creates a role for the employer in assisting its employees with decisions about how to use that account balance to fund their retirement, including deciding whether to roll over the account, determining how much to withdraw and figuring out how to invest what is, for most retirees, more money than they have ever been </w:t>
      </w:r>
      <w:r>
        <w:rPr>
          <w:rFonts w:ascii="Times New Roman" w:hAnsi="Times New Roman"/>
          <w:outline w:val="0"/>
          <w:color w:val="212121"/>
          <w:sz w:val="24"/>
          <w:szCs w:val="24"/>
          <w:rtl w:val="0"/>
          <w:lang w:val="en-US"/>
          <w14:textFill>
            <w14:solidFill>
              <w14:srgbClr w14:val="212121"/>
            </w14:solidFill>
          </w14:textFill>
        </w:rPr>
        <w:t>responsible before.</w:t>
      </w:r>
      <w:r>
        <w:rPr>
          <w:rFonts w:ascii="Times New Roman" w:hAnsi="Times New Roman" w:hint="default"/>
          <w:outline w:val="0"/>
          <w:color w:val="212121"/>
          <w:sz w:val="24"/>
          <w:szCs w:val="24"/>
          <w:rtl w:val="0"/>
          <w:lang w:val="en-US"/>
          <w14:textFill>
            <w14:solidFill>
              <w14:srgbClr w14:val="212121"/>
            </w14:solidFill>
          </w14:textFill>
        </w:rPr>
        <w:t>”</w:t>
      </w:r>
      <w:r>
        <w:rPr>
          <w:rStyle w:val="None"/>
          <w:rFonts w:ascii="Times New Roman" w:cs="Times New Roman" w:hAnsi="Times New Roman" w:eastAsia="Times New Roman"/>
          <w:outline w:val="0"/>
          <w:color w:val="212121"/>
          <w:sz w:val="24"/>
          <w:szCs w:val="24"/>
          <w:vertAlign w:val="superscript"/>
          <w:rtl w:val="0"/>
          <w14:textFill>
            <w14:solidFill>
              <w14:srgbClr w14:val="212121"/>
            </w14:solidFill>
          </w14:textFill>
        </w:rPr>
        <w:footnoteReference w:id="6"/>
      </w:r>
    </w:p>
    <w:p>
      <w:pPr>
        <w:pStyle w:val="Default"/>
        <w:bidi w:val="0"/>
        <w:spacing w:after="240" w:line="360" w:lineRule="atLeast"/>
        <w:ind w:left="0"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It is one thing to identify a weakness within the defined contribution system. It is quite another to suggest a viable solution. For instance, while converting an individual</w:t>
      </w:r>
      <w:r>
        <w:rPr>
          <w:rFonts w:ascii="Times New Roman" w:hAnsi="Times New Roman" w:hint="default"/>
          <w:outline w:val="0"/>
          <w:color w:val="212121"/>
          <w:sz w:val="24"/>
          <w:szCs w:val="24"/>
          <w:rtl w:val="0"/>
          <w:lang w:val="en-US"/>
          <w14:textFill>
            <w14:solidFill>
              <w14:srgbClr w14:val="212121"/>
            </w14:solidFill>
          </w14:textFill>
        </w:rPr>
        <w:t>’</w:t>
      </w:r>
      <w:r>
        <w:rPr>
          <w:rFonts w:ascii="Times New Roman" w:hAnsi="Times New Roman"/>
          <w:outline w:val="0"/>
          <w:color w:val="212121"/>
          <w:sz w:val="24"/>
          <w:szCs w:val="24"/>
          <w:rtl w:val="0"/>
          <w:lang w:val="en-US"/>
          <w14:textFill>
            <w14:solidFill>
              <w14:srgbClr w14:val="212121"/>
            </w14:solidFill>
          </w14:textFill>
        </w:rPr>
        <w:t>s account balance into a lifetime income could provide retirees with a more predictable, less risky financial future, there is wide recognition of the following:</w:t>
      </w:r>
    </w:p>
    <w:p>
      <w:pPr>
        <w:pStyle w:val="Default"/>
        <w:bidi w:val="0"/>
        <w:spacing w:after="240" w:line="360" w:lineRule="atLeast"/>
        <w:ind w:left="720"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 xml:space="preserve">The problem with annuities is that people pay far too much in fees to buy them. The commissioned salesperson, for one, gets a fat chunk of your cash for getting you to sign the contract </w:t>
      </w:r>
      <w:r>
        <w:rPr>
          <w:rFonts w:ascii="Times New Roman" w:hAnsi="Times New Roman" w:hint="default"/>
          <w:outline w:val="0"/>
          <w:color w:val="212121"/>
          <w:sz w:val="24"/>
          <w:szCs w:val="24"/>
          <w:rtl w:val="0"/>
          <w:lang w:val="en-US"/>
          <w14:textFill>
            <w14:solidFill>
              <w14:srgbClr w14:val="212121"/>
            </w14:solidFill>
          </w14:textFill>
        </w:rPr>
        <w:t xml:space="preserve">— </w:t>
      </w:r>
      <w:r>
        <w:rPr>
          <w:rFonts w:ascii="Times New Roman" w:hAnsi="Times New Roman"/>
          <w:outline w:val="0"/>
          <w:color w:val="212121"/>
          <w:sz w:val="24"/>
          <w:szCs w:val="24"/>
          <w:rtl w:val="0"/>
          <w:lang w:val="en-US"/>
          <w14:textFill>
            <w14:solidFill>
              <w14:srgbClr w14:val="212121"/>
            </w14:solidFill>
          </w14:textFill>
        </w:rPr>
        <w:t>often as much as 8% or more of your lifetime savings.</w:t>
      </w:r>
      <w:r>
        <w:rPr>
          <w:rStyle w:val="None"/>
          <w:rFonts w:ascii="Times New Roman" w:cs="Times New Roman" w:hAnsi="Times New Roman" w:eastAsia="Times New Roman"/>
          <w:outline w:val="0"/>
          <w:color w:val="212121"/>
          <w:sz w:val="24"/>
          <w:szCs w:val="24"/>
          <w:vertAlign w:val="superscript"/>
          <w:rtl w:val="0"/>
          <w14:textFill>
            <w14:solidFill>
              <w14:srgbClr w14:val="212121"/>
            </w14:solidFill>
          </w14:textFill>
        </w:rPr>
        <w:footnoteReference w:id="7"/>
      </w:r>
    </w:p>
    <w:p>
      <w:pPr>
        <w:pStyle w:val="Default"/>
        <w:bidi w:val="0"/>
        <w:spacing w:after="240" w:line="360" w:lineRule="atLeast"/>
        <w:ind w:left="0" w:right="0" w:firstLine="0"/>
        <w:jc w:val="left"/>
        <w:rPr>
          <w:rFonts w:ascii="Times New Roman" w:cs="Times New Roman" w:hAnsi="Times New Roman" w:eastAsia="Times New Roman"/>
          <w:b w:val="1"/>
          <w:bCs w:val="1"/>
          <w:i w:val="1"/>
          <w:iCs w:val="1"/>
          <w:outline w:val="0"/>
          <w:color w:val="212121"/>
          <w:sz w:val="24"/>
          <w:szCs w:val="24"/>
          <w:rtl w:val="0"/>
          <w14:textFill>
            <w14:solidFill>
              <w14:srgbClr w14:val="212121"/>
            </w14:solidFill>
          </w14:textFill>
        </w:rPr>
      </w:pPr>
      <w:r>
        <w:rPr>
          <w:rFonts w:ascii="Times New Roman" w:hAnsi="Times New Roman"/>
          <w:b w:val="1"/>
          <w:bCs w:val="1"/>
          <w:i w:val="1"/>
          <w:iCs w:val="1"/>
          <w:outline w:val="0"/>
          <w:color w:val="212121"/>
          <w:sz w:val="24"/>
          <w:szCs w:val="24"/>
          <w:rtl w:val="0"/>
          <w:lang w:val="en-US"/>
          <w14:textFill>
            <w14:solidFill>
              <w14:srgbClr w14:val="212121"/>
            </w14:solidFill>
          </w14:textFill>
        </w:rPr>
        <w:t>(b)</w:t>
        <w:tab/>
        <w:t>401(k) and other Defined Contribution Plans Generally Avoid Annuities</w:t>
      </w:r>
    </w:p>
    <w:p>
      <w:pPr>
        <w:pStyle w:val="Default"/>
        <w:bidi w:val="0"/>
        <w:spacing w:after="240" w:line="360" w:lineRule="atLeast"/>
        <w:ind w:left="0"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Through various surveys, retirees have expressed a strong desire for a stable retirement income.</w:t>
      </w:r>
      <w:r>
        <w:rPr>
          <w:rStyle w:val="None"/>
          <w:rFonts w:ascii="Times New Roman" w:cs="Times New Roman" w:hAnsi="Times New Roman" w:eastAsia="Times New Roman"/>
          <w:outline w:val="0"/>
          <w:color w:val="212121"/>
          <w:sz w:val="24"/>
          <w:szCs w:val="24"/>
          <w:vertAlign w:val="superscript"/>
          <w:rtl w:val="0"/>
          <w14:textFill>
            <w14:solidFill>
              <w14:srgbClr w14:val="212121"/>
            </w14:solidFill>
          </w14:textFill>
        </w:rPr>
        <w:footnoteReference w:id="8"/>
      </w:r>
      <w:r>
        <w:rPr>
          <w:rFonts w:ascii="Times New Roman" w:hAnsi="Times New Roman"/>
          <w:outline w:val="0"/>
          <w:color w:val="212121"/>
          <w:sz w:val="24"/>
          <w:szCs w:val="24"/>
          <w:rtl w:val="0"/>
          <w:lang w:val="en-US"/>
          <w14:textFill>
            <w14:solidFill>
              <w14:srgbClr w14:val="212121"/>
            </w14:solidFill>
          </w14:textFill>
        </w:rPr>
        <w:t xml:space="preserve"> Unfortunately, plan sponsors are themselves wary of offering annuity choices to employees. As noted in a 2019 article titled </w:t>
      </w:r>
      <w:r>
        <w:rPr>
          <w:rFonts w:ascii="Times New Roman" w:hAnsi="Times New Roman" w:hint="default"/>
          <w:outline w:val="0"/>
          <w:color w:val="212121"/>
          <w:sz w:val="24"/>
          <w:szCs w:val="24"/>
          <w:rtl w:val="0"/>
          <w:lang w:val="en-US"/>
          <w14:textFill>
            <w14:solidFill>
              <w14:srgbClr w14:val="212121"/>
            </w14:solidFill>
          </w14:textFill>
        </w:rPr>
        <w:t>“</w:t>
      </w:r>
      <w:r>
        <w:rPr>
          <w:rStyle w:val="None"/>
          <w:rFonts w:ascii="Times New Roman" w:hAnsi="Times New Roman"/>
          <w:i w:val="1"/>
          <w:iCs w:val="1"/>
          <w:outline w:val="0"/>
          <w:color w:val="212121"/>
          <w:sz w:val="24"/>
          <w:szCs w:val="24"/>
          <w:rtl w:val="0"/>
          <w:lang w:val="en-US"/>
          <w14:textFill>
            <w14:solidFill>
              <w14:srgbClr w14:val="212121"/>
            </w14:solidFill>
          </w14:textFill>
        </w:rPr>
        <w:t>DC Plan Sponsors Still Shunning Annuities</w:t>
      </w:r>
      <w:r>
        <w:rPr>
          <w:rFonts w:ascii="Times New Roman" w:hAnsi="Times New Roman" w:hint="default"/>
          <w:outline w:val="0"/>
          <w:color w:val="212121"/>
          <w:sz w:val="24"/>
          <w:szCs w:val="24"/>
          <w:rtl w:val="0"/>
          <w:lang w:val="en-US"/>
          <w14:textFill>
            <w14:solidFill>
              <w14:srgbClr w14:val="212121"/>
            </w14:solidFill>
          </w14:textFill>
        </w:rPr>
        <w:t>”</w:t>
      </w:r>
      <w:r>
        <w:rPr>
          <w:rFonts w:ascii="Times New Roman" w:hAnsi="Times New Roman"/>
          <w:outline w:val="0"/>
          <w:color w:val="212121"/>
          <w:sz w:val="24"/>
          <w:szCs w:val="24"/>
          <w:rtl w:val="0"/>
          <w:lang w:val="en-US"/>
          <w14:textFill>
            <w14:solidFill>
              <w14:srgbClr w14:val="212121"/>
            </w14:solidFill>
          </w14:textFill>
        </w:rPr>
        <w:t xml:space="preserve">: </w:t>
      </w:r>
    </w:p>
    <w:p>
      <w:pPr>
        <w:pStyle w:val="Default"/>
        <w:bidi w:val="0"/>
        <w:spacing w:after="240" w:line="360" w:lineRule="atLeast"/>
        <w:ind w:left="785"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The top reason cited for not offering an annuity-type product in defined contribution plans is being uncomfortable or unclear about the fiduciary implications.</w:t>
      </w:r>
      <w:r>
        <w:rPr>
          <w:rStyle w:val="None"/>
          <w:rFonts w:ascii="Times New Roman" w:cs="Times New Roman" w:hAnsi="Times New Roman" w:eastAsia="Times New Roman"/>
          <w:outline w:val="0"/>
          <w:color w:val="212121"/>
          <w:sz w:val="24"/>
          <w:szCs w:val="24"/>
          <w:vertAlign w:val="superscript"/>
          <w:rtl w:val="0"/>
          <w14:textFill>
            <w14:solidFill>
              <w14:srgbClr w14:val="212121"/>
            </w14:solidFill>
          </w14:textFill>
        </w:rPr>
        <w:footnoteReference w:id="9"/>
      </w:r>
    </w:p>
    <w:p>
      <w:pPr>
        <w:pStyle w:val="Default"/>
        <w:bidi w:val="0"/>
        <w:spacing w:after="240" w:line="360" w:lineRule="atLeast"/>
        <w:ind w:left="0"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From the plan sponsor perspective, annuities involve complex financial judgements for which most plan fiduciaries lack the competence (due to inexperience with annuities) or appetite (due to the time needed to learn about them, and the attendant fiduciary responsibility). Further, because of the protected benefit rules set forth under Code Section 401(d)(6), employers understandably fear that, once they open the door for annuity distributions, they cannot close it (except prospectively, which does not eradicate the fiduciary or administrative burden). As a result, most defined contribution plans perceive annuities as an undesirable alternative to offer to participants.  Instead they tend to limit their distribution menu to lump sums and installments.</w:t>
      </w:r>
      <w:r>
        <w:rPr>
          <w:rStyle w:val="None"/>
          <w:rFonts w:ascii="Times New Roman" w:cs="Times New Roman" w:hAnsi="Times New Roman" w:eastAsia="Times New Roman"/>
          <w:outline w:val="0"/>
          <w:color w:val="212121"/>
          <w:sz w:val="24"/>
          <w:szCs w:val="24"/>
          <w:vertAlign w:val="superscript"/>
          <w:rtl w:val="0"/>
          <w14:textFill>
            <w14:solidFill>
              <w14:srgbClr w14:val="212121"/>
            </w14:solidFill>
          </w14:textFill>
        </w:rPr>
        <w:footnoteReference w:id="10"/>
      </w:r>
    </w:p>
    <w:p>
      <w:pPr>
        <w:pStyle w:val="Default"/>
        <w:bidi w:val="0"/>
        <w:spacing w:after="240" w:line="360" w:lineRule="atLeast"/>
        <w:ind w:left="0"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 xml:space="preserve">The ERISA Industry Council (aka ERIC) recently recognized the above in the following proposal published in </w:t>
      </w:r>
      <w:r>
        <w:rPr>
          <w:rFonts w:ascii="Times New Roman" w:hAnsi="Times New Roman" w:hint="default"/>
          <w:outline w:val="0"/>
          <w:color w:val="212121"/>
          <w:sz w:val="24"/>
          <w:szCs w:val="24"/>
          <w:rtl w:val="0"/>
          <w:lang w:val="en-US"/>
          <w14:textFill>
            <w14:solidFill>
              <w14:srgbClr w14:val="212121"/>
            </w14:solidFill>
          </w14:textFill>
        </w:rPr>
        <w:t>“</w:t>
      </w:r>
      <w:r>
        <w:rPr>
          <w:rStyle w:val="None"/>
          <w:rFonts w:ascii="Times New Roman" w:hAnsi="Times New Roman"/>
          <w:i w:val="1"/>
          <w:iCs w:val="1"/>
          <w:outline w:val="0"/>
          <w:color w:val="212121"/>
          <w:sz w:val="24"/>
          <w:szCs w:val="24"/>
          <w:rtl w:val="0"/>
          <w:lang w:val="en-US"/>
          <w14:textFill>
            <w14:solidFill>
              <w14:srgbClr w14:val="212121"/>
            </w14:solidFill>
          </w14:textFill>
        </w:rPr>
        <w:t>Modernizing the DC/401(k) Plan System</w:t>
      </w:r>
      <w:r>
        <w:rPr>
          <w:rFonts w:ascii="Times New Roman" w:hAnsi="Times New Roman" w:hint="default"/>
          <w:outline w:val="0"/>
          <w:color w:val="212121"/>
          <w:sz w:val="24"/>
          <w:szCs w:val="24"/>
          <w:rtl w:val="0"/>
          <w:lang w:val="en-US"/>
          <w14:textFill>
            <w14:solidFill>
              <w14:srgbClr w14:val="212121"/>
            </w14:solidFill>
          </w14:textFill>
        </w:rPr>
        <w:t>”</w:t>
      </w:r>
      <w:r>
        <w:rPr>
          <w:rFonts w:ascii="Times New Roman" w:hAnsi="Times New Roman"/>
          <w:outline w:val="0"/>
          <w:color w:val="212121"/>
          <w:sz w:val="24"/>
          <w:szCs w:val="24"/>
          <w:rtl w:val="0"/>
          <w:lang w:val="en-US"/>
          <w14:textFill>
            <w14:solidFill>
              <w14:srgbClr w14:val="212121"/>
            </w14:solidFill>
          </w14:textFill>
        </w:rPr>
        <w:t>:</w:t>
      </w:r>
      <w:r>
        <w:rPr>
          <w:rStyle w:val="None"/>
          <w:rFonts w:ascii="Times New Roman" w:cs="Times New Roman" w:hAnsi="Times New Roman" w:eastAsia="Times New Roman"/>
          <w:outline w:val="0"/>
          <w:color w:val="212121"/>
          <w:sz w:val="24"/>
          <w:szCs w:val="24"/>
          <w:vertAlign w:val="superscript"/>
          <w:rtl w:val="0"/>
          <w14:textFill>
            <w14:solidFill>
              <w14:srgbClr w14:val="212121"/>
            </w14:solidFill>
          </w14:textFill>
        </w:rPr>
        <w:footnoteReference w:id="11"/>
      </w:r>
    </w:p>
    <w:p>
      <w:pPr>
        <w:pStyle w:val="Default"/>
        <w:keepNext w:val="1"/>
        <w:keepLines w:val="1"/>
        <w:bidi w:val="0"/>
        <w:spacing w:line="280" w:lineRule="atLeast"/>
        <w:ind w:left="785"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 xml:space="preserve">#14. Provide Lifetime Income/Annuity Provider Selection Fiduciary Safe Harbor </w:t>
      </w:r>
    </w:p>
    <w:p>
      <w:pPr>
        <w:pStyle w:val="Default"/>
        <w:keepNext w:val="1"/>
        <w:keepLines w:val="1"/>
        <w:bidi w:val="0"/>
        <w:spacing w:line="280" w:lineRule="atLeast"/>
        <w:ind w:left="785"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p>
    <w:p>
      <w:pPr>
        <w:pStyle w:val="Default"/>
        <w:keepNext w:val="1"/>
        <w:keepLines w:val="1"/>
        <w:bidi w:val="0"/>
        <w:spacing w:line="280" w:lineRule="atLeast"/>
        <w:ind w:left="785"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 xml:space="preserve">Many employers and fiduciaries are reluctant to offer defined contribution plan participants annuity and similar lifetime income distribution options because of the risks associated with selecting the provider of annuities and similar lifetime income options and with entering into contract terms and fee arrangements with such providers. </w:t>
      </w:r>
    </w:p>
    <w:p>
      <w:pPr>
        <w:pStyle w:val="Default"/>
        <w:bidi w:val="0"/>
        <w:spacing w:line="280" w:lineRule="atLeast"/>
        <w:ind w:left="0" w:right="0" w:firstLine="0"/>
        <w:jc w:val="left"/>
        <w:rPr>
          <w:rFonts w:ascii="Times Roman" w:cs="Times Roman" w:hAnsi="Times Roman" w:eastAsia="Times Roman"/>
          <w:sz w:val="24"/>
          <w:szCs w:val="24"/>
          <w:rtl w:val="0"/>
        </w:rPr>
      </w:pPr>
    </w:p>
    <w:p>
      <w:pPr>
        <w:pStyle w:val="Default"/>
        <w:bidi w:val="0"/>
        <w:spacing w:after="240" w:line="360" w:lineRule="atLeast"/>
        <w:ind w:left="0"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outline w:val="0"/>
          <w:color w:val="212121"/>
          <w:sz w:val="24"/>
          <w:szCs w:val="24"/>
          <w:rtl w:val="0"/>
          <w:lang w:val="en-US"/>
          <w14:textFill>
            <w14:solidFill>
              <w14:srgbClr w14:val="212121"/>
            </w14:solidFill>
          </w14:textFill>
        </w:rPr>
        <w:t xml:space="preserve">Congress has noticed and taken recent action.  In the SECURE Act, Section 204 provides some relief for plan fiduciaries with respect to their </w:t>
      </w:r>
      <w:r>
        <w:rPr>
          <w:rFonts w:ascii="Times New Roman" w:hAnsi="Times New Roman"/>
          <w:outline w:val="0"/>
          <w:color w:val="212121"/>
          <w:sz w:val="24"/>
          <w:szCs w:val="24"/>
          <w:rtl w:val="0"/>
          <w:lang w:val="en-US"/>
          <w14:textFill>
            <w14:solidFill>
              <w14:srgbClr w14:val="212121"/>
            </w14:solidFill>
          </w14:textFill>
        </w:rPr>
        <w:t>selecti</w:t>
      </w:r>
      <w:r>
        <w:rPr>
          <w:rFonts w:ascii="Times New Roman" w:hAnsi="Times New Roman"/>
          <w:outline w:val="0"/>
          <w:color w:val="212121"/>
          <w:sz w:val="24"/>
          <w:szCs w:val="24"/>
          <w:rtl w:val="0"/>
          <w:lang w:val="en-US"/>
          <w14:textFill>
            <w14:solidFill>
              <w14:srgbClr w14:val="212121"/>
            </w14:solidFill>
          </w14:textFill>
        </w:rPr>
        <w:t>on</w:t>
      </w:r>
      <w:r>
        <w:rPr>
          <w:rFonts w:ascii="Times New Roman" w:hAnsi="Times New Roman"/>
          <w:outline w:val="0"/>
          <w:color w:val="212121"/>
          <w:sz w:val="24"/>
          <w:szCs w:val="24"/>
          <w:rtl w:val="0"/>
          <w:lang w:val="en-US"/>
          <w14:textFill>
            <w14:solidFill>
              <w14:srgbClr w14:val="212121"/>
            </w14:solidFill>
          </w14:textFill>
        </w:rPr>
        <w:t xml:space="preserve"> and review</w:t>
      </w:r>
      <w:r>
        <w:rPr>
          <w:rFonts w:ascii="Times New Roman" w:hAnsi="Times New Roman"/>
          <w:outline w:val="0"/>
          <w:color w:val="212121"/>
          <w:sz w:val="24"/>
          <w:szCs w:val="24"/>
          <w:rtl w:val="0"/>
          <w:lang w:val="en-US"/>
          <w14:textFill>
            <w14:solidFill>
              <w14:srgbClr w14:val="212121"/>
            </w14:solidFill>
          </w14:textFill>
        </w:rPr>
        <w:t xml:space="preserve"> of</w:t>
      </w:r>
      <w:r>
        <w:rPr>
          <w:rFonts w:ascii="Times New Roman" w:hAnsi="Times New Roman"/>
          <w:outline w:val="0"/>
          <w:color w:val="212121"/>
          <w:sz w:val="24"/>
          <w:szCs w:val="24"/>
          <w:rtl w:val="0"/>
          <w:lang w:val="en-US"/>
          <w14:textFill>
            <w14:solidFill>
              <w14:srgbClr w14:val="212121"/>
            </w14:solidFill>
          </w14:textFill>
        </w:rPr>
        <w:t xml:space="preserve"> annuity providers and annuities</w:t>
      </w:r>
      <w:r>
        <w:rPr>
          <w:rFonts w:ascii="Times New Roman" w:hAnsi="Times New Roman"/>
          <w:outline w:val="0"/>
          <w:color w:val="212121"/>
          <w:sz w:val="24"/>
          <w:szCs w:val="24"/>
          <w:rtl w:val="0"/>
          <w:lang w:val="en-US"/>
          <w14:textFill>
            <w14:solidFill>
              <w14:srgbClr w14:val="212121"/>
            </w14:solidFill>
          </w14:textFill>
        </w:rPr>
        <w:t xml:space="preserve">. In theory, this will encourage plan fiduciaries to add </w:t>
      </w:r>
      <w:r>
        <w:rPr>
          <w:rFonts w:ascii="Times New Roman" w:hAnsi="Times New Roman"/>
          <w:outline w:val="0"/>
          <w:color w:val="212121"/>
          <w:sz w:val="24"/>
          <w:szCs w:val="24"/>
          <w:rtl w:val="0"/>
          <w:lang w:val="fr-FR"/>
          <w14:textFill>
            <w14:solidFill>
              <w14:srgbClr w14:val="212121"/>
            </w14:solidFill>
          </w14:textFill>
        </w:rPr>
        <w:t>annuit</w:t>
      </w:r>
      <w:r>
        <w:rPr>
          <w:rFonts w:ascii="Times New Roman" w:hAnsi="Times New Roman"/>
          <w:outline w:val="0"/>
          <w:color w:val="212121"/>
          <w:sz w:val="24"/>
          <w:szCs w:val="24"/>
          <w:rtl w:val="0"/>
          <w:lang w:val="en-US"/>
          <w14:textFill>
            <w14:solidFill>
              <w14:srgbClr w14:val="212121"/>
            </w14:solidFill>
          </w14:textFill>
        </w:rPr>
        <w:t>y alternatives</w:t>
      </w:r>
      <w:r>
        <w:rPr>
          <w:rFonts w:ascii="Times New Roman" w:hAnsi="Times New Roman"/>
          <w:outline w:val="0"/>
          <w:color w:val="212121"/>
          <w:sz w:val="24"/>
          <w:szCs w:val="24"/>
          <w:rtl w:val="0"/>
          <w14:textFill>
            <w14:solidFill>
              <w14:srgbClr w14:val="212121"/>
            </w14:solidFill>
          </w14:textFill>
        </w:rPr>
        <w:t xml:space="preserve"> </w:t>
      </w:r>
      <w:r>
        <w:rPr>
          <w:rFonts w:ascii="Times New Roman" w:hAnsi="Times New Roman"/>
          <w:outline w:val="0"/>
          <w:color w:val="212121"/>
          <w:sz w:val="24"/>
          <w:szCs w:val="24"/>
          <w:rtl w:val="0"/>
          <w:lang w:val="en-US"/>
          <w14:textFill>
            <w14:solidFill>
              <w14:srgbClr w14:val="212121"/>
            </w14:solidFill>
          </w14:textFill>
        </w:rPr>
        <w:t>with</w:t>
      </w:r>
      <w:r>
        <w:rPr>
          <w:rFonts w:ascii="Times New Roman" w:hAnsi="Times New Roman"/>
          <w:outline w:val="0"/>
          <w:color w:val="212121"/>
          <w:sz w:val="24"/>
          <w:szCs w:val="24"/>
          <w:rtl w:val="0"/>
          <w14:textFill>
            <w14:solidFill>
              <w14:srgbClr w14:val="212121"/>
            </w14:solidFill>
          </w14:textFill>
        </w:rPr>
        <w:t xml:space="preserve">in 401(k) </w:t>
      </w:r>
      <w:r>
        <w:rPr>
          <w:rFonts w:ascii="Times New Roman" w:hAnsi="Times New Roman"/>
          <w:outline w:val="0"/>
          <w:color w:val="212121"/>
          <w:sz w:val="24"/>
          <w:szCs w:val="24"/>
          <w:rtl w:val="0"/>
          <w:lang w:val="en-US"/>
          <w14:textFill>
            <w14:solidFill>
              <w14:srgbClr w14:val="212121"/>
            </w14:solidFill>
          </w14:textFill>
        </w:rPr>
        <w:t xml:space="preserve">and other defined contribution </w:t>
      </w:r>
      <w:r>
        <w:rPr>
          <w:rFonts w:ascii="Times New Roman" w:hAnsi="Times New Roman"/>
          <w:outline w:val="0"/>
          <w:color w:val="212121"/>
          <w:sz w:val="24"/>
          <w:szCs w:val="24"/>
          <w:rtl w:val="0"/>
          <w14:textFill>
            <w14:solidFill>
              <w14:srgbClr w14:val="212121"/>
            </w14:solidFill>
          </w14:textFill>
        </w:rPr>
        <w:t xml:space="preserve">plans. </w:t>
      </w:r>
      <w:r>
        <w:rPr>
          <w:rFonts w:ascii="Times New Roman" w:hAnsi="Times New Roman"/>
          <w:outline w:val="0"/>
          <w:color w:val="212121"/>
          <w:sz w:val="24"/>
          <w:szCs w:val="24"/>
          <w:rtl w:val="0"/>
          <w:lang w:val="en-US"/>
          <w14:textFill>
            <w14:solidFill>
              <w14:srgbClr w14:val="212121"/>
            </w14:solidFill>
          </w14:textFill>
        </w:rPr>
        <w:t>Reasonable minds differ on whether this will prompt an annuity boom within plans, with red flags being raised for plan sponsors and participants.</w:t>
      </w:r>
      <w:r>
        <w:rPr>
          <w:rStyle w:val="None"/>
          <w:rFonts w:ascii="Times New Roman" w:cs="Times New Roman" w:hAnsi="Times New Roman" w:eastAsia="Times New Roman"/>
          <w:outline w:val="0"/>
          <w:color w:val="212121"/>
          <w:sz w:val="24"/>
          <w:szCs w:val="24"/>
          <w:vertAlign w:val="superscript"/>
          <w:rtl w:val="0"/>
          <w14:textFill>
            <w14:solidFill>
              <w14:srgbClr w14:val="212121"/>
            </w14:solidFill>
          </w14:textFill>
        </w:rPr>
        <w:footnoteReference w:id="12"/>
      </w:r>
      <w:r>
        <w:rPr>
          <w:rFonts w:ascii="Times New Roman" w:hAnsi="Times New Roman"/>
          <w:outline w:val="0"/>
          <w:color w:val="212121"/>
          <w:sz w:val="24"/>
          <w:szCs w:val="24"/>
          <w:rtl w:val="0"/>
          <w:lang w:val="en-US"/>
          <w14:textFill>
            <w14:solidFill>
              <w14:srgbClr w14:val="212121"/>
            </w14:solidFill>
          </w14:textFill>
        </w:rPr>
        <w:t xml:space="preserve"> Consider the following, which seems to reflect a fair assessment of the plan sponsor perspective:</w:t>
      </w:r>
    </w:p>
    <w:p>
      <w:pPr>
        <w:pStyle w:val="Default"/>
        <w:bidi w:val="0"/>
        <w:spacing w:after="320" w:line="280" w:lineRule="atLeast"/>
        <w:ind w:left="785" w:right="0" w:firstLine="0"/>
        <w:jc w:val="left"/>
        <w:rPr>
          <w:rFonts w:ascii="Times New Roman" w:cs="Times New Roman" w:hAnsi="Times New Roman" w:eastAsia="Times New Roman"/>
          <w:outline w:val="0"/>
          <w:color w:val="212121"/>
          <w:sz w:val="24"/>
          <w:szCs w:val="24"/>
          <w:rtl w:val="0"/>
          <w14:textFill>
            <w14:solidFill>
              <w14:srgbClr w14:val="212121"/>
            </w14:solidFill>
          </w14:textFill>
        </w:rPr>
      </w:pPr>
      <w:r>
        <w:rPr>
          <w:rFonts w:ascii="Times New Roman" w:hAnsi="Times New Roman" w:hint="default"/>
          <w:outline w:val="0"/>
          <w:color w:val="212121"/>
          <w:sz w:val="24"/>
          <w:szCs w:val="24"/>
          <w:rtl w:val="0"/>
          <w:lang w:val="en-US"/>
          <w14:textFill>
            <w14:solidFill>
              <w14:srgbClr w14:val="212121"/>
            </w14:solidFill>
          </w14:textFill>
        </w:rPr>
        <w:t>“</w:t>
      </w:r>
      <w:r>
        <w:rPr>
          <w:rFonts w:ascii="Times New Roman" w:hAnsi="Times New Roman"/>
          <w:outline w:val="0"/>
          <w:color w:val="212121"/>
          <w:sz w:val="24"/>
          <w:szCs w:val="24"/>
          <w:rtl w:val="0"/>
          <w:lang w:val="en-US"/>
          <w14:textFill>
            <w14:solidFill>
              <w14:srgbClr w14:val="212121"/>
            </w14:solidFill>
          </w14:textFill>
        </w:rPr>
        <w:t>I like the notion that there will be more annuities in retirement plans,</w:t>
      </w:r>
      <w:r>
        <w:rPr>
          <w:rFonts w:ascii="Times New Roman" w:hAnsi="Times New Roman" w:hint="default"/>
          <w:outline w:val="0"/>
          <w:color w:val="212121"/>
          <w:sz w:val="24"/>
          <w:szCs w:val="24"/>
          <w:rtl w:val="0"/>
          <w:lang w:val="en-US"/>
          <w14:textFill>
            <w14:solidFill>
              <w14:srgbClr w14:val="212121"/>
            </w14:solidFill>
          </w14:textFill>
        </w:rPr>
        <w:t xml:space="preserve">” </w:t>
      </w:r>
      <w:r>
        <w:rPr>
          <w:rFonts w:ascii="Times New Roman" w:hAnsi="Times New Roman"/>
          <w:outline w:val="0"/>
          <w:color w:val="212121"/>
          <w:sz w:val="24"/>
          <w:szCs w:val="24"/>
          <w:rtl w:val="0"/>
          <w:lang w:val="en-US"/>
          <w14:textFill>
            <w14:solidFill>
              <w14:srgbClr w14:val="212121"/>
            </w14:solidFill>
          </w14:textFill>
        </w:rPr>
        <w:t xml:space="preserve">Hopkins [director of research for Carson Wealth] said, </w:t>
      </w:r>
      <w:r>
        <w:rPr>
          <w:rFonts w:ascii="Times New Roman" w:hAnsi="Times New Roman" w:hint="default"/>
          <w:outline w:val="0"/>
          <w:color w:val="212121"/>
          <w:sz w:val="24"/>
          <w:szCs w:val="24"/>
          <w:rtl w:val="0"/>
          <w:lang w:val="en-US"/>
          <w14:textFill>
            <w14:solidFill>
              <w14:srgbClr w14:val="212121"/>
            </w14:solidFill>
          </w14:textFill>
        </w:rPr>
        <w:t>“</w:t>
      </w:r>
      <w:r>
        <w:rPr>
          <w:rFonts w:ascii="Times New Roman" w:hAnsi="Times New Roman"/>
          <w:outline w:val="0"/>
          <w:color w:val="212121"/>
          <w:sz w:val="24"/>
          <w:szCs w:val="24"/>
          <w:rtl w:val="0"/>
          <w:lang w:val="en-US"/>
          <w14:textFill>
            <w14:solidFill>
              <w14:srgbClr w14:val="212121"/>
            </w14:solidFill>
          </w14:textFill>
        </w:rPr>
        <w:t>but considering the lack of financial literacy and understanding of annuities coupled with the lack of investment advice 401(k) participants receive, I worry about a lot of unsuitable investments into annuities occurring.</w:t>
      </w:r>
      <w:r>
        <w:rPr>
          <w:rFonts w:ascii="Times New Roman" w:hAnsi="Times New Roman" w:hint="default"/>
          <w:outline w:val="0"/>
          <w:color w:val="212121"/>
          <w:sz w:val="24"/>
          <w:szCs w:val="24"/>
          <w:rtl w:val="0"/>
          <w:lang w:val="en-US"/>
          <w14:textFill>
            <w14:solidFill>
              <w14:srgbClr w14:val="212121"/>
            </w14:solidFill>
          </w14:textFill>
        </w:rPr>
        <w:t>”</w:t>
      </w:r>
      <w:r>
        <w:rPr>
          <w:rStyle w:val="None"/>
          <w:rFonts w:ascii="Times New Roman" w:cs="Times New Roman" w:hAnsi="Times New Roman" w:eastAsia="Times New Roman"/>
          <w:outline w:val="0"/>
          <w:color w:val="212121"/>
          <w:sz w:val="24"/>
          <w:szCs w:val="24"/>
          <w:vertAlign w:val="superscript"/>
          <w:rtl w:val="0"/>
          <w14:textFill>
            <w14:solidFill>
              <w14:srgbClr w14:val="212121"/>
            </w14:solidFill>
          </w14:textFill>
        </w:rPr>
        <w:footnoteReference w:id="13"/>
      </w:r>
    </w:p>
    <w:p>
      <w:pPr>
        <w:pStyle w:val="Default"/>
        <w:bidi w:val="0"/>
        <w:spacing w:after="240" w:line="360" w:lineRule="atLeast"/>
        <w:ind w:left="0" w:right="0" w:firstLine="0"/>
        <w:jc w:val="left"/>
        <w:rPr>
          <w:rStyle w:val="None"/>
          <w:rFonts w:ascii="Times New Roman" w:cs="Times New Roman" w:hAnsi="Times New Roman" w:eastAsia="Times New Roman"/>
          <w:b w:val="1"/>
          <w:bCs w:val="1"/>
          <w:outline w:val="0"/>
          <w:color w:val="212121"/>
          <w:sz w:val="28"/>
          <w:szCs w:val="28"/>
          <w:rtl w:val="0"/>
          <w14:textFill>
            <w14:solidFill>
              <w14:srgbClr w14:val="212121"/>
            </w14:solidFill>
          </w14:textFill>
        </w:rPr>
      </w:pPr>
      <w:r>
        <w:rPr>
          <w:rStyle w:val="None"/>
          <w:rFonts w:ascii="Times New Roman" w:hAnsi="Times New Roman"/>
          <w:b w:val="1"/>
          <w:bCs w:val="1"/>
          <w:outline w:val="0"/>
          <w:color w:val="212121"/>
          <w:sz w:val="28"/>
          <w:szCs w:val="28"/>
          <w:rtl w:val="0"/>
          <w:lang w:val="en-US"/>
          <w14:textFill>
            <w14:solidFill>
              <w14:srgbClr w14:val="212121"/>
            </w14:solidFill>
          </w14:textFill>
        </w:rPr>
        <w:t>Description of Proposal</w:t>
      </w:r>
    </w:p>
    <w:p>
      <w:pPr>
        <w:pStyle w:val="Default"/>
        <w:bidi w:val="0"/>
        <w:spacing w:line="340" w:lineRule="atLeast"/>
        <w:ind w:left="0" w:right="0" w:firstLine="0"/>
        <w:jc w:val="left"/>
        <w:rPr>
          <w:rFonts w:ascii="Times New Roman" w:cs="Times New Roman" w:hAnsi="Times New Roman" w:eastAsia="Times New Roman"/>
          <w:outline w:val="0"/>
          <w:color w:val="212121"/>
          <w:sz w:val="24"/>
          <w:szCs w:val="24"/>
          <w:shd w:val="clear" w:color="auto" w:fill="ffffff"/>
          <w:rtl w:val="0"/>
          <w14:textFill>
            <w14:solidFill>
              <w14:srgbClr w14:val="212121"/>
            </w14:solidFill>
          </w14:textFill>
        </w:rPr>
      </w:pPr>
      <w:r>
        <w:rPr>
          <w:rFonts w:ascii="Times New Roman" w:hAnsi="Times New Roman"/>
          <w:outline w:val="0"/>
          <w:color w:val="212121"/>
          <w:sz w:val="24"/>
          <w:szCs w:val="24"/>
          <w:shd w:val="clear" w:color="auto" w:fill="ffffff"/>
          <w:rtl w:val="0"/>
          <w:lang w:val="en-US"/>
          <w14:textFill>
            <w14:solidFill>
              <w14:srgbClr w14:val="212121"/>
            </w14:solidFill>
          </w14:textFill>
        </w:rPr>
        <w:t>Set forth below is a provision, modeled after Section 4050 of ERISA, that would allow participants in defined contribution plans (other than ESOPs) and individual retirement accounts to roll over (or transfer) all or part of their account balances into PBGC</w:t>
      </w:r>
      <w:r>
        <w:rPr>
          <w:rFonts w:ascii="Times New Roman" w:hAnsi="Times New Roman" w:hint="default"/>
          <w:outline w:val="0"/>
          <w:color w:val="212121"/>
          <w:sz w:val="24"/>
          <w:szCs w:val="24"/>
          <w:shd w:val="clear" w:color="auto" w:fill="ffffff"/>
          <w:rtl w:val="0"/>
          <w:lang w:val="en-US"/>
          <w14:textFill>
            <w14:solidFill>
              <w14:srgbClr w14:val="212121"/>
            </w14:solidFill>
          </w14:textFill>
        </w:rPr>
        <w:t>’</w:t>
      </w:r>
      <w:r>
        <w:rPr>
          <w:rFonts w:ascii="Times New Roman" w:hAnsi="Times New Roman"/>
          <w:outline w:val="0"/>
          <w:color w:val="212121"/>
          <w:sz w:val="24"/>
          <w:szCs w:val="24"/>
          <w:shd w:val="clear" w:color="auto" w:fill="ffffff"/>
          <w:rtl w:val="0"/>
          <w:lang w:val="en-US"/>
          <w14:textFill>
            <w14:solidFill>
              <w14:srgbClr w14:val="212121"/>
            </w14:solidFill>
          </w14:textFill>
        </w:rPr>
        <w:t>s annuity program. A conforming change to Section 402(f) of the Code would relieve plan sponsors and fiduciaries from amending plans or otherwise being responsible for this distribution alternative. Plan sponsors would merely need to provide participants with a safe harbor notice from PBGC, and then distribute account balances in accordance with participant elections.</w:t>
      </w:r>
    </w:p>
    <w:p>
      <w:pPr>
        <w:pStyle w:val="Default"/>
        <w:bidi w:val="0"/>
        <w:spacing w:line="340" w:lineRule="atLeast"/>
        <w:ind w:left="0" w:right="0" w:firstLine="0"/>
        <w:jc w:val="left"/>
        <w:rPr>
          <w:rFonts w:ascii="Times New Roman" w:cs="Times New Roman" w:hAnsi="Times New Roman" w:eastAsia="Times New Roman"/>
          <w:outline w:val="0"/>
          <w:color w:val="212121"/>
          <w:shd w:val="clear" w:color="auto" w:fill="ffffff"/>
          <w:rtl w:val="0"/>
          <w14:textFill>
            <w14:solidFill>
              <w14:srgbClr w14:val="212121"/>
            </w14:solidFill>
          </w14:textFill>
        </w:rPr>
      </w:pPr>
    </w:p>
    <w:p>
      <w:pPr>
        <w:pStyle w:val="Body"/>
        <w:keepNext w:val="1"/>
        <w:rPr>
          <w:rStyle w:val="None"/>
          <w:b w:val="1"/>
          <w:bCs w:val="1"/>
          <w:outline w:val="0"/>
          <w:color w:val="212121"/>
          <w:sz w:val="28"/>
          <w:szCs w:val="28"/>
          <w14:textFill>
            <w14:solidFill>
              <w14:srgbClr w14:val="212121"/>
            </w14:solidFill>
          </w14:textFill>
        </w:rPr>
      </w:pPr>
      <w:r>
        <w:rPr>
          <w:rStyle w:val="None"/>
          <w:b w:val="1"/>
          <w:bCs w:val="1"/>
          <w:outline w:val="0"/>
          <w:color w:val="212121"/>
          <w:sz w:val="28"/>
          <w:szCs w:val="28"/>
          <w:rtl w:val="0"/>
          <w:lang w:val="en-US"/>
          <w14:textFill>
            <w14:solidFill>
              <w14:srgbClr w14:val="212121"/>
            </w14:solidFill>
          </w14:textFill>
        </w:rPr>
        <w:t xml:space="preserve">Detailed Analysis of Proposal </w:t>
      </w:r>
    </w:p>
    <w:p>
      <w:pPr>
        <w:pStyle w:val="Body"/>
        <w:keepNext w:val="1"/>
        <w:rPr>
          <w:rFonts w:ascii="Times New Roman" w:cs="Times New Roman" w:hAnsi="Times New Roman" w:eastAsia="Times New Roman"/>
          <w:outline w:val="0"/>
          <w:color w:val="212121"/>
          <w14:textFill>
            <w14:solidFill>
              <w14:srgbClr w14:val="212121"/>
            </w14:solidFill>
          </w14:textFill>
        </w:rPr>
      </w:pPr>
    </w:p>
    <w:p>
      <w:pPr>
        <w:pStyle w:val="List Paragraph"/>
        <w:keepNext w:val="1"/>
        <w:numPr>
          <w:ilvl w:val="0"/>
          <w:numId w:val="5"/>
        </w:numPr>
        <w:bidi w:val="0"/>
        <w:ind w:right="0"/>
        <w:jc w:val="left"/>
        <w:rPr>
          <w:rFonts w:ascii="Times New Roman" w:hAnsi="Times New Roman"/>
          <w:outline w:val="0"/>
          <w:color w:val="212121"/>
          <w:sz w:val="28"/>
          <w:szCs w:val="28"/>
          <w:rtl w:val="0"/>
          <w:lang w:val="en-US"/>
          <w14:textFill>
            <w14:solidFill>
              <w14:srgbClr w14:val="212121"/>
            </w14:solidFill>
          </w14:textFill>
        </w:rPr>
      </w:pPr>
      <w:r>
        <w:rPr>
          <w:rStyle w:val="None"/>
          <w:rFonts w:ascii="Times New Roman" w:hAnsi="Times New Roman"/>
          <w:b w:val="1"/>
          <w:bCs w:val="1"/>
          <w:outline w:val="0"/>
          <w:color w:val="212121"/>
          <w:sz w:val="28"/>
          <w:szCs w:val="28"/>
          <w:rtl w:val="0"/>
          <w:lang w:val="en-US"/>
          <w14:textFill>
            <w14:solidFill>
              <w14:srgbClr w14:val="212121"/>
            </w14:solidFill>
          </w14:textFill>
        </w:rPr>
        <w:t>Simplification Resulting from Proposal</w:t>
      </w:r>
    </w:p>
    <w:p>
      <w:pPr>
        <w:pStyle w:val="List Paragraph"/>
        <w:keepNext w:val="1"/>
        <w:rPr>
          <w:rStyle w:val="None"/>
          <w:rFonts w:ascii="Times New Roman" w:cs="Times New Roman" w:hAnsi="Times New Roman" w:eastAsia="Times New Roman"/>
          <w:i w:val="1"/>
          <w:iCs w:val="1"/>
          <w:outline w:val="0"/>
          <w:color w:val="212121"/>
          <w14:textFill>
            <w14:solidFill>
              <w14:srgbClr w14:val="212121"/>
            </w14:solidFill>
          </w14:textFill>
        </w:rPr>
      </w:pPr>
    </w:p>
    <w:p>
      <w:pPr>
        <w:pStyle w:val="List Paragraph"/>
        <w:keepNext w:val="1"/>
        <w:rPr>
          <w:rFonts w:ascii="Times New Roman" w:cs="Times New Roman" w:hAnsi="Times New Roman" w:eastAsia="Times New Roman"/>
          <w:outline w:val="0"/>
          <w:color w:val="212121"/>
          <w14:textFill>
            <w14:solidFill>
              <w14:srgbClr w14:val="212121"/>
            </w14:solidFill>
          </w14:textFill>
        </w:rPr>
      </w:pPr>
      <w:r>
        <w:rPr>
          <w:rFonts w:ascii="Times New Roman" w:hAnsi="Times New Roman"/>
          <w:outline w:val="0"/>
          <w:color w:val="212121"/>
          <w:rtl w:val="0"/>
          <w:lang w:val="en-US"/>
          <w14:textFill>
            <w14:solidFill>
              <w14:srgbClr w14:val="212121"/>
            </w14:solidFill>
          </w14:textFill>
        </w:rPr>
        <w:t xml:space="preserve">There is an old saying that those who study theology are like sailors who take a boat out into a storm: they may survive, but odds are they will perish. The same risk seems inherent for those who consider purchasing annuities. Employers fear the fiduciary risk. Individuals </w:t>
      </w:r>
      <w:r>
        <w:rPr>
          <w:rFonts w:ascii="Times New Roman" w:hAnsi="Times New Roman"/>
          <w:outline w:val="0"/>
          <w:color w:val="212121"/>
          <w:rtl w:val="0"/>
          <w:lang w:val="en-US"/>
          <w14:textFill>
            <w14:solidFill>
              <w14:srgbClr w14:val="212121"/>
            </w14:solidFill>
          </w14:textFill>
        </w:rPr>
        <w:t>should be even more intimidated</w:t>
      </w:r>
      <w:r>
        <w:rPr>
          <w:rFonts w:ascii="Times New Roman" w:hAnsi="Times New Roman"/>
          <w:outline w:val="0"/>
          <w:color w:val="212121"/>
          <w:rtl w:val="0"/>
          <w:lang w:val="en-US"/>
          <w14:textFill>
            <w14:solidFill>
              <w14:srgbClr w14:val="212121"/>
            </w14:solidFill>
          </w14:textFill>
        </w:rPr>
        <w:t xml:space="preserve"> because they generally have less buying power and financial literacy. </w:t>
      </w:r>
    </w:p>
    <w:p>
      <w:pPr>
        <w:pStyle w:val="List Paragraph"/>
        <w:rPr>
          <w:rFonts w:ascii="Times New Roman" w:cs="Times New Roman" w:hAnsi="Times New Roman" w:eastAsia="Times New Roman"/>
          <w:outline w:val="0"/>
          <w:color w:val="212121"/>
          <w14:textFill>
            <w14:solidFill>
              <w14:srgbClr w14:val="212121"/>
            </w14:solidFill>
          </w14:textFill>
        </w:rPr>
      </w:pPr>
    </w:p>
    <w:p>
      <w:pPr>
        <w:pStyle w:val="List Paragraph"/>
        <w:rPr>
          <w:rFonts w:ascii="Times New Roman" w:cs="Times New Roman" w:hAnsi="Times New Roman" w:eastAsia="Times New Roman"/>
          <w:outline w:val="0"/>
          <w:color w:val="212121"/>
          <w14:textFill>
            <w14:solidFill>
              <w14:srgbClr w14:val="212121"/>
            </w14:solidFill>
          </w14:textFill>
        </w:rPr>
      </w:pPr>
      <w:r>
        <w:rPr>
          <w:rFonts w:ascii="Times New Roman" w:hAnsi="Times New Roman"/>
          <w:outline w:val="0"/>
          <w:color w:val="212121"/>
          <w:rtl w:val="0"/>
          <w:lang w:val="en-US"/>
          <w14:textFill>
            <w14:solidFill>
              <w14:srgbClr w14:val="212121"/>
            </w14:solidFill>
          </w14:textFill>
        </w:rPr>
        <w:t xml:space="preserve">The proposal submitted in this paper seeks to simplify individual choice - by providing access to annuities under a PBGC-operated program that is run in the best interests of those who elect to transfer their defined contribution accounts to the PBGC. Currently, these individuals face the impossible challenge of budgeting lump sum distributions and individual accounts into a lifetime income. The availability of cost-effective annuities from the PBGC would simplify their ability to secure a stable financial future, thereby protecting them and society. </w:t>
      </w:r>
    </w:p>
    <w:p>
      <w:pPr>
        <w:pStyle w:val="List Paragraph"/>
        <w:rPr>
          <w:rFonts w:ascii="Times New Roman" w:cs="Times New Roman" w:hAnsi="Times New Roman" w:eastAsia="Times New Roman"/>
          <w:outline w:val="0"/>
          <w:color w:val="212121"/>
          <w14:textFill>
            <w14:solidFill>
              <w14:srgbClr w14:val="212121"/>
            </w14:solidFill>
          </w14:textFill>
        </w:rPr>
      </w:pPr>
    </w:p>
    <w:p>
      <w:pPr>
        <w:pStyle w:val="List Paragraph"/>
        <w:numPr>
          <w:ilvl w:val="0"/>
          <w:numId w:val="5"/>
        </w:numPr>
        <w:bidi w:val="0"/>
        <w:ind w:right="0"/>
        <w:jc w:val="left"/>
        <w:rPr>
          <w:rFonts w:ascii="Times New Roman" w:hAnsi="Times New Roman"/>
          <w:outline w:val="0"/>
          <w:color w:val="212121"/>
          <w:sz w:val="28"/>
          <w:szCs w:val="28"/>
          <w:rtl w:val="0"/>
          <w:lang w:val="en-US"/>
          <w14:textFill>
            <w14:solidFill>
              <w14:srgbClr w14:val="212121"/>
            </w14:solidFill>
          </w14:textFill>
        </w:rPr>
      </w:pPr>
      <w:r>
        <w:rPr>
          <w:rStyle w:val="None"/>
          <w:rFonts w:ascii="Times New Roman" w:hAnsi="Times New Roman"/>
          <w:b w:val="1"/>
          <w:bCs w:val="1"/>
          <w:outline w:val="0"/>
          <w:color w:val="212121"/>
          <w:sz w:val="28"/>
          <w:szCs w:val="28"/>
          <w:rtl w:val="0"/>
          <w:lang w:val="en-US"/>
          <w14:textFill>
            <w14:solidFill>
              <w14:srgbClr w14:val="212121"/>
            </w14:solidFill>
          </w14:textFill>
        </w:rPr>
        <w:t>Implications for Employee/Participant Rights</w:t>
      </w:r>
    </w:p>
    <w:p>
      <w:pPr>
        <w:pStyle w:val="List Paragraph"/>
        <w:rPr>
          <w:outline w:val="0"/>
          <w:color w:val="212121"/>
          <w14:textFill>
            <w14:solidFill>
              <w14:srgbClr w14:val="212121"/>
            </w14:solidFill>
          </w14:textFill>
        </w:rPr>
      </w:pPr>
    </w:p>
    <w:p>
      <w:pPr>
        <w:pStyle w:val="List Paragraph"/>
        <w:rPr>
          <w:rStyle w:val="None"/>
          <w:rFonts w:ascii="Times New Roman" w:cs="Times New Roman" w:hAnsi="Times New Roman" w:eastAsia="Times New Roman"/>
          <w:i w:val="1"/>
          <w:iCs w:val="1"/>
          <w:outline w:val="0"/>
          <w:color w:val="212121"/>
          <w14:textFill>
            <w14:solidFill>
              <w14:srgbClr w14:val="212121"/>
            </w14:solidFill>
          </w14:textFill>
        </w:rPr>
      </w:pPr>
      <w:r>
        <w:rPr>
          <w:rFonts w:ascii="Times New Roman" w:hAnsi="Times New Roman"/>
          <w:outline w:val="0"/>
          <w:color w:val="212121"/>
          <w:rtl w:val="0"/>
          <w:lang w:val="en-US"/>
          <w14:textFill>
            <w14:solidFill>
              <w14:srgbClr w14:val="212121"/>
            </w14:solidFill>
          </w14:textFill>
        </w:rPr>
        <w:t>This proposal would expand participant rights by providing participants with a government-sponsored (and sanctioned) annuity alternative that will automatically be available to them whenever they become entitled to receive a distribution from defined contribution plans, other than ESOPs (or from IRAs).</w:t>
      </w:r>
    </w:p>
    <w:p>
      <w:pPr>
        <w:pStyle w:val="List Paragraph"/>
        <w:rPr>
          <w:rFonts w:ascii="Times New Roman" w:cs="Times New Roman" w:hAnsi="Times New Roman" w:eastAsia="Times New Roman"/>
          <w:outline w:val="0"/>
          <w:color w:val="212121"/>
          <w14:textFill>
            <w14:solidFill>
              <w14:srgbClr w14:val="212121"/>
            </w14:solidFill>
          </w14:textFill>
        </w:rPr>
      </w:pPr>
    </w:p>
    <w:p>
      <w:pPr>
        <w:pStyle w:val="List Paragraph"/>
        <w:numPr>
          <w:ilvl w:val="0"/>
          <w:numId w:val="5"/>
        </w:numPr>
        <w:bidi w:val="0"/>
        <w:ind w:right="0"/>
        <w:jc w:val="left"/>
        <w:rPr>
          <w:rFonts w:ascii="Times New Roman" w:hAnsi="Times New Roman"/>
          <w:outline w:val="0"/>
          <w:color w:val="212121"/>
          <w:sz w:val="28"/>
          <w:szCs w:val="28"/>
          <w:rtl w:val="0"/>
          <w:lang w:val="en-US"/>
          <w14:textFill>
            <w14:solidFill>
              <w14:srgbClr w14:val="212121"/>
            </w14:solidFill>
          </w14:textFill>
        </w:rPr>
      </w:pPr>
      <w:r>
        <w:rPr>
          <w:rStyle w:val="None"/>
          <w:rFonts w:ascii="Times New Roman" w:hAnsi="Times New Roman"/>
          <w:b w:val="1"/>
          <w:bCs w:val="1"/>
          <w:outline w:val="0"/>
          <w:color w:val="212121"/>
          <w:sz w:val="28"/>
          <w:szCs w:val="28"/>
          <w:rtl w:val="0"/>
          <w:lang w:val="en-US"/>
          <w14:textFill>
            <w14:solidFill>
              <w14:srgbClr w14:val="212121"/>
            </w14:solidFill>
          </w14:textFill>
        </w:rPr>
        <w:t>Likelihood of Enactment or Implementation</w:t>
      </w:r>
      <w:r>
        <w:rPr>
          <w:rStyle w:val="None"/>
          <w:rFonts w:ascii="Times New Roman" w:hAnsi="Times New Roman"/>
          <w:outline w:val="0"/>
          <w:color w:val="212121"/>
          <w:sz w:val="28"/>
          <w:szCs w:val="28"/>
          <w:rtl w:val="0"/>
          <w:lang w:val="en-US"/>
          <w14:textFill>
            <w14:solidFill>
              <w14:srgbClr w14:val="212121"/>
            </w14:solidFill>
          </w14:textFill>
        </w:rPr>
        <w:t xml:space="preserve"> </w:t>
      </w:r>
    </w:p>
    <w:p>
      <w:pPr>
        <w:pStyle w:val="List Paragraph"/>
        <w:rPr>
          <w:outline w:val="0"/>
          <w:color w:val="212121"/>
          <w14:textFill>
            <w14:solidFill>
              <w14:srgbClr w14:val="212121"/>
            </w14:solidFill>
          </w14:textFill>
        </w:rPr>
      </w:pPr>
    </w:p>
    <w:p>
      <w:pPr>
        <w:pStyle w:val="List Paragraph"/>
        <w:rPr>
          <w:rFonts w:ascii="Times New Roman" w:cs="Times New Roman" w:hAnsi="Times New Roman" w:eastAsia="Times New Roman"/>
          <w:outline w:val="0"/>
          <w:color w:val="212121"/>
          <w14:textFill>
            <w14:solidFill>
              <w14:srgbClr w14:val="212121"/>
            </w14:solidFill>
          </w14:textFill>
        </w:rPr>
      </w:pPr>
      <w:r>
        <w:rPr>
          <w:rFonts w:ascii="Times New Roman" w:hAnsi="Times New Roman"/>
          <w:outline w:val="0"/>
          <w:color w:val="212121"/>
          <w:rtl w:val="0"/>
          <w:lang w:val="en-US"/>
          <w14:textFill>
            <w14:solidFill>
              <w14:srgbClr w14:val="212121"/>
            </w14:solidFill>
          </w14:textFill>
        </w:rPr>
        <w:t xml:space="preserve">Given that the SECURE Act recently passed with one provision being intended to promote the use of annuities as a distribution alternative, this proposal seems to be a logical extension of a recognized Congressional direction, and consequently should have a reasonable likelihood of enactment. Further, it should receive support from some key constituencies, namely: </w:t>
      </w:r>
    </w:p>
    <w:p>
      <w:pPr>
        <w:pStyle w:val="List Paragraph"/>
        <w:rPr>
          <w:rFonts w:ascii="Times New Roman" w:cs="Times New Roman" w:hAnsi="Times New Roman" w:eastAsia="Times New Roman"/>
          <w:outline w:val="0"/>
          <w:color w:val="212121"/>
          <w14:textFill>
            <w14:solidFill>
              <w14:srgbClr w14:val="212121"/>
            </w14:solidFill>
          </w14:textFill>
        </w:rPr>
      </w:pPr>
    </w:p>
    <w:p>
      <w:pPr>
        <w:pStyle w:val="List Paragraph"/>
        <w:numPr>
          <w:ilvl w:val="0"/>
          <w:numId w:val="7"/>
        </w:numPr>
        <w:rPr>
          <w:rFonts w:ascii="Times New Roman" w:hAnsi="Times New Roman"/>
          <w:outline w:val="0"/>
          <w:color w:val="212121"/>
          <w:lang w:val="en-US"/>
          <w14:textFill>
            <w14:solidFill>
              <w14:srgbClr w14:val="212121"/>
            </w14:solidFill>
          </w14:textFill>
        </w:rPr>
      </w:pPr>
      <w:r>
        <w:rPr>
          <w:rFonts w:ascii="Times New Roman" w:hAnsi="Times New Roman"/>
          <w:outline w:val="0"/>
          <w:color w:val="212121"/>
          <w:rtl w:val="0"/>
          <w:lang w:val="en-US"/>
          <w14:textFill>
            <w14:solidFill>
              <w14:srgbClr w14:val="212121"/>
            </w14:solidFill>
          </w14:textFill>
        </w:rPr>
        <w:t xml:space="preserve">Employers - </w:t>
      </w:r>
      <w:r>
        <w:rPr>
          <w:rFonts w:ascii="Times New Roman" w:hAnsi="Times New Roman" w:hint="default"/>
          <w:outline w:val="0"/>
          <w:color w:val="212121"/>
          <w:rtl w:val="0"/>
          <w:lang w:val="en-US"/>
          <w14:textFill>
            <w14:solidFill>
              <w14:srgbClr w14:val="212121"/>
            </w14:solidFill>
          </w14:textFill>
        </w:rPr>
        <w:t>“</w:t>
      </w:r>
      <w:r>
        <w:rPr>
          <w:rFonts w:ascii="Times New Roman" w:hAnsi="Times New Roman"/>
          <w:outline w:val="0"/>
          <w:color w:val="212121"/>
          <w:rtl w:val="0"/>
          <w:lang w:val="en-US"/>
          <w14:textFill>
            <w14:solidFill>
              <w14:srgbClr w14:val="212121"/>
            </w14:solidFill>
          </w14:textFill>
        </w:rPr>
        <w:t>Retirement readiness</w:t>
      </w:r>
      <w:r>
        <w:rPr>
          <w:rFonts w:ascii="Times New Roman" w:hAnsi="Times New Roman" w:hint="default"/>
          <w:outline w:val="0"/>
          <w:color w:val="212121"/>
          <w:rtl w:val="0"/>
          <w:lang w:val="en-US"/>
          <w14:textFill>
            <w14:solidFill>
              <w14:srgbClr w14:val="212121"/>
            </w14:solidFill>
          </w14:textFill>
        </w:rPr>
        <w:t xml:space="preserve">” </w:t>
      </w:r>
      <w:r>
        <w:rPr>
          <w:rFonts w:ascii="Times New Roman" w:hAnsi="Times New Roman"/>
          <w:outline w:val="0"/>
          <w:color w:val="212121"/>
          <w:rtl w:val="0"/>
          <w:lang w:val="en-US"/>
          <w14:textFill>
            <w14:solidFill>
              <w14:srgbClr w14:val="212121"/>
            </w14:solidFill>
          </w14:textFill>
        </w:rPr>
        <w:t>is a common employer aim in order to enable older employees to feel financial secure when they near or reach normal retirement age. As shown from the articles noted above, a high percentage of older workers have expressed the desire to convert their defined contribution accounts into a lifetime income stream, which is possible through annuities.</w:t>
      </w:r>
    </w:p>
    <w:p>
      <w:pPr>
        <w:pStyle w:val="List Paragraph"/>
        <w:rPr>
          <w:rFonts w:ascii="Times New Roman" w:cs="Times New Roman" w:hAnsi="Times New Roman" w:eastAsia="Times New Roman"/>
          <w:outline w:val="0"/>
          <w:color w:val="212121"/>
          <w14:textFill>
            <w14:solidFill>
              <w14:srgbClr w14:val="212121"/>
            </w14:solidFill>
          </w14:textFill>
        </w:rPr>
      </w:pPr>
    </w:p>
    <w:p>
      <w:pPr>
        <w:pStyle w:val="List Paragraph"/>
        <w:numPr>
          <w:ilvl w:val="0"/>
          <w:numId w:val="7"/>
        </w:numPr>
        <w:rPr>
          <w:rFonts w:ascii="Times New Roman" w:hAnsi="Times New Roman"/>
          <w:outline w:val="0"/>
          <w:color w:val="212121"/>
          <w:lang w:val="en-US"/>
          <w14:textFill>
            <w14:solidFill>
              <w14:srgbClr w14:val="212121"/>
            </w14:solidFill>
          </w14:textFill>
        </w:rPr>
      </w:pPr>
      <w:r>
        <w:rPr>
          <w:rFonts w:ascii="Times New Roman" w:hAnsi="Times New Roman"/>
          <w:outline w:val="0"/>
          <w:color w:val="212121"/>
          <w:rtl w:val="0"/>
          <w:lang w:val="en-US"/>
          <w14:textFill>
            <w14:solidFill>
              <w14:srgbClr w14:val="212121"/>
            </w14:solidFill>
          </w14:textFill>
        </w:rPr>
        <w:t xml:space="preserve">PBGC - In the wake of the declining number of defined benefit plans, PBGC </w:t>
      </w:r>
      <w:r>
        <w:rPr>
          <w:rFonts w:ascii="Times New Roman" w:hAnsi="Times New Roman"/>
          <w:outline w:val="0"/>
          <w:color w:val="212121"/>
          <w:rtl w:val="0"/>
          <w:lang w:val="en-US"/>
          <w14:textFill>
            <w14:solidFill>
              <w14:srgbClr w14:val="212121"/>
            </w14:solidFill>
          </w14:textFill>
        </w:rPr>
        <w:t>would likely appreciate an expansion of its purpose in order to be more impactful on retirement security</w:t>
      </w:r>
      <w:r>
        <w:rPr>
          <w:rFonts w:ascii="Times New Roman" w:hAnsi="Times New Roman"/>
          <w:outline w:val="0"/>
          <w:color w:val="212121"/>
          <w:rtl w:val="0"/>
          <w:lang w:val="en-US"/>
          <w14:textFill>
            <w14:solidFill>
              <w14:srgbClr w14:val="212121"/>
            </w14:solidFill>
          </w14:textFill>
        </w:rPr>
        <w:t>. PBGC has expertise relevant to annuity pricing, and already has experience (through the 2018 Program) with converting defined contribution accounts into annuities.</w:t>
      </w:r>
    </w:p>
    <w:p>
      <w:pPr>
        <w:pStyle w:val="List Paragraph"/>
        <w:rPr>
          <w:rFonts w:ascii="Times New Roman" w:cs="Times New Roman" w:hAnsi="Times New Roman" w:eastAsia="Times New Roman"/>
          <w:outline w:val="0"/>
          <w:color w:val="212121"/>
          <w14:textFill>
            <w14:solidFill>
              <w14:srgbClr w14:val="212121"/>
            </w14:solidFill>
          </w14:textFill>
        </w:rPr>
      </w:pPr>
    </w:p>
    <w:p>
      <w:pPr>
        <w:pStyle w:val="List Paragraph"/>
        <w:numPr>
          <w:ilvl w:val="0"/>
          <w:numId w:val="7"/>
        </w:numPr>
        <w:rPr>
          <w:rFonts w:ascii="Times New Roman" w:hAnsi="Times New Roman"/>
          <w:outline w:val="0"/>
          <w:color w:val="212121"/>
          <w:lang w:val="en-US"/>
          <w14:textFill>
            <w14:solidFill>
              <w14:srgbClr w14:val="212121"/>
            </w14:solidFill>
          </w14:textFill>
        </w:rPr>
      </w:pPr>
      <w:r>
        <w:rPr>
          <w:rFonts w:ascii="Times New Roman" w:hAnsi="Times New Roman"/>
          <w:outline w:val="0"/>
          <w:color w:val="212121"/>
          <w:rtl w:val="0"/>
          <w:lang w:val="en-US"/>
          <w14:textFill>
            <w14:solidFill>
              <w14:srgbClr w14:val="212121"/>
            </w14:solidFill>
          </w14:textFill>
        </w:rPr>
        <w:t xml:space="preserve">Participants and their Advocates - This proposal should appeal to those participants who are fearful of being fleeced in the annuity market, but who desire an annuity form of distribution with respect to their 401(k) and other accounts. </w:t>
      </w:r>
    </w:p>
    <w:p>
      <w:pPr>
        <w:pStyle w:val="List Paragraph"/>
        <w:rPr>
          <w:rFonts w:ascii="Times New Roman" w:cs="Times New Roman" w:hAnsi="Times New Roman" w:eastAsia="Times New Roman"/>
          <w:outline w:val="0"/>
          <w:color w:val="212121"/>
          <w14:textFill>
            <w14:solidFill>
              <w14:srgbClr w14:val="212121"/>
            </w14:solidFill>
          </w14:textFill>
        </w:rPr>
      </w:pPr>
    </w:p>
    <w:p>
      <w:pPr>
        <w:pStyle w:val="List Paragraph"/>
        <w:numPr>
          <w:ilvl w:val="0"/>
          <w:numId w:val="5"/>
        </w:numPr>
        <w:bidi w:val="0"/>
        <w:ind w:right="0"/>
        <w:jc w:val="left"/>
        <w:rPr>
          <w:rFonts w:ascii="Times New Roman" w:hAnsi="Times New Roman"/>
          <w:outline w:val="0"/>
          <w:color w:val="212121"/>
          <w:sz w:val="28"/>
          <w:szCs w:val="28"/>
          <w:rtl w:val="0"/>
          <w:lang w:val="en-US"/>
          <w14:textFill>
            <w14:solidFill>
              <w14:srgbClr w14:val="212121"/>
            </w14:solidFill>
          </w14:textFill>
        </w:rPr>
      </w:pPr>
      <w:r>
        <w:rPr>
          <w:rStyle w:val="None"/>
          <w:rFonts w:ascii="Times New Roman" w:hAnsi="Times New Roman"/>
          <w:b w:val="1"/>
          <w:bCs w:val="1"/>
          <w:outline w:val="0"/>
          <w:color w:val="212121"/>
          <w:sz w:val="28"/>
          <w:szCs w:val="28"/>
          <w:rtl w:val="0"/>
          <w:lang w:val="en-US"/>
          <w14:textFill>
            <w14:solidFill>
              <w14:srgbClr w14:val="212121"/>
            </w14:solidFill>
          </w14:textFill>
        </w:rPr>
        <w:t>Originality</w:t>
      </w:r>
    </w:p>
    <w:p>
      <w:pPr>
        <w:pStyle w:val="List Paragraph"/>
        <w:rPr>
          <w:outline w:val="0"/>
          <w:color w:val="212121"/>
          <w14:textFill>
            <w14:solidFill>
              <w14:srgbClr w14:val="212121"/>
            </w14:solidFill>
          </w14:textFill>
        </w:rPr>
      </w:pPr>
    </w:p>
    <w:p>
      <w:pPr>
        <w:pStyle w:val="List Paragraph"/>
        <w:rPr>
          <w:rStyle w:val="None"/>
          <w:rFonts w:ascii="Times New Roman" w:cs="Times New Roman" w:hAnsi="Times New Roman" w:eastAsia="Times New Roman"/>
          <w:i w:val="1"/>
          <w:iCs w:val="1"/>
          <w:outline w:val="0"/>
          <w:color w:val="212121"/>
          <w14:textFill>
            <w14:solidFill>
              <w14:srgbClr w14:val="212121"/>
            </w14:solidFill>
          </w14:textFill>
        </w:rPr>
      </w:pPr>
      <w:r>
        <w:rPr>
          <w:rFonts w:ascii="Times New Roman" w:hAnsi="Times New Roman"/>
          <w:outline w:val="0"/>
          <w:color w:val="212121"/>
          <w:rtl w:val="0"/>
          <w:lang w:val="en-US"/>
          <w14:textFill>
            <w14:solidFill>
              <w14:srgbClr w14:val="212121"/>
            </w14:solidFill>
          </w14:textFill>
        </w:rPr>
        <w:t>On information and belief, the proposal described in this submission is totally original and has never been the subject of prior advocacy before Congress, or any federal, state, or other legislative or regulatory body.</w:t>
      </w:r>
    </w:p>
    <w:p>
      <w:pPr>
        <w:pStyle w:val="Body"/>
        <w:rPr>
          <w:rFonts w:ascii="Times New Roman" w:cs="Times New Roman" w:hAnsi="Times New Roman" w:eastAsia="Times New Roman"/>
          <w:outline w:val="0"/>
          <w:color w:val="212121"/>
          <w14:textFill>
            <w14:solidFill>
              <w14:srgbClr w14:val="212121"/>
            </w14:solidFill>
          </w14:textFill>
        </w:rPr>
      </w:pPr>
    </w:p>
    <w:p>
      <w:pPr>
        <w:pStyle w:val="Body"/>
        <w:rPr>
          <w:outline w:val="0"/>
          <w:color w:val="212121"/>
          <w14:textFill>
            <w14:solidFill>
              <w14:srgbClr w14:val="212121"/>
            </w14:solidFill>
          </w14:textFill>
        </w:rPr>
      </w:pPr>
      <w:r>
        <w:rPr>
          <w:rStyle w:val="None"/>
          <w:b w:val="1"/>
          <w:bCs w:val="1"/>
          <w:outline w:val="0"/>
          <w:color w:val="212121"/>
          <w:sz w:val="28"/>
          <w:szCs w:val="28"/>
          <w:rtl w:val="0"/>
          <w:lang w:val="en-US"/>
          <w14:textFill>
            <w14:solidFill>
              <w14:srgbClr w14:val="212121"/>
            </w14:solidFill>
          </w14:textFill>
        </w:rPr>
        <w:t>Required Statutory or Regulatory Changes</w:t>
      </w:r>
    </w:p>
    <w:p>
      <w:pPr>
        <w:pStyle w:val="Default"/>
        <w:bidi w:val="0"/>
        <w:spacing w:line="340" w:lineRule="atLeast"/>
        <w:ind w:left="0" w:right="0" w:firstLine="0"/>
        <w:jc w:val="left"/>
        <w:rPr>
          <w:rFonts w:ascii="Times New Roman" w:cs="Times New Roman" w:hAnsi="Times New Roman" w:eastAsia="Times New Roman"/>
          <w:outline w:val="0"/>
          <w:color w:val="212121"/>
          <w:sz w:val="24"/>
          <w:szCs w:val="24"/>
          <w:shd w:val="clear" w:color="auto" w:fill="ffffff"/>
          <w:rtl w:val="0"/>
          <w14:textFill>
            <w14:solidFill>
              <w14:srgbClr w14:val="212121"/>
            </w14:solidFill>
          </w14:textFill>
        </w:rPr>
      </w:pPr>
    </w:p>
    <w:p>
      <w:pPr>
        <w:pStyle w:val="Default"/>
        <w:bidi w:val="0"/>
        <w:spacing w:line="340" w:lineRule="atLeast"/>
        <w:ind w:left="0" w:right="0" w:firstLine="0"/>
        <w:jc w:val="left"/>
        <w:rPr>
          <w:rFonts w:ascii="Times New Roman" w:cs="Times New Roman" w:hAnsi="Times New Roman" w:eastAsia="Times New Roman"/>
          <w:outline w:val="0"/>
          <w:color w:val="212121"/>
          <w:sz w:val="24"/>
          <w:szCs w:val="24"/>
          <w:shd w:val="clear" w:color="auto" w:fill="ffffff"/>
          <w:rtl w:val="0"/>
          <w14:textFill>
            <w14:solidFill>
              <w14:srgbClr w14:val="212121"/>
            </w14:solidFill>
          </w14:textFill>
        </w:rPr>
      </w:pPr>
      <w:r>
        <w:rPr>
          <w:rFonts w:ascii="Times New Roman" w:hAnsi="Times New Roman"/>
          <w:outline w:val="0"/>
          <w:color w:val="212121"/>
          <w:sz w:val="24"/>
          <w:szCs w:val="24"/>
          <w:shd w:val="clear" w:color="auto" w:fill="ffffff"/>
          <w:rtl w:val="0"/>
          <w:lang w:val="en-US"/>
          <w14:textFill>
            <w14:solidFill>
              <w14:srgbClr w14:val="212121"/>
            </w14:solidFill>
          </w14:textFill>
        </w:rPr>
        <w:t>As indicated above, existing Section 4050(d) of ERISA served as the framework for the proposal for a new Section 4051 of ERISA.</w:t>
      </w:r>
    </w:p>
    <w:p>
      <w:pPr>
        <w:pStyle w:val="Default"/>
        <w:bidi w:val="0"/>
        <w:spacing w:line="340" w:lineRule="atLeast"/>
        <w:ind w:left="0" w:right="0" w:firstLine="0"/>
        <w:jc w:val="left"/>
        <w:rPr>
          <w:rFonts w:ascii="Times New Roman" w:cs="Times New Roman" w:hAnsi="Times New Roman" w:eastAsia="Times New Roman"/>
          <w:outline w:val="0"/>
          <w:color w:val="212121"/>
          <w:sz w:val="24"/>
          <w:szCs w:val="24"/>
          <w:shd w:val="clear" w:color="auto" w:fill="ffffff"/>
          <w:rtl w:val="0"/>
          <w14:textFill>
            <w14:solidFill>
              <w14:srgbClr w14:val="212121"/>
            </w14:solidFill>
          </w14:textFill>
        </w:rPr>
      </w:pPr>
    </w:p>
    <w:p>
      <w:pPr>
        <w:pStyle w:val="Default"/>
        <w:bidi w:val="0"/>
        <w:spacing w:line="340" w:lineRule="atLeast"/>
        <w:ind w:left="0" w:right="0" w:firstLine="0"/>
        <w:jc w:val="left"/>
        <w:rPr>
          <w:rFonts w:ascii="Times New Roman" w:cs="Times New Roman" w:hAnsi="Times New Roman" w:eastAsia="Times New Roman"/>
          <w:outline w:val="0"/>
          <w:color w:val="212121"/>
          <w:sz w:val="24"/>
          <w:szCs w:val="24"/>
          <w:shd w:val="clear" w:color="auto" w:fill="ffffff"/>
          <w:rtl w:val="0"/>
          <w14:textFill>
            <w14:solidFill>
              <w14:srgbClr w14:val="212121"/>
            </w14:solidFill>
          </w14:textFill>
        </w:rPr>
      </w:pPr>
      <w:r>
        <w:rPr>
          <w:rFonts w:ascii="Times New Roman" w:hAnsi="Times New Roman"/>
          <w:outline w:val="0"/>
          <w:color w:val="212121"/>
          <w:sz w:val="24"/>
          <w:szCs w:val="24"/>
          <w:shd w:val="clear" w:color="auto" w:fill="ffffff"/>
          <w:rtl w:val="0"/>
          <w:lang w:val="en-US"/>
          <w14:textFill>
            <w14:solidFill>
              <w14:srgbClr w14:val="212121"/>
            </w14:solidFill>
          </w14:textFill>
        </w:rPr>
        <w:t>See the next page for the proposed legislation.</w:t>
      </w:r>
    </w:p>
    <w:p>
      <w:pPr>
        <w:pStyle w:val="Default"/>
        <w:bidi w:val="0"/>
        <w:spacing w:line="380" w:lineRule="atLeast"/>
        <w:ind w:left="0" w:right="0" w:firstLine="0"/>
        <w:jc w:val="left"/>
        <w:rPr>
          <w:rFonts w:ascii="Times New Roman" w:cs="Times New Roman" w:hAnsi="Times New Roman" w:eastAsia="Times New Roman"/>
          <w:outline w:val="0"/>
          <w:color w:val="333333"/>
          <w:shd w:val="clear" w:color="auto" w:fill="ffffff"/>
          <w:rtl w:val="0"/>
          <w14:textFill>
            <w14:solidFill>
              <w14:srgbClr w14:val="333333"/>
            </w14:solidFill>
          </w14:textFill>
        </w:rPr>
      </w:pPr>
    </w:p>
    <w:p>
      <w:pPr>
        <w:pStyle w:val="Default"/>
        <w:bidi w:val="0"/>
        <w:spacing w:after="200" w:line="20" w:lineRule="atLeast"/>
        <w:ind w:left="0" w:right="0" w:firstLine="0"/>
        <w:jc w:val="left"/>
        <w:rPr>
          <w:rtl w:val="0"/>
        </w:rPr>
      </w:pPr>
      <w:r>
        <w:rPr>
          <w:rFonts w:ascii="Arial Unicode MS" w:cs="Arial Unicode MS" w:hAnsi="Arial Unicode MS" w:eastAsia="Arial Unicode MS"/>
          <w:b w:val="0"/>
          <w:bCs w:val="0"/>
          <w:i w:val="0"/>
          <w:iCs w:val="0"/>
          <w:shd w:val="clear" w:color="auto" w:fill="ffffff"/>
          <w:rtl w:val="0"/>
        </w:rPr>
        <w:br w:type="page"/>
      </w:r>
    </w:p>
    <w:p>
      <w:pPr>
        <w:pStyle w:val="Default"/>
        <w:bidi w:val="0"/>
        <w:spacing w:after="200" w:line="20" w:lineRule="atLeast"/>
        <w:ind w:left="0" w:right="0" w:firstLine="0"/>
        <w:jc w:val="center"/>
        <w:rPr>
          <w:rFonts w:ascii="Times New Roman" w:cs="Times New Roman" w:hAnsi="Times New Roman" w:eastAsia="Times New Roman"/>
          <w:b w:val="1"/>
          <w:bCs w:val="1"/>
          <w:u w:val="single"/>
          <w:shd w:val="clear" w:color="auto" w:fill="ffffff"/>
          <w:rtl w:val="0"/>
        </w:rPr>
      </w:pPr>
      <w:r>
        <w:rPr>
          <w:rFonts w:ascii="Times New Roman" w:hAnsi="Times New Roman"/>
          <w:b w:val="1"/>
          <w:bCs w:val="1"/>
          <w:u w:val="single"/>
          <w:shd w:val="clear" w:color="auto" w:fill="ffffff"/>
          <w:rtl w:val="0"/>
          <w:lang w:val="en-US"/>
        </w:rPr>
        <w:t>PROPOSAL:</w:t>
      </w:r>
    </w:p>
    <w:p>
      <w:pPr>
        <w:pStyle w:val="Default"/>
        <w:bidi w:val="0"/>
        <w:spacing w:after="200" w:line="20" w:lineRule="atLeast"/>
        <w:ind w:left="0" w:right="0" w:firstLine="0"/>
        <w:jc w:val="center"/>
        <w:rPr>
          <w:rFonts w:ascii="Times New Roman" w:cs="Times New Roman" w:hAnsi="Times New Roman" w:eastAsia="Times New Roman"/>
          <w:b w:val="1"/>
          <w:bCs w:val="1"/>
          <w:u w:val="single"/>
          <w:shd w:val="clear" w:color="auto" w:fill="ffffff"/>
          <w:rtl w:val="0"/>
        </w:rPr>
      </w:pPr>
    </w:p>
    <w:p>
      <w:pPr>
        <w:pStyle w:val="Default"/>
        <w:bidi w:val="0"/>
        <w:spacing w:after="200" w:line="20" w:lineRule="atLeast"/>
        <w:ind w:left="0" w:right="0" w:firstLine="0"/>
        <w:jc w:val="center"/>
        <w:rPr>
          <w:rFonts w:ascii="Times New Roman" w:cs="Times New Roman" w:hAnsi="Times New Roman" w:eastAsia="Times New Roman"/>
          <w:b w:val="1"/>
          <w:bCs w:val="1"/>
          <w:sz w:val="24"/>
          <w:szCs w:val="24"/>
          <w:u w:val="single"/>
          <w:shd w:val="clear" w:color="auto" w:fill="ffffff"/>
          <w:rtl w:val="0"/>
        </w:rPr>
      </w:pPr>
      <w:r>
        <w:rPr>
          <w:rFonts w:ascii="Times New Roman" w:hAnsi="Times New Roman"/>
          <w:b w:val="1"/>
          <w:bCs w:val="1"/>
          <w:sz w:val="24"/>
          <w:szCs w:val="24"/>
          <w:u w:val="single"/>
          <w:shd w:val="clear" w:color="auto" w:fill="ffffff"/>
          <w:rtl w:val="0"/>
          <w:lang w:val="en-US"/>
        </w:rPr>
        <w:t>AMEND ERISA TO ADD THE FOLLOWING SECTION</w:t>
      </w:r>
    </w:p>
    <w:p>
      <w:pPr>
        <w:pStyle w:val="Default"/>
        <w:bidi w:val="0"/>
        <w:spacing w:after="200" w:line="20" w:lineRule="atLeast"/>
        <w:ind w:left="0" w:right="0" w:firstLine="0"/>
        <w:jc w:val="center"/>
        <w:rPr>
          <w:rFonts w:ascii="Times New Roman" w:cs="Times New Roman" w:hAnsi="Times New Roman" w:eastAsia="Times New Roman"/>
          <w:b w:val="1"/>
          <w:bCs w:val="1"/>
          <w:sz w:val="24"/>
          <w:szCs w:val="24"/>
          <w:u w:val="single"/>
          <w:shd w:val="clear" w:color="auto" w:fill="ffffff"/>
          <w:rtl w:val="0"/>
        </w:rPr>
      </w:pPr>
    </w:p>
    <w:p>
      <w:pPr>
        <w:pStyle w:val="Default"/>
        <w:bidi w:val="0"/>
        <w:spacing w:after="200" w:line="20" w:lineRule="atLeast"/>
        <w:ind w:left="0" w:right="0" w:firstLine="0"/>
        <w:jc w:val="left"/>
        <w:rPr>
          <w:rFonts w:ascii="Times New Roman" w:cs="Times New Roman" w:hAnsi="Times New Roman" w:eastAsia="Times New Roman"/>
          <w:b w:val="1"/>
          <w:bCs w:val="1"/>
          <w:sz w:val="24"/>
          <w:szCs w:val="24"/>
          <w:shd w:val="clear" w:color="auto" w:fill="ffffff"/>
          <w:rtl w:val="0"/>
        </w:rPr>
      </w:pPr>
      <w:r>
        <w:rPr>
          <w:rFonts w:ascii="Times New Roman" w:hAnsi="Times New Roman"/>
          <w:b w:val="1"/>
          <w:bCs w:val="1"/>
          <w:sz w:val="24"/>
          <w:szCs w:val="24"/>
          <w:shd w:val="clear" w:color="auto" w:fill="ffffff"/>
          <w:rtl w:val="0"/>
        </w:rPr>
        <w:t>29 U.S. Code</w:t>
      </w:r>
      <w:r>
        <w:rPr>
          <w:rFonts w:ascii="Times New Roman" w:hAnsi="Times New Roman" w:hint="default"/>
          <w:b w:val="1"/>
          <w:bCs w:val="1"/>
          <w:sz w:val="24"/>
          <w:szCs w:val="24"/>
          <w:shd w:val="clear" w:color="auto" w:fill="ffffff"/>
          <w:rtl w:val="0"/>
          <w:lang w:val="fr-FR"/>
        </w:rPr>
        <w:t> § </w:t>
      </w:r>
      <w:r>
        <w:rPr>
          <w:rFonts w:ascii="Times New Roman" w:hAnsi="Times New Roman"/>
          <w:b w:val="1"/>
          <w:bCs w:val="1"/>
          <w:sz w:val="24"/>
          <w:szCs w:val="24"/>
          <w:shd w:val="clear" w:color="auto" w:fill="ffffff"/>
          <w:rtl w:val="0"/>
        </w:rPr>
        <w:t>135</w:t>
      </w:r>
      <w:r>
        <w:rPr>
          <w:rFonts w:ascii="Times New Roman" w:hAnsi="Times New Roman"/>
          <w:b w:val="1"/>
          <w:bCs w:val="1"/>
          <w:sz w:val="24"/>
          <w:szCs w:val="24"/>
          <w:shd w:val="clear" w:color="auto" w:fill="ffffff"/>
          <w:rtl w:val="0"/>
          <w:lang w:val="en-US"/>
        </w:rPr>
        <w:t>1</w:t>
      </w:r>
      <w:r>
        <w:rPr>
          <w:rFonts w:ascii="Times New Roman" w:hAnsi="Times New Roman"/>
          <w:b w:val="1"/>
          <w:bCs w:val="1"/>
          <w:sz w:val="24"/>
          <w:szCs w:val="24"/>
          <w:shd w:val="clear" w:color="auto" w:fill="ffffff"/>
          <w:rtl w:val="0"/>
        </w:rPr>
        <w:t>.</w:t>
      </w:r>
      <w:r>
        <w:rPr>
          <w:rFonts w:ascii="Times New Roman" w:hAnsi="Times New Roman"/>
          <w:b w:val="1"/>
          <w:bCs w:val="1"/>
          <w:sz w:val="24"/>
          <w:szCs w:val="24"/>
          <w:shd w:val="clear" w:color="auto" w:fill="ffffff"/>
          <w:rtl w:val="0"/>
          <w:lang w:val="en-US"/>
        </w:rPr>
        <w:t xml:space="preserve">   P</w:t>
      </w:r>
      <w:r>
        <w:rPr>
          <w:rFonts w:ascii="Times New Roman" w:hAnsi="Times New Roman"/>
          <w:b w:val="1"/>
          <w:bCs w:val="1"/>
          <w:sz w:val="24"/>
          <w:szCs w:val="24"/>
          <w:shd w:val="clear" w:color="auto" w:fill="ffffff"/>
          <w:rtl w:val="0"/>
          <w:lang w:val="pt-PT"/>
        </w:rPr>
        <w:t>articipant</w:t>
      </w:r>
      <w:r>
        <w:rPr>
          <w:rFonts w:ascii="Times New Roman" w:hAnsi="Times New Roman"/>
          <w:b w:val="1"/>
          <w:bCs w:val="1"/>
          <w:sz w:val="24"/>
          <w:szCs w:val="24"/>
          <w:shd w:val="clear" w:color="auto" w:fill="ffffff"/>
          <w:rtl w:val="0"/>
          <w:lang w:val="en-US"/>
        </w:rPr>
        <w:t>-elected Transfers of Certain Individual Accounts</w:t>
      </w:r>
    </w:p>
    <w:p>
      <w:pPr>
        <w:pStyle w:val="Default"/>
        <w:bidi w:val="0"/>
        <w:spacing w:line="380" w:lineRule="atLeast"/>
        <w:ind w:left="0" w:right="0" w:firstLine="0"/>
        <w:jc w:val="left"/>
        <w:rPr>
          <w:rFonts w:ascii="Times New Roman" w:cs="Times New Roman" w:hAnsi="Times New Roman" w:eastAsia="Times New Roman"/>
          <w:b w:val="1"/>
          <w:bCs w:val="1"/>
          <w:sz w:val="24"/>
          <w:szCs w:val="24"/>
          <w:shd w:val="clear" w:color="auto" w:fill="ffffff"/>
          <w:rtl w:val="0"/>
        </w:rPr>
      </w:pPr>
    </w:p>
    <w:p>
      <w:pPr>
        <w:pStyle w:val="Default"/>
        <w:bidi w:val="0"/>
        <w:spacing w:line="380" w:lineRule="atLeast"/>
        <w:ind w:left="0" w:right="0" w:firstLine="0"/>
        <w:jc w:val="left"/>
        <w:rPr>
          <w:rFonts w:ascii="Times New Roman" w:cs="Times New Roman" w:hAnsi="Times New Roman" w:eastAsia="Times New Roman"/>
          <w:b w:val="1"/>
          <w:bCs w:val="1"/>
          <w:sz w:val="24"/>
          <w:szCs w:val="24"/>
          <w:shd w:val="clear" w:color="auto" w:fill="ffffff"/>
          <w:rtl w:val="0"/>
        </w:rPr>
      </w:pPr>
      <w:r>
        <w:rPr>
          <w:rFonts w:ascii="Times New Roman" w:hAnsi="Times New Roman"/>
          <w:b w:val="1"/>
          <w:bCs w:val="1"/>
          <w:sz w:val="24"/>
          <w:szCs w:val="24"/>
          <w:shd w:val="clear" w:color="auto" w:fill="ffffff"/>
          <w:rtl w:val="0"/>
        </w:rPr>
        <w:t>(a)</w:t>
      </w:r>
      <w:r>
        <w:rPr>
          <w:rFonts w:ascii="Times New Roman" w:cs="Times New Roman" w:hAnsi="Times New Roman" w:eastAsia="Times New Roman"/>
          <w:b w:val="1"/>
          <w:bCs w:val="1"/>
          <w:sz w:val="24"/>
          <w:szCs w:val="24"/>
          <w:shd w:val="clear" w:color="auto" w:fill="ffffff"/>
          <w:rtl w:val="0"/>
        </w:rPr>
        <w:tab/>
      </w:r>
      <w:r>
        <w:rPr>
          <w:rFonts w:ascii="Times New Roman" w:hAnsi="Times New Roman"/>
          <w:b w:val="1"/>
          <w:bCs w:val="1"/>
          <w:sz w:val="24"/>
          <w:szCs w:val="24"/>
          <w:shd w:val="clear" w:color="auto" w:fill="ffffff"/>
          <w:rtl w:val="0"/>
          <w:lang w:val="en-US"/>
        </w:rPr>
        <w:t>General rule</w:t>
      </w:r>
    </w:p>
    <w:p>
      <w:pPr>
        <w:pStyle w:val="Default"/>
        <w:bidi w:val="0"/>
        <w:spacing w:line="380" w:lineRule="atLeast"/>
        <w:ind w:left="0" w:right="0" w:firstLine="0"/>
        <w:jc w:val="left"/>
        <w:rPr>
          <w:rFonts w:ascii="Times New Roman" w:cs="Times New Roman" w:hAnsi="Times New Roman" w:eastAsia="Times New Roman"/>
          <w:b w:val="1"/>
          <w:bCs w:val="1"/>
          <w:sz w:val="24"/>
          <w:szCs w:val="24"/>
          <w:shd w:val="clear" w:color="auto" w:fill="ffffff"/>
          <w:rtl w:val="0"/>
        </w:rPr>
      </w:pPr>
      <w:r>
        <w:rPr>
          <w:rFonts w:ascii="Times New Roman" w:cs="Times New Roman" w:hAnsi="Times New Roman" w:eastAsia="Times New Roman"/>
          <w:b w:val="1"/>
          <w:bCs w:val="1"/>
          <w:sz w:val="24"/>
          <w:szCs w:val="24"/>
          <w:shd w:val="clear" w:color="auto" w:fill="ffffff"/>
          <w:rtl w:val="0"/>
        </w:rPr>
        <w:tab/>
      </w:r>
      <w:r>
        <w:rPr>
          <w:rFonts w:ascii="Times New Roman" w:hAnsi="Times New Roman"/>
          <w:b w:val="1"/>
          <w:bCs w:val="1"/>
          <w:sz w:val="24"/>
          <w:szCs w:val="24"/>
          <w:shd w:val="clear" w:color="auto" w:fill="ffffff"/>
          <w:rtl w:val="0"/>
        </w:rPr>
        <w:t>(1)</w:t>
      </w:r>
      <w:r>
        <w:rPr>
          <w:rFonts w:ascii="Times New Roman" w:cs="Times New Roman" w:hAnsi="Times New Roman" w:eastAsia="Times New Roman"/>
          <w:b w:val="1"/>
          <w:bCs w:val="1"/>
          <w:sz w:val="24"/>
          <w:szCs w:val="24"/>
          <w:shd w:val="clear" w:color="auto" w:fill="ffffff"/>
          <w:rtl w:val="0"/>
        </w:rPr>
        <w:tab/>
      </w:r>
      <w:r>
        <w:rPr>
          <w:rFonts w:ascii="Times New Roman" w:hAnsi="Times New Roman"/>
          <w:b w:val="1"/>
          <w:bCs w:val="1"/>
          <w:sz w:val="24"/>
          <w:szCs w:val="24"/>
          <w:shd w:val="clear" w:color="auto" w:fill="ffffff"/>
          <w:rtl w:val="0"/>
          <w:lang w:val="en-US"/>
        </w:rPr>
        <w:t>Transfer to corporation</w:t>
      </w:r>
    </w:p>
    <w:p>
      <w:pPr>
        <w:pStyle w:val="Default"/>
        <w:bidi w:val="0"/>
        <w:spacing w:after="200"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An eligible participant in</w:t>
      </w:r>
      <w:r>
        <w:rPr>
          <w:rFonts w:ascii="Times New Roman" w:hAnsi="Times New Roman"/>
          <w:sz w:val="24"/>
          <w:szCs w:val="24"/>
          <w:shd w:val="clear" w:color="auto" w:fill="ffffff"/>
          <w:rtl w:val="0"/>
          <w:lang w:val="en-US"/>
        </w:rPr>
        <w:t xml:space="preserve"> a plan </w:t>
      </w:r>
      <w:r>
        <w:rPr>
          <w:rFonts w:ascii="Times New Roman" w:hAnsi="Times New Roman"/>
          <w:sz w:val="24"/>
          <w:szCs w:val="24"/>
          <w:shd w:val="clear" w:color="auto" w:fill="ffffff"/>
          <w:rtl w:val="0"/>
          <w:lang w:val="en-US"/>
        </w:rPr>
        <w:t xml:space="preserve">or arrangement </w:t>
      </w:r>
      <w:r>
        <w:rPr>
          <w:rFonts w:ascii="Times New Roman" w:hAnsi="Times New Roman"/>
          <w:sz w:val="24"/>
          <w:szCs w:val="24"/>
          <w:shd w:val="clear" w:color="auto" w:fill="ffffff"/>
          <w:rtl w:val="0"/>
          <w:lang w:val="en-US"/>
        </w:rPr>
        <w:t xml:space="preserve">described in </w:t>
      </w:r>
      <w:r>
        <w:rPr>
          <w:rFonts w:ascii="Times New Roman" w:hAnsi="Times New Roman"/>
          <w:sz w:val="24"/>
          <w:szCs w:val="24"/>
          <w:shd w:val="clear" w:color="auto" w:fill="ffffff"/>
          <w:rtl w:val="0"/>
          <w:lang w:val="en-US"/>
        </w:rPr>
        <w:t>subsection</w:t>
      </w:r>
      <w:r>
        <w:rPr>
          <w:rFonts w:ascii="Times New Roman" w:hAnsi="Times New Roman"/>
          <w:sz w:val="24"/>
          <w:szCs w:val="24"/>
          <w:shd w:val="clear" w:color="auto" w:fill="ffffff"/>
          <w:rtl w:val="0"/>
        </w:rPr>
        <w:t xml:space="preserve"> (</w:t>
      </w:r>
      <w:r>
        <w:rPr>
          <w:rFonts w:ascii="Times New Roman" w:hAnsi="Times New Roman"/>
          <w:sz w:val="24"/>
          <w:szCs w:val="24"/>
          <w:shd w:val="clear" w:color="auto" w:fill="ffffff"/>
          <w:rtl w:val="0"/>
          <w:lang w:val="en-US"/>
        </w:rPr>
        <w:t>f</w:t>
      </w:r>
      <w:r>
        <w:rPr>
          <w:rFonts w:ascii="Times New Roman" w:hAnsi="Times New Roman"/>
          <w:sz w:val="24"/>
          <w:szCs w:val="24"/>
          <w:shd w:val="clear" w:color="auto" w:fill="ffffff"/>
          <w:rtl w:val="0"/>
          <w:lang w:val="en-US"/>
        </w:rPr>
        <w:t xml:space="preserve">) may elect to transfer </w:t>
      </w:r>
      <w:r>
        <w:rPr>
          <w:rFonts w:ascii="Times New Roman" w:hAnsi="Times New Roman"/>
          <w:sz w:val="24"/>
          <w:szCs w:val="24"/>
          <w:shd w:val="clear" w:color="auto" w:fill="ffffff"/>
          <w:rtl w:val="0"/>
          <w:lang w:val="en-US"/>
        </w:rPr>
        <w:t>all or part of his or her</w:t>
      </w:r>
      <w:r>
        <w:rPr>
          <w:rFonts w:ascii="Times New Roman" w:hAnsi="Times New Roman"/>
          <w:sz w:val="24"/>
          <w:szCs w:val="24"/>
          <w:shd w:val="clear" w:color="auto" w:fill="ffffff"/>
          <w:rtl w:val="0"/>
        </w:rPr>
        <w:t xml:space="preserve"> </w:t>
      </w:r>
      <w:r>
        <w:rPr>
          <w:rFonts w:ascii="Times New Roman" w:hAnsi="Times New Roman"/>
          <w:sz w:val="24"/>
          <w:szCs w:val="24"/>
          <w:shd w:val="clear" w:color="auto" w:fill="ffffff"/>
          <w:rtl w:val="0"/>
          <w:lang w:val="en-US"/>
        </w:rPr>
        <w:t>account balance</w:t>
      </w:r>
      <w:r>
        <w:rPr>
          <w:rFonts w:ascii="Times New Roman" w:hAnsi="Times New Roman"/>
          <w:sz w:val="24"/>
          <w:szCs w:val="24"/>
          <w:shd w:val="clear" w:color="auto" w:fill="ffffff"/>
          <w:rtl w:val="0"/>
          <w:lang w:val="en-US"/>
        </w:rPr>
        <w:t xml:space="preserve"> to the corporation</w:t>
      </w:r>
      <w:r>
        <w:rPr>
          <w:rFonts w:ascii="Times New Roman" w:hAnsi="Times New Roman"/>
          <w:sz w:val="24"/>
          <w:szCs w:val="24"/>
          <w:shd w:val="clear" w:color="auto" w:fill="ffffff"/>
          <w:rtl w:val="0"/>
          <w:lang w:val="en-US"/>
        </w:rPr>
        <w:t>, but only in money and only to the extent the participant has the authority to direct that such account be distributed or transferred based on the terms and conditions of the plan or arrangement to which the eligible participant</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account balance relates</w:t>
      </w:r>
      <w:r>
        <w:rPr>
          <w:rFonts w:ascii="Times New Roman" w:hAnsi="Times New Roman"/>
          <w:sz w:val="24"/>
          <w:szCs w:val="24"/>
          <w:shd w:val="clear" w:color="auto" w:fill="ffffff"/>
          <w:rtl w:val="0"/>
        </w:rPr>
        <w:t>.</w:t>
      </w:r>
    </w:p>
    <w:p>
      <w:pPr>
        <w:pStyle w:val="Default"/>
        <w:bidi w:val="0"/>
        <w:spacing w:line="380" w:lineRule="atLeast"/>
        <w:ind w:left="0" w:right="0" w:firstLine="0"/>
        <w:jc w:val="left"/>
        <w:rPr>
          <w:rStyle w:val="None"/>
          <w:rFonts w:ascii="Times New Roman" w:cs="Times New Roman" w:hAnsi="Times New Roman" w:eastAsia="Times New Roman"/>
          <w:b w:val="1"/>
          <w:bCs w:val="1"/>
          <w:sz w:val="24"/>
          <w:szCs w:val="24"/>
          <w:shd w:val="clear" w:color="auto" w:fill="ffffff"/>
          <w:rtl w:val="0"/>
        </w:rPr>
      </w:pPr>
      <w:r>
        <w:rPr>
          <w:rFonts w:ascii="Times New Roman" w:cs="Times New Roman" w:hAnsi="Times New Roman" w:eastAsia="Times New Roman"/>
          <w:sz w:val="24"/>
          <w:szCs w:val="24"/>
          <w:shd w:val="clear" w:color="auto" w:fill="ffffff"/>
          <w:rtl w:val="0"/>
        </w:rPr>
        <w:tab/>
      </w:r>
      <w:r>
        <w:rPr>
          <w:rStyle w:val="None"/>
          <w:rFonts w:ascii="Times New Roman" w:hAnsi="Times New Roman"/>
          <w:b w:val="1"/>
          <w:bCs w:val="1"/>
          <w:sz w:val="24"/>
          <w:szCs w:val="24"/>
          <w:shd w:val="clear" w:color="auto" w:fill="ffffff"/>
          <w:rtl w:val="0"/>
        </w:rPr>
        <w:t>(2)</w:t>
      </w:r>
      <w:r>
        <w:rPr>
          <w:rStyle w:val="None"/>
          <w:rFonts w:ascii="Times New Roman" w:cs="Times New Roman" w:hAnsi="Times New Roman" w:eastAsia="Times New Roman"/>
          <w:b w:val="1"/>
          <w:bCs w:val="1"/>
          <w:sz w:val="24"/>
          <w:szCs w:val="24"/>
          <w:shd w:val="clear" w:color="auto" w:fill="ffffff"/>
          <w:rtl w:val="0"/>
        </w:rPr>
        <w:tab/>
      </w:r>
      <w:r>
        <w:rPr>
          <w:rStyle w:val="None"/>
          <w:rFonts w:ascii="Times New Roman" w:hAnsi="Times New Roman"/>
          <w:b w:val="1"/>
          <w:bCs w:val="1"/>
          <w:sz w:val="24"/>
          <w:szCs w:val="24"/>
          <w:shd w:val="clear" w:color="auto" w:fill="ffffff"/>
          <w:rtl w:val="0"/>
          <w:lang w:val="en-US"/>
        </w:rPr>
        <w:t>Information to the corporation</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To the extent provided in regulations, </w:t>
      </w:r>
      <w:r>
        <w:rPr>
          <w:rFonts w:ascii="Times New Roman" w:hAnsi="Times New Roman"/>
          <w:sz w:val="24"/>
          <w:szCs w:val="24"/>
          <w:shd w:val="clear" w:color="auto" w:fill="ffffff"/>
          <w:rtl w:val="0"/>
          <w:lang w:val="en-US"/>
        </w:rPr>
        <w:t>an eligible participant in</w:t>
      </w:r>
      <w:r>
        <w:rPr>
          <w:rFonts w:ascii="Times New Roman" w:hAnsi="Times New Roman"/>
          <w:sz w:val="24"/>
          <w:szCs w:val="24"/>
          <w:shd w:val="clear" w:color="auto" w:fill="ffffff"/>
          <w:rtl w:val="0"/>
          <w:lang w:val="en-US"/>
        </w:rPr>
        <w:t xml:space="preserve"> a plan </w:t>
      </w:r>
      <w:r>
        <w:rPr>
          <w:rFonts w:ascii="Times New Roman" w:hAnsi="Times New Roman"/>
          <w:sz w:val="24"/>
          <w:szCs w:val="24"/>
          <w:shd w:val="clear" w:color="auto" w:fill="ffffff"/>
          <w:rtl w:val="0"/>
          <w:lang w:val="en-US"/>
        </w:rPr>
        <w:t xml:space="preserve">or arrangement </w:t>
      </w:r>
      <w:r>
        <w:rPr>
          <w:rFonts w:ascii="Times New Roman" w:hAnsi="Times New Roman"/>
          <w:sz w:val="24"/>
          <w:szCs w:val="24"/>
          <w:shd w:val="clear" w:color="auto" w:fill="ffffff"/>
          <w:rtl w:val="0"/>
          <w:lang w:val="en-US"/>
        </w:rPr>
        <w:t xml:space="preserve">described in </w:t>
      </w:r>
      <w:r>
        <w:rPr>
          <w:rFonts w:ascii="Times New Roman" w:hAnsi="Times New Roman"/>
          <w:sz w:val="24"/>
          <w:szCs w:val="24"/>
          <w:shd w:val="clear" w:color="auto" w:fill="ffffff"/>
          <w:rtl w:val="0"/>
          <w:lang w:val="en-US"/>
        </w:rPr>
        <w:t>subsection</w:t>
      </w:r>
      <w:r>
        <w:rPr>
          <w:rFonts w:ascii="Times New Roman" w:hAnsi="Times New Roman"/>
          <w:sz w:val="24"/>
          <w:szCs w:val="24"/>
          <w:shd w:val="clear" w:color="auto" w:fill="ffffff"/>
          <w:rtl w:val="0"/>
        </w:rPr>
        <w:t xml:space="preserve"> (</w:t>
      </w:r>
      <w:r>
        <w:rPr>
          <w:rFonts w:ascii="Times New Roman" w:hAnsi="Times New Roman"/>
          <w:sz w:val="24"/>
          <w:szCs w:val="24"/>
          <w:shd w:val="clear" w:color="auto" w:fill="ffffff"/>
          <w:rtl w:val="0"/>
          <w:lang w:val="en-US"/>
        </w:rPr>
        <w:t>f</w:t>
      </w:r>
      <w:r>
        <w:rPr>
          <w:rFonts w:ascii="Times New Roman" w:hAnsi="Times New Roman"/>
          <w:sz w:val="24"/>
          <w:szCs w:val="24"/>
          <w:shd w:val="clear" w:color="auto" w:fill="ffffff"/>
          <w:rtl w:val="0"/>
          <w:lang w:val="en-US"/>
        </w:rPr>
        <w:t xml:space="preserve">) shall provide the corporation </w:t>
      </w:r>
      <w:r>
        <w:rPr>
          <w:rFonts w:ascii="Times New Roman" w:hAnsi="Times New Roman"/>
          <w:sz w:val="24"/>
          <w:szCs w:val="24"/>
          <w:shd w:val="clear" w:color="auto" w:fill="ffffff"/>
          <w:rtl w:val="0"/>
          <w:lang w:val="en-US"/>
        </w:rPr>
        <w:t xml:space="preserve">with such </w:t>
      </w:r>
      <w:r>
        <w:rPr>
          <w:rFonts w:ascii="Times New Roman" w:hAnsi="Times New Roman"/>
          <w:sz w:val="24"/>
          <w:szCs w:val="24"/>
          <w:shd w:val="clear" w:color="auto" w:fill="ffffff"/>
          <w:rtl w:val="0"/>
          <w:lang w:val="fr-FR"/>
        </w:rPr>
        <w:t xml:space="preserve">information </w:t>
      </w:r>
      <w:r>
        <w:rPr>
          <w:rFonts w:ascii="Times New Roman" w:hAnsi="Times New Roman"/>
          <w:sz w:val="24"/>
          <w:szCs w:val="24"/>
          <w:shd w:val="clear" w:color="auto" w:fill="ffffff"/>
          <w:rtl w:val="0"/>
          <w:lang w:val="en-US"/>
        </w:rPr>
        <w:t>as the corporation may require with respect to the</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e</w:t>
      </w:r>
      <w:r>
        <w:rPr>
          <w:rFonts w:ascii="Times New Roman" w:hAnsi="Times New Roman"/>
          <w:sz w:val="24"/>
          <w:szCs w:val="24"/>
          <w:shd w:val="clear" w:color="auto" w:fill="ffffff"/>
          <w:rtl w:val="0"/>
          <w:lang w:val="fr-FR"/>
        </w:rPr>
        <w:t>ligible participant</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account balance</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 xml:space="preserve">that is being transferred </w:t>
      </w:r>
      <w:r>
        <w:rPr>
          <w:rFonts w:ascii="Times New Roman" w:hAnsi="Times New Roman"/>
          <w:sz w:val="24"/>
          <w:szCs w:val="24"/>
          <w:shd w:val="clear" w:color="auto" w:fill="ffffff"/>
          <w:rtl w:val="0"/>
          <w:lang w:val="en-US"/>
        </w:rPr>
        <w:t>to the corporation.</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p>
    <w:p>
      <w:pPr>
        <w:pStyle w:val="Default"/>
        <w:bidi w:val="0"/>
        <w:spacing w:line="380" w:lineRule="atLeast"/>
        <w:ind w:left="0" w:right="0" w:firstLine="0"/>
        <w:jc w:val="left"/>
        <w:rPr>
          <w:rStyle w:val="None"/>
          <w:rFonts w:ascii="Times New Roman" w:cs="Times New Roman" w:hAnsi="Times New Roman" w:eastAsia="Times New Roman"/>
          <w:b w:val="1"/>
          <w:bCs w:val="1"/>
          <w:sz w:val="24"/>
          <w:szCs w:val="24"/>
          <w:shd w:val="clear" w:color="auto" w:fill="ffffff"/>
          <w:rtl w:val="0"/>
        </w:rPr>
      </w:pPr>
      <w:r>
        <w:rPr>
          <w:rFonts w:ascii="Times New Roman" w:cs="Times New Roman" w:hAnsi="Times New Roman" w:eastAsia="Times New Roman"/>
          <w:sz w:val="24"/>
          <w:szCs w:val="24"/>
          <w:shd w:val="clear" w:color="auto" w:fill="ffffff"/>
          <w:rtl w:val="0"/>
        </w:rPr>
        <w:tab/>
      </w:r>
      <w:r>
        <w:rPr>
          <w:rStyle w:val="None"/>
          <w:rFonts w:ascii="Times New Roman" w:hAnsi="Times New Roman"/>
          <w:b w:val="1"/>
          <w:bCs w:val="1"/>
          <w:sz w:val="24"/>
          <w:szCs w:val="24"/>
          <w:shd w:val="clear" w:color="auto" w:fill="ffffff"/>
          <w:rtl w:val="0"/>
        </w:rPr>
        <w:t>(3)</w:t>
      </w:r>
      <w:r>
        <w:rPr>
          <w:rStyle w:val="None"/>
          <w:rFonts w:ascii="Times New Roman" w:cs="Times New Roman" w:hAnsi="Times New Roman" w:eastAsia="Times New Roman"/>
          <w:b w:val="1"/>
          <w:bCs w:val="1"/>
          <w:sz w:val="24"/>
          <w:szCs w:val="24"/>
          <w:shd w:val="clear" w:color="auto" w:fill="ffffff"/>
          <w:rtl w:val="0"/>
        </w:rPr>
        <w:tab/>
      </w:r>
      <w:r>
        <w:rPr>
          <w:rStyle w:val="None"/>
          <w:rFonts w:ascii="Times New Roman" w:hAnsi="Times New Roman"/>
          <w:b w:val="1"/>
          <w:bCs w:val="1"/>
          <w:sz w:val="24"/>
          <w:szCs w:val="24"/>
          <w:shd w:val="clear" w:color="auto" w:fill="ffffff"/>
          <w:rtl w:val="0"/>
          <w:lang w:val="en-US"/>
        </w:rPr>
        <w:t>Payment by the corporation</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If </w:t>
      </w:r>
      <w:r>
        <w:rPr>
          <w:rFonts w:ascii="Times New Roman" w:hAnsi="Times New Roman"/>
          <w:sz w:val="24"/>
          <w:szCs w:val="24"/>
          <w:shd w:val="clear" w:color="auto" w:fill="ffffff"/>
          <w:rtl w:val="0"/>
          <w:lang w:val="en-US"/>
        </w:rPr>
        <w:t>the account balance</w:t>
      </w:r>
      <w:r>
        <w:rPr>
          <w:rFonts w:ascii="Times New Roman" w:hAnsi="Times New Roman"/>
          <w:sz w:val="24"/>
          <w:szCs w:val="24"/>
          <w:shd w:val="clear" w:color="auto" w:fill="ffffff"/>
          <w:rtl w:val="0"/>
          <w:lang w:val="en-US"/>
        </w:rPr>
        <w:t xml:space="preserve"> of a</w:t>
      </w:r>
      <w:r>
        <w:rPr>
          <w:rFonts w:ascii="Times New Roman" w:hAnsi="Times New Roman"/>
          <w:sz w:val="24"/>
          <w:szCs w:val="24"/>
          <w:shd w:val="clear" w:color="auto" w:fill="ffffff"/>
          <w:rtl w:val="0"/>
          <w:lang w:val="en-US"/>
        </w:rPr>
        <w:t>n</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e</w:t>
      </w:r>
      <w:r>
        <w:rPr>
          <w:rFonts w:ascii="Times New Roman" w:hAnsi="Times New Roman"/>
          <w:sz w:val="24"/>
          <w:szCs w:val="24"/>
          <w:shd w:val="clear" w:color="auto" w:fill="ffffff"/>
          <w:rtl w:val="0"/>
          <w:lang w:val="fr-FR"/>
        </w:rPr>
        <w:t>ligible participant</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is</w:t>
      </w:r>
      <w:r>
        <w:rPr>
          <w:rFonts w:ascii="Times New Roman" w:hAnsi="Times New Roman"/>
          <w:sz w:val="24"/>
          <w:szCs w:val="24"/>
          <w:shd w:val="clear" w:color="auto" w:fill="ffffff"/>
          <w:rtl w:val="0"/>
          <w:lang w:val="en-US"/>
        </w:rPr>
        <w:t xml:space="preserve"> transferred to the corporation under </w:t>
      </w:r>
      <w:r>
        <w:rPr>
          <w:rFonts w:ascii="Times New Roman" w:hAnsi="Times New Roman"/>
          <w:sz w:val="24"/>
          <w:szCs w:val="24"/>
          <w:shd w:val="clear" w:color="auto" w:fill="ffffff"/>
          <w:rtl w:val="0"/>
          <w:lang w:val="en-US"/>
        </w:rPr>
        <w:t>subsection</w:t>
      </w:r>
      <w:r>
        <w:rPr>
          <w:rFonts w:ascii="Times New Roman" w:hAnsi="Times New Roman"/>
          <w:sz w:val="24"/>
          <w:szCs w:val="24"/>
          <w:shd w:val="clear" w:color="auto" w:fill="ffffff"/>
          <w:rtl w:val="0"/>
        </w:rPr>
        <w:t xml:space="preserve"> (</w:t>
      </w:r>
      <w:r>
        <w:rPr>
          <w:rFonts w:ascii="Times New Roman" w:hAnsi="Times New Roman"/>
          <w:sz w:val="24"/>
          <w:szCs w:val="24"/>
          <w:shd w:val="clear" w:color="auto" w:fill="ffffff"/>
          <w:rtl w:val="0"/>
          <w:lang w:val="en-US"/>
        </w:rPr>
        <w:t>a</w:t>
      </w:r>
      <w:r>
        <w:rPr>
          <w:rFonts w:ascii="Times New Roman" w:hAnsi="Times New Roman"/>
          <w:sz w:val="24"/>
          <w:szCs w:val="24"/>
          <w:shd w:val="clear" w:color="auto" w:fill="ffffff"/>
          <w:rtl w:val="0"/>
        </w:rPr>
        <w:t>)</w:t>
      </w:r>
      <w:r>
        <w:rPr>
          <w:rFonts w:ascii="Times New Roman" w:hAnsi="Times New Roman"/>
          <w:sz w:val="24"/>
          <w:szCs w:val="24"/>
          <w:shd w:val="clear" w:color="auto" w:fill="ffffff"/>
          <w:rtl w:val="0"/>
          <w:lang w:val="en-US"/>
        </w:rPr>
        <w:t>(1)</w:t>
      </w:r>
      <w:r>
        <w:rPr>
          <w:rFonts w:ascii="Times New Roman" w:hAnsi="Times New Roman"/>
          <w:sz w:val="24"/>
          <w:szCs w:val="24"/>
          <w:shd w:val="clear" w:color="auto" w:fill="ffffff"/>
          <w:rtl w:val="0"/>
          <w:lang w:val="en-US"/>
        </w:rPr>
        <w:t>, the corporation shall pay to the</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pt-PT"/>
        </w:rPr>
        <w:t>participant</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 xml:space="preserve">or beneficiary the amount transferred (or the appropriate survivor benefit) in </w:t>
      </w:r>
      <w:r>
        <w:rPr>
          <w:rFonts w:ascii="Times New Roman" w:hAnsi="Times New Roman"/>
          <w:sz w:val="24"/>
          <w:szCs w:val="24"/>
          <w:shd w:val="clear" w:color="auto" w:fill="ffffff"/>
          <w:rtl w:val="0"/>
          <w:lang w:val="en-US"/>
        </w:rPr>
        <w:t>such</w:t>
      </w:r>
      <w:r>
        <w:rPr>
          <w:rFonts w:ascii="Times New Roman" w:hAnsi="Times New Roman"/>
          <w:sz w:val="24"/>
          <w:szCs w:val="24"/>
          <w:shd w:val="clear" w:color="auto" w:fill="ffffff"/>
          <w:rtl w:val="0"/>
          <w:lang w:val="en-US"/>
        </w:rPr>
        <w:t xml:space="preserve"> form as is based on </w:t>
      </w:r>
      <w:r>
        <w:rPr>
          <w:rFonts w:ascii="Times New Roman" w:hAnsi="Times New Roman"/>
          <w:sz w:val="24"/>
          <w:szCs w:val="24"/>
          <w:shd w:val="clear" w:color="auto" w:fill="ffffff"/>
          <w:rtl w:val="0"/>
          <w:lang w:val="en-US"/>
        </w:rPr>
        <w:t xml:space="preserve">the designated account </w:t>
      </w:r>
      <w:r>
        <w:rPr>
          <w:rFonts w:ascii="Times New Roman" w:hAnsi="Times New Roman"/>
          <w:sz w:val="24"/>
          <w:szCs w:val="24"/>
          <w:shd w:val="clear" w:color="auto" w:fill="ffffff"/>
          <w:rtl w:val="0"/>
          <w:lang w:val="en-US"/>
        </w:rPr>
        <w:t>and the assumptions prescribed by the corporation at the time that the corporation received the</w:t>
      </w:r>
      <w:r>
        <w:rPr>
          <w:rFonts w:ascii="Times New Roman" w:hAnsi="Times New Roman"/>
          <w:sz w:val="24"/>
          <w:szCs w:val="24"/>
          <w:shd w:val="clear" w:color="auto" w:fill="ffffff"/>
          <w:rtl w:val="0"/>
          <w:lang w:val="en-US"/>
        </w:rPr>
        <w:t xml:space="preserve"> designated account. Such assumptions shall be actuarially sound taking into account the corporation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costs hereunder. The corporation shall make payments under this subsection available in the same forms and at the same times as a guaranteed annuity benefit under section 1322 of this title would be available to be paid.</w:t>
      </w:r>
    </w:p>
    <w:p>
      <w:pPr>
        <w:pStyle w:val="Default"/>
        <w:bidi w:val="0"/>
        <w:spacing w:line="380" w:lineRule="atLeast"/>
        <w:ind w:left="1047" w:right="0" w:firstLine="0"/>
        <w:jc w:val="left"/>
        <w:rPr>
          <w:rFonts w:ascii="Times New Roman" w:cs="Times New Roman" w:hAnsi="Times New Roman" w:eastAsia="Times New Roman"/>
          <w:outline w:val="0"/>
          <w:color w:val="333333"/>
          <w:sz w:val="24"/>
          <w:szCs w:val="24"/>
          <w:shd w:val="clear" w:color="auto" w:fill="ffffff"/>
          <w:rtl w:val="0"/>
          <w14:textFill>
            <w14:solidFill>
              <w14:srgbClr w14:val="333333"/>
            </w14:solidFill>
          </w14:textFill>
        </w:rPr>
      </w:pPr>
    </w:p>
    <w:p>
      <w:pPr>
        <w:pStyle w:val="Default"/>
        <w:bidi w:val="0"/>
        <w:spacing w:line="380" w:lineRule="atLeast"/>
        <w:ind w:left="0" w:right="0" w:firstLine="0"/>
        <w:jc w:val="left"/>
        <w:rPr>
          <w:rFonts w:ascii="Times New Roman" w:cs="Times New Roman" w:hAnsi="Times New Roman" w:eastAsia="Times New Roman"/>
          <w:b w:val="1"/>
          <w:bCs w:val="1"/>
          <w:sz w:val="24"/>
          <w:szCs w:val="24"/>
          <w:shd w:val="clear" w:color="auto" w:fill="ffffff"/>
          <w:rtl w:val="0"/>
        </w:rPr>
      </w:pPr>
      <w:r>
        <w:rPr>
          <w:rFonts w:ascii="Times New Roman" w:hAnsi="Times New Roman"/>
          <w:b w:val="1"/>
          <w:bCs w:val="1"/>
          <w:sz w:val="24"/>
          <w:szCs w:val="24"/>
          <w:shd w:val="clear" w:color="auto" w:fill="ffffff"/>
          <w:rtl w:val="0"/>
        </w:rPr>
        <w:t>(</w:t>
      </w:r>
      <w:r>
        <w:rPr>
          <w:rFonts w:ascii="Times New Roman" w:hAnsi="Times New Roman"/>
          <w:b w:val="1"/>
          <w:bCs w:val="1"/>
          <w:sz w:val="24"/>
          <w:szCs w:val="24"/>
          <w:shd w:val="clear" w:color="auto" w:fill="ffffff"/>
          <w:rtl w:val="0"/>
          <w:lang w:val="en-US"/>
        </w:rPr>
        <w:t>b</w:t>
      </w:r>
      <w:r>
        <w:rPr>
          <w:rFonts w:ascii="Times New Roman" w:hAnsi="Times New Roman"/>
          <w:b w:val="1"/>
          <w:bCs w:val="1"/>
          <w:sz w:val="24"/>
          <w:szCs w:val="24"/>
          <w:shd w:val="clear" w:color="auto" w:fill="ffffff"/>
          <w:rtl w:val="0"/>
        </w:rPr>
        <w:t>)</w:t>
      </w:r>
      <w:r>
        <w:rPr>
          <w:rFonts w:ascii="Times New Roman" w:cs="Times New Roman" w:hAnsi="Times New Roman" w:eastAsia="Times New Roman"/>
          <w:b w:val="1"/>
          <w:bCs w:val="1"/>
          <w:sz w:val="24"/>
          <w:szCs w:val="24"/>
          <w:shd w:val="clear" w:color="auto" w:fill="ffffff"/>
          <w:rtl w:val="0"/>
        </w:rPr>
        <w:tab/>
      </w:r>
      <w:r>
        <w:rPr>
          <w:rFonts w:ascii="Times New Roman" w:hAnsi="Times New Roman"/>
          <w:b w:val="1"/>
          <w:bCs w:val="1"/>
          <w:sz w:val="24"/>
          <w:szCs w:val="24"/>
          <w:shd w:val="clear" w:color="auto" w:fill="ffffff"/>
          <w:rtl w:val="0"/>
          <w:lang w:val="en-US"/>
        </w:rPr>
        <w:t>Treatment of transferred assets</w:t>
      </w:r>
    </w:p>
    <w:p>
      <w:pPr>
        <w:pStyle w:val="Default"/>
        <w:bidi w:val="0"/>
        <w:spacing w:after="200"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A transfer to the corporation under this section shall be held </w:t>
      </w:r>
      <w:r>
        <w:rPr>
          <w:rFonts w:ascii="Times New Roman" w:hAnsi="Times New Roman"/>
          <w:sz w:val="24"/>
          <w:szCs w:val="24"/>
          <w:shd w:val="clear" w:color="auto" w:fill="ffffff"/>
          <w:rtl w:val="0"/>
          <w:lang w:val="en-US"/>
        </w:rPr>
        <w:t xml:space="preserve">in a separate trust, provided that the corporation may consolidate the assets of such trust </w:t>
      </w:r>
      <w:r>
        <w:rPr>
          <w:rFonts w:ascii="Times New Roman" w:hAnsi="Times New Roman"/>
          <w:sz w:val="24"/>
          <w:szCs w:val="24"/>
          <w:shd w:val="clear" w:color="auto" w:fill="ffffff"/>
          <w:rtl w:val="0"/>
          <w:lang w:val="en-US"/>
        </w:rPr>
        <w:t xml:space="preserve">with </w:t>
      </w:r>
      <w:r>
        <w:rPr>
          <w:rFonts w:ascii="Times New Roman" w:hAnsi="Times New Roman"/>
          <w:sz w:val="24"/>
          <w:szCs w:val="24"/>
          <w:shd w:val="clear" w:color="auto" w:fill="ffffff"/>
          <w:rtl w:val="0"/>
          <w:lang w:val="en-US"/>
        </w:rPr>
        <w:t xml:space="preserve">the </w:t>
      </w:r>
      <w:r>
        <w:rPr>
          <w:rFonts w:ascii="Times New Roman" w:hAnsi="Times New Roman"/>
          <w:sz w:val="24"/>
          <w:szCs w:val="24"/>
          <w:shd w:val="clear" w:color="auto" w:fill="ffffff"/>
          <w:rtl w:val="0"/>
          <w:lang w:val="en-US"/>
        </w:rPr>
        <w:t>assets of terminated plans for which the corporation is trustee under</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section 1342 of this title, subject to the rules set forth in that section.</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p>
    <w:p>
      <w:pPr>
        <w:pStyle w:val="Default"/>
        <w:bidi w:val="0"/>
        <w:spacing w:line="380" w:lineRule="atLeast"/>
        <w:ind w:left="0" w:right="0" w:firstLine="0"/>
        <w:jc w:val="left"/>
        <w:rPr>
          <w:rStyle w:val="None"/>
          <w:rFonts w:ascii="Times New Roman" w:cs="Times New Roman" w:hAnsi="Times New Roman" w:eastAsia="Times New Roman"/>
          <w:b w:val="1"/>
          <w:bCs w:val="1"/>
          <w:sz w:val="24"/>
          <w:szCs w:val="24"/>
          <w:shd w:val="clear" w:color="auto" w:fill="ffffff"/>
          <w:rtl w:val="0"/>
        </w:rPr>
      </w:pPr>
      <w:r>
        <w:rPr>
          <w:rStyle w:val="None"/>
          <w:rFonts w:ascii="Times New Roman" w:hAnsi="Times New Roman"/>
          <w:b w:val="1"/>
          <w:bCs w:val="1"/>
          <w:sz w:val="24"/>
          <w:szCs w:val="24"/>
          <w:shd w:val="clear" w:color="auto" w:fill="ffffff"/>
          <w:rtl w:val="0"/>
          <w:lang w:val="en-US"/>
        </w:rPr>
        <w:t>(c)</w:t>
        <w:tab/>
        <w:t>Safe Harbor for Plan Administrators.</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pt-PT"/>
        </w:rPr>
        <w:t>A plan</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pt-PT"/>
        </w:rPr>
        <w:t>administrator</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 xml:space="preserve">is deemed to </w:t>
      </w:r>
      <w:r>
        <w:rPr>
          <w:rFonts w:ascii="Times New Roman" w:hAnsi="Times New Roman"/>
          <w:sz w:val="24"/>
          <w:szCs w:val="24"/>
          <w:shd w:val="clear" w:color="auto" w:fill="ffffff"/>
          <w:rtl w:val="0"/>
          <w:lang w:val="fr-FR"/>
        </w:rPr>
        <w:t>satisf</w:t>
      </w:r>
      <w:r>
        <w:rPr>
          <w:rFonts w:ascii="Times New Roman" w:hAnsi="Times New Roman"/>
          <w:sz w:val="24"/>
          <w:szCs w:val="24"/>
          <w:shd w:val="clear" w:color="auto" w:fill="ffffff"/>
          <w:rtl w:val="0"/>
          <w:lang w:val="en-US"/>
        </w:rPr>
        <w:t>y</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fr-FR"/>
        </w:rPr>
        <w:t xml:space="preserve">section </w:t>
      </w:r>
      <w:r>
        <w:rPr>
          <w:rFonts w:ascii="Times New Roman" w:hAnsi="Times New Roman"/>
          <w:sz w:val="24"/>
          <w:szCs w:val="24"/>
          <w:shd w:val="clear" w:color="auto" w:fill="ffffff"/>
          <w:rtl w:val="0"/>
          <w:lang w:val="en-US"/>
        </w:rPr>
        <w:t>404(e)</w:t>
      </w:r>
      <w:r>
        <w:rPr>
          <w:rFonts w:ascii="Times New Roman" w:hAnsi="Times New Roman"/>
          <w:sz w:val="24"/>
          <w:szCs w:val="24"/>
          <w:shd w:val="clear" w:color="auto" w:fill="ffffff"/>
          <w:rtl w:val="0"/>
          <w:lang w:val="en-US"/>
        </w:rPr>
        <w:t xml:space="preserve"> of </w:t>
      </w:r>
      <w:r>
        <w:rPr>
          <w:rFonts w:ascii="Times New Roman" w:hAnsi="Times New Roman"/>
          <w:sz w:val="24"/>
          <w:szCs w:val="24"/>
          <w:shd w:val="clear" w:color="auto" w:fill="ffffff"/>
          <w:rtl w:val="0"/>
          <w:lang w:val="en-US"/>
        </w:rPr>
        <w:t xml:space="preserve">ERISA and </w:t>
      </w:r>
      <w:r>
        <w:rPr>
          <w:rFonts w:ascii="Times New Roman" w:hAnsi="Times New Roman"/>
          <w:sz w:val="24"/>
          <w:szCs w:val="24"/>
          <w:shd w:val="clear" w:color="auto" w:fill="ffffff"/>
          <w:rtl w:val="0"/>
          <w:lang w:val="fr-FR"/>
        </w:rPr>
        <w:t>section 401(a)</w:t>
      </w:r>
      <w:r>
        <w:rPr>
          <w:rFonts w:ascii="Times New Roman" w:hAnsi="Times New Roman"/>
          <w:sz w:val="24"/>
          <w:szCs w:val="24"/>
          <w:shd w:val="clear" w:color="auto" w:fill="ffffff"/>
          <w:rtl w:val="0"/>
          <w:lang w:val="en-US"/>
        </w:rPr>
        <w:t>(31)</w:t>
      </w:r>
      <w:r>
        <w:rPr>
          <w:rFonts w:ascii="Times New Roman" w:hAnsi="Times New Roman"/>
          <w:sz w:val="24"/>
          <w:szCs w:val="24"/>
          <w:shd w:val="clear" w:color="auto" w:fill="ffffff"/>
          <w:rtl w:val="0"/>
          <w:lang w:val="en-US"/>
        </w:rPr>
        <w:t xml:space="preserve"> of title 26</w:t>
      </w:r>
      <w:r>
        <w:rPr>
          <w:rFonts w:ascii="Times New Roman" w:hAnsi="Times New Roman"/>
          <w:sz w:val="24"/>
          <w:szCs w:val="24"/>
          <w:shd w:val="clear" w:color="auto" w:fill="ffffff"/>
          <w:rtl w:val="0"/>
          <w:lang w:val="en-US"/>
        </w:rPr>
        <w:t xml:space="preserve"> </w:t>
      </w:r>
      <w:r>
        <w:rPr>
          <w:rFonts w:ascii="Times New Roman" w:hAnsi="Times New Roman"/>
          <w:sz w:val="24"/>
          <w:szCs w:val="24"/>
          <w:shd w:val="clear" w:color="auto" w:fill="ffffff"/>
          <w:rtl w:val="0"/>
          <w:lang w:val="en-US"/>
        </w:rPr>
        <w:t>in the case of a</w:t>
      </w:r>
      <w:r>
        <w:rPr>
          <w:rFonts w:ascii="Times New Roman" w:hAnsi="Times New Roman"/>
          <w:sz w:val="24"/>
          <w:szCs w:val="24"/>
          <w:shd w:val="clear" w:color="auto" w:fill="ffffff"/>
          <w:rtl w:val="0"/>
          <w:lang w:val="en-US"/>
        </w:rPr>
        <w:t>n</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e</w:t>
      </w:r>
      <w:r>
        <w:rPr>
          <w:rFonts w:ascii="Times New Roman" w:hAnsi="Times New Roman"/>
          <w:sz w:val="24"/>
          <w:szCs w:val="24"/>
          <w:shd w:val="clear" w:color="auto" w:fill="ffffff"/>
          <w:rtl w:val="0"/>
          <w:lang w:val="fr-FR"/>
        </w:rPr>
        <w:t>ligible participant</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if the plan</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pt-PT"/>
        </w:rPr>
        <w:t>administrator</w:t>
      </w:r>
      <w:r>
        <w:rPr>
          <w:rFonts w:ascii="Times New Roman" w:hAnsi="Times New Roman"/>
          <w:sz w:val="24"/>
          <w:szCs w:val="24"/>
          <w:shd w:val="clear" w:color="auto" w:fill="ffffff"/>
          <w:rtl w:val="0"/>
          <w:lang w:val="en-US"/>
        </w:rPr>
        <w:t xml:space="preserve"> </w:t>
      </w:r>
      <w:r>
        <w:rPr>
          <w:rFonts w:ascii="Times New Roman" w:hAnsi="Times New Roman" w:hint="default"/>
          <w:sz w:val="24"/>
          <w:szCs w:val="24"/>
          <w:shd w:val="clear" w:color="auto" w:fill="ffffff"/>
          <w:rtl w:val="0"/>
          <w:lang w:val="en-US"/>
        </w:rPr>
        <w:t>—</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tab/>
      </w:r>
      <w:r>
        <w:rPr>
          <w:rStyle w:val="None"/>
          <w:rFonts w:ascii="Times New Roman" w:hAnsi="Times New Roman"/>
          <w:b w:val="1"/>
          <w:bCs w:val="1"/>
          <w:sz w:val="24"/>
          <w:szCs w:val="24"/>
          <w:shd w:val="clear" w:color="auto" w:fill="ffffff"/>
          <w:rtl w:val="0"/>
        </w:rPr>
        <w:t>(A)</w:t>
      </w:r>
      <w:r>
        <w:rPr>
          <w:rStyle w:val="None"/>
          <w:rFonts w:ascii="Times New Roman" w:cs="Times New Roman" w:hAnsi="Times New Roman" w:eastAsia="Times New Roman"/>
          <w:b w:val="1"/>
          <w:bCs w:val="1"/>
          <w:sz w:val="24"/>
          <w:szCs w:val="24"/>
          <w:shd w:val="clear" w:color="auto" w:fill="ffffff"/>
          <w:rtl w:val="0"/>
        </w:rPr>
        <w:tab/>
      </w:r>
      <w:r>
        <w:rPr>
          <w:rFonts w:ascii="Times New Roman" w:hAnsi="Times New Roman"/>
          <w:sz w:val="24"/>
          <w:szCs w:val="24"/>
          <w:shd w:val="clear" w:color="auto" w:fill="ffffff"/>
          <w:rtl w:val="0"/>
          <w:lang w:val="nl-NL"/>
        </w:rPr>
        <w:t xml:space="preserve">transfers </w:t>
      </w:r>
      <w:r>
        <w:rPr>
          <w:rFonts w:ascii="Times New Roman" w:hAnsi="Times New Roman"/>
          <w:sz w:val="24"/>
          <w:szCs w:val="24"/>
          <w:shd w:val="clear" w:color="auto" w:fill="ffffff"/>
          <w:rtl w:val="0"/>
          <w:lang w:val="en-US"/>
        </w:rPr>
        <w:t xml:space="preserve">all or part of an eligible </w:t>
      </w:r>
      <w:r>
        <w:rPr>
          <w:rFonts w:ascii="Times New Roman" w:hAnsi="Times New Roman"/>
          <w:sz w:val="24"/>
          <w:szCs w:val="24"/>
          <w:shd w:val="clear" w:color="auto" w:fill="ffffff"/>
          <w:rtl w:val="0"/>
          <w:lang w:val="pt-PT"/>
        </w:rPr>
        <w:t>participant</w:t>
      </w:r>
      <w:r>
        <w:rPr>
          <w:rFonts w:ascii="Times New Roman" w:hAnsi="Times New Roman" w:hint="default"/>
          <w:sz w:val="24"/>
          <w:szCs w:val="24"/>
          <w:shd w:val="clear" w:color="auto" w:fill="ffffff"/>
          <w:rtl w:val="1"/>
        </w:rPr>
        <w:t>’</w:t>
      </w:r>
      <w:r>
        <w:rPr>
          <w:rFonts w:ascii="Times New Roman" w:hAnsi="Times New Roman"/>
          <w:sz w:val="24"/>
          <w:szCs w:val="24"/>
          <w:shd w:val="clear" w:color="auto" w:fill="ffffff"/>
          <w:rtl w:val="0"/>
        </w:rPr>
        <w:t>s</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 xml:space="preserve">designated </w:t>
      </w:r>
      <w:r>
        <w:rPr>
          <w:rFonts w:ascii="Times New Roman" w:hAnsi="Times New Roman"/>
          <w:sz w:val="24"/>
          <w:szCs w:val="24"/>
          <w:shd w:val="clear" w:color="auto" w:fill="ffffff"/>
          <w:rtl w:val="0"/>
          <w:lang w:val="en-US"/>
        </w:rPr>
        <w:t>account balance</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directly from the plan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s trust </w:t>
      </w:r>
      <w:r>
        <w:rPr>
          <w:rFonts w:ascii="Times New Roman" w:hAnsi="Times New Roman"/>
          <w:sz w:val="24"/>
          <w:szCs w:val="24"/>
          <w:shd w:val="clear" w:color="auto" w:fill="ffffff"/>
          <w:rtl w:val="0"/>
          <w:lang w:val="en-US"/>
        </w:rPr>
        <w:t>to the corporation</w:t>
      </w:r>
      <w:r>
        <w:rPr>
          <w:rFonts w:ascii="Times New Roman" w:hAnsi="Times New Roman"/>
          <w:sz w:val="24"/>
          <w:szCs w:val="24"/>
          <w:shd w:val="clear" w:color="auto" w:fill="ffffff"/>
          <w:rtl w:val="0"/>
          <w:lang w:val="en-US"/>
        </w:rPr>
        <w:t xml:space="preserve"> both pursuant to such participant</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election and in accordance with the terms and conditions of this section (in</w:t>
      </w:r>
      <w:r>
        <w:rPr>
          <w:rFonts w:ascii="Times New Roman" w:hAnsi="Times New Roman"/>
          <w:sz w:val="24"/>
          <w:szCs w:val="24"/>
          <w:shd w:val="clear" w:color="auto" w:fill="ffffff"/>
          <w:rtl w:val="0"/>
          <w:lang w:val="en-US"/>
        </w:rPr>
        <w:t>, and</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tab/>
      </w:r>
      <w:r>
        <w:rPr>
          <w:rStyle w:val="None"/>
          <w:rFonts w:ascii="Times New Roman" w:hAnsi="Times New Roman"/>
          <w:b w:val="1"/>
          <w:bCs w:val="1"/>
          <w:sz w:val="24"/>
          <w:szCs w:val="24"/>
          <w:shd w:val="clear" w:color="auto" w:fill="ffffff"/>
          <w:rtl w:val="0"/>
        </w:rPr>
        <w:t>(B)</w:t>
      </w:r>
      <w:r>
        <w:rPr>
          <w:rStyle w:val="None"/>
          <w:rFonts w:ascii="Times New Roman" w:cs="Times New Roman" w:hAnsi="Times New Roman" w:eastAsia="Times New Roman"/>
          <w:b w:val="1"/>
          <w:bCs w:val="1"/>
          <w:sz w:val="24"/>
          <w:szCs w:val="24"/>
          <w:shd w:val="clear" w:color="auto" w:fill="ffffff"/>
          <w:rtl w:val="0"/>
        </w:rPr>
        <w:tab/>
      </w:r>
      <w:r>
        <w:rPr>
          <w:rFonts w:ascii="Times New Roman" w:hAnsi="Times New Roman"/>
          <w:sz w:val="24"/>
          <w:szCs w:val="24"/>
          <w:shd w:val="clear" w:color="auto" w:fill="ffffff"/>
          <w:rtl w:val="0"/>
          <w:lang w:val="en-US"/>
        </w:rPr>
        <w:t>provides the corporation such information and certifications with respect to such</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 xml:space="preserve">designated </w:t>
      </w:r>
      <w:r>
        <w:rPr>
          <w:rFonts w:ascii="Times New Roman" w:hAnsi="Times New Roman"/>
          <w:sz w:val="24"/>
          <w:szCs w:val="24"/>
          <w:shd w:val="clear" w:color="auto" w:fill="ffffff"/>
          <w:rtl w:val="0"/>
          <w:lang w:val="en-US"/>
        </w:rPr>
        <w:t>account balance</w:t>
      </w:r>
      <w:r>
        <w:rPr>
          <w:rFonts w:ascii="Times New Roman" w:hAnsi="Times New Roman"/>
          <w:sz w:val="24"/>
          <w:szCs w:val="24"/>
          <w:shd w:val="clear" w:color="auto" w:fill="ffffff"/>
          <w:rtl w:val="0"/>
          <w:lang w:val="en-US"/>
        </w:rPr>
        <w:t xml:space="preserve"> as the corporation shall specify.</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p>
    <w:p>
      <w:pPr>
        <w:pStyle w:val="Default"/>
        <w:bidi w:val="0"/>
        <w:spacing w:line="380" w:lineRule="atLeast"/>
        <w:ind w:left="0" w:right="0" w:firstLine="0"/>
        <w:jc w:val="left"/>
        <w:rPr>
          <w:rStyle w:val="None"/>
          <w:rFonts w:ascii="Times New Roman" w:cs="Times New Roman" w:hAnsi="Times New Roman" w:eastAsia="Times New Roman"/>
          <w:b w:val="1"/>
          <w:bCs w:val="1"/>
          <w:sz w:val="24"/>
          <w:szCs w:val="24"/>
          <w:shd w:val="clear" w:color="auto" w:fill="ffffff"/>
          <w:rtl w:val="0"/>
        </w:rPr>
      </w:pPr>
      <w:r>
        <w:rPr>
          <w:rStyle w:val="None"/>
          <w:rFonts w:ascii="Times New Roman" w:hAnsi="Times New Roman"/>
          <w:b w:val="1"/>
          <w:bCs w:val="1"/>
          <w:sz w:val="24"/>
          <w:szCs w:val="24"/>
          <w:shd w:val="clear" w:color="auto" w:fill="ffffff"/>
          <w:rtl w:val="0"/>
        </w:rPr>
        <w:t>(</w:t>
      </w:r>
      <w:r>
        <w:rPr>
          <w:rStyle w:val="None"/>
          <w:rFonts w:ascii="Times New Roman" w:hAnsi="Times New Roman"/>
          <w:b w:val="1"/>
          <w:bCs w:val="1"/>
          <w:sz w:val="24"/>
          <w:szCs w:val="24"/>
          <w:shd w:val="clear" w:color="auto" w:fill="ffffff"/>
          <w:rtl w:val="0"/>
          <w:lang w:val="en-US"/>
        </w:rPr>
        <w:t>d</w:t>
      </w:r>
      <w:r>
        <w:rPr>
          <w:rStyle w:val="None"/>
          <w:rFonts w:ascii="Times New Roman" w:hAnsi="Times New Roman"/>
          <w:b w:val="1"/>
          <w:bCs w:val="1"/>
          <w:sz w:val="24"/>
          <w:szCs w:val="24"/>
          <w:shd w:val="clear" w:color="auto" w:fill="ffffff"/>
          <w:rtl w:val="0"/>
        </w:rPr>
        <w:t>)</w:t>
      </w:r>
      <w:r>
        <w:rPr>
          <w:rStyle w:val="None"/>
          <w:rFonts w:ascii="Times New Roman" w:cs="Times New Roman" w:hAnsi="Times New Roman" w:eastAsia="Times New Roman"/>
          <w:b w:val="1"/>
          <w:bCs w:val="1"/>
          <w:sz w:val="24"/>
          <w:szCs w:val="24"/>
          <w:shd w:val="clear" w:color="auto" w:fill="ffffff"/>
          <w:rtl w:val="0"/>
        </w:rPr>
        <w:tab/>
      </w:r>
      <w:r>
        <w:rPr>
          <w:rStyle w:val="None"/>
          <w:rFonts w:ascii="Times New Roman" w:hAnsi="Times New Roman"/>
          <w:b w:val="1"/>
          <w:bCs w:val="1"/>
          <w:sz w:val="24"/>
          <w:szCs w:val="24"/>
          <w:shd w:val="clear" w:color="auto" w:fill="ffffff"/>
          <w:rtl w:val="0"/>
          <w:lang w:val="fr-FR"/>
        </w:rPr>
        <w:t>Definitions</w:t>
      </w:r>
      <w:r>
        <w:rPr>
          <w:rStyle w:val="None"/>
          <w:rFonts w:ascii="Times New Roman" w:hAnsi="Times New Roman"/>
          <w:b w:val="1"/>
          <w:bCs w:val="1"/>
          <w:sz w:val="24"/>
          <w:szCs w:val="24"/>
          <w:shd w:val="clear" w:color="auto" w:fill="ffffff"/>
          <w:rtl w:val="0"/>
          <w:lang w:val="en-US"/>
        </w:rPr>
        <w:t xml:space="preserve">. </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For purposes of this section</w:t>
      </w:r>
      <w:r>
        <w:rPr>
          <w:rFonts w:ascii="Times New Roman" w:hAnsi="Times New Roman" w:hint="default"/>
          <w:sz w:val="24"/>
          <w:szCs w:val="24"/>
          <w:shd w:val="clear" w:color="auto" w:fill="ffffff"/>
          <w:rtl w:val="0"/>
          <w:lang w:val="en-US"/>
        </w:rPr>
        <w:t>—</w:t>
      </w:r>
    </w:p>
    <w:p>
      <w:pPr>
        <w:pStyle w:val="Default"/>
        <w:bidi w:val="0"/>
        <w:spacing w:line="380" w:lineRule="atLeast"/>
        <w:ind w:left="0" w:right="0" w:firstLine="0"/>
        <w:jc w:val="left"/>
        <w:rPr>
          <w:rStyle w:val="None"/>
          <w:rFonts w:ascii="Times New Roman" w:cs="Times New Roman" w:hAnsi="Times New Roman" w:eastAsia="Times New Roman"/>
          <w:b w:val="0"/>
          <w:bCs w:val="0"/>
          <w:sz w:val="24"/>
          <w:szCs w:val="24"/>
          <w:shd w:val="clear" w:color="auto" w:fill="ffffff"/>
          <w:rtl w:val="0"/>
        </w:rPr>
      </w:pPr>
      <w:r>
        <w:rPr>
          <w:rFonts w:ascii="Times New Roman" w:cs="Times New Roman" w:hAnsi="Times New Roman" w:eastAsia="Times New Roman"/>
          <w:b w:val="1"/>
          <w:bCs w:val="1"/>
          <w:sz w:val="24"/>
          <w:szCs w:val="24"/>
          <w:shd w:val="clear" w:color="auto" w:fill="ffffff"/>
          <w:rtl w:val="0"/>
        </w:rPr>
        <w:tab/>
      </w:r>
      <w:r>
        <w:rPr>
          <w:rFonts w:ascii="Times New Roman" w:hAnsi="Times New Roman"/>
          <w:b w:val="1"/>
          <w:bCs w:val="1"/>
          <w:sz w:val="24"/>
          <w:szCs w:val="24"/>
          <w:shd w:val="clear" w:color="auto" w:fill="ffffff"/>
          <w:rtl w:val="0"/>
        </w:rPr>
        <w:t>(1)</w:t>
      </w:r>
      <w:r>
        <w:rPr>
          <w:rFonts w:ascii="Times New Roman" w:hAnsi="Times New Roman"/>
          <w:b w:val="1"/>
          <w:bCs w:val="1"/>
          <w:sz w:val="24"/>
          <w:szCs w:val="24"/>
          <w:shd w:val="clear" w:color="auto" w:fill="ffffff"/>
          <w:rtl w:val="0"/>
          <w:lang w:val="en-US"/>
        </w:rPr>
        <w:t xml:space="preserve">  </w:t>
      </w:r>
      <w:r>
        <w:rPr>
          <w:rFonts w:ascii="Times New Roman" w:hAnsi="Times New Roman"/>
          <w:b w:val="1"/>
          <w:bCs w:val="1"/>
          <w:sz w:val="24"/>
          <w:szCs w:val="24"/>
          <w:shd w:val="clear" w:color="auto" w:fill="ffffff"/>
          <w:rtl w:val="0"/>
          <w:lang w:val="fr-FR"/>
        </w:rPr>
        <w:t>Eligible participant</w:t>
      </w:r>
      <w:r>
        <w:rPr>
          <w:rFonts w:ascii="Times New Roman" w:hAnsi="Times New Roman"/>
          <w:b w:val="1"/>
          <w:bCs w:val="1"/>
          <w:sz w:val="24"/>
          <w:szCs w:val="24"/>
          <w:shd w:val="clear" w:color="auto" w:fill="ffffff"/>
          <w:rtl w:val="0"/>
          <w:lang w:val="en-US"/>
        </w:rPr>
        <w:t xml:space="preserve">. </w:t>
      </w:r>
      <w:r>
        <w:rPr>
          <w:rStyle w:val="None"/>
          <w:rFonts w:ascii="Times New Roman" w:hAnsi="Times New Roman"/>
          <w:b w:val="0"/>
          <w:bCs w:val="0"/>
          <w:sz w:val="24"/>
          <w:szCs w:val="24"/>
          <w:shd w:val="clear" w:color="auto" w:fill="ffffff"/>
          <w:rtl w:val="0"/>
          <w:lang w:val="en-US"/>
        </w:rPr>
        <w:t xml:space="preserve">The term </w:t>
      </w:r>
      <w:r>
        <w:rPr>
          <w:rStyle w:val="None"/>
          <w:rFonts w:ascii="Times New Roman" w:hAnsi="Times New Roman" w:hint="default"/>
          <w:b w:val="0"/>
          <w:bCs w:val="0"/>
          <w:sz w:val="24"/>
          <w:szCs w:val="24"/>
          <w:shd w:val="clear" w:color="auto" w:fill="ffffff"/>
          <w:rtl w:val="1"/>
          <w:lang w:val="ar-SA" w:bidi="ar-SA"/>
        </w:rPr>
        <w:t>“</w:t>
      </w:r>
      <w:r>
        <w:rPr>
          <w:rStyle w:val="None"/>
          <w:rFonts w:ascii="Times New Roman" w:hAnsi="Times New Roman"/>
          <w:b w:val="0"/>
          <w:bCs w:val="0"/>
          <w:sz w:val="24"/>
          <w:szCs w:val="24"/>
          <w:shd w:val="clear" w:color="auto" w:fill="ffffff"/>
          <w:rtl w:val="0"/>
          <w:lang w:val="en-US"/>
        </w:rPr>
        <w:t>e</w:t>
      </w:r>
      <w:r>
        <w:rPr>
          <w:rStyle w:val="None"/>
          <w:rFonts w:ascii="Times New Roman" w:hAnsi="Times New Roman"/>
          <w:b w:val="0"/>
          <w:bCs w:val="0"/>
          <w:sz w:val="24"/>
          <w:szCs w:val="24"/>
          <w:shd w:val="clear" w:color="auto" w:fill="ffffff"/>
          <w:rtl w:val="0"/>
          <w:lang w:val="fr-FR"/>
        </w:rPr>
        <w:t>ligible participant</w:t>
      </w:r>
      <w:r>
        <w:rPr>
          <w:rStyle w:val="None"/>
          <w:rFonts w:ascii="Times New Roman" w:hAnsi="Times New Roman" w:hint="default"/>
          <w:b w:val="0"/>
          <w:bCs w:val="0"/>
          <w:sz w:val="24"/>
          <w:szCs w:val="24"/>
          <w:shd w:val="clear" w:color="auto" w:fill="ffffff"/>
          <w:rtl w:val="0"/>
        </w:rPr>
        <w:t xml:space="preserve">” </w:t>
      </w:r>
      <w:r>
        <w:rPr>
          <w:rStyle w:val="None"/>
          <w:rFonts w:ascii="Times New Roman" w:hAnsi="Times New Roman"/>
          <w:b w:val="0"/>
          <w:bCs w:val="0"/>
          <w:sz w:val="24"/>
          <w:szCs w:val="24"/>
          <w:shd w:val="clear" w:color="auto" w:fill="ffffff"/>
          <w:rtl w:val="0"/>
          <w:lang w:val="en-US"/>
        </w:rPr>
        <w:t>means a</w:t>
      </w:r>
      <w:r>
        <w:rPr>
          <w:rStyle w:val="None"/>
          <w:rFonts w:ascii="Times New Roman" w:hAnsi="Times New Roman" w:hint="default"/>
          <w:b w:val="0"/>
          <w:bCs w:val="0"/>
          <w:sz w:val="24"/>
          <w:szCs w:val="24"/>
          <w:shd w:val="clear" w:color="auto" w:fill="ffffff"/>
          <w:rtl w:val="0"/>
        </w:rPr>
        <w:t> </w:t>
      </w:r>
      <w:r>
        <w:rPr>
          <w:rStyle w:val="None"/>
          <w:rFonts w:ascii="Times New Roman" w:hAnsi="Times New Roman"/>
          <w:b w:val="0"/>
          <w:bCs w:val="0"/>
          <w:sz w:val="24"/>
          <w:szCs w:val="24"/>
          <w:shd w:val="clear" w:color="auto" w:fill="ffffff"/>
          <w:rtl w:val="0"/>
          <w:lang w:val="pt-PT"/>
        </w:rPr>
        <w:t>participant</w:t>
      </w:r>
      <w:r>
        <w:rPr>
          <w:rStyle w:val="None"/>
          <w:rFonts w:ascii="Times New Roman" w:hAnsi="Times New Roman" w:hint="default"/>
          <w:b w:val="0"/>
          <w:bCs w:val="0"/>
          <w:sz w:val="24"/>
          <w:szCs w:val="24"/>
          <w:shd w:val="clear" w:color="auto" w:fill="ffffff"/>
          <w:rtl w:val="0"/>
        </w:rPr>
        <w:t> </w:t>
      </w:r>
      <w:r>
        <w:rPr>
          <w:rStyle w:val="None"/>
          <w:rFonts w:ascii="Times New Roman" w:hAnsi="Times New Roman"/>
          <w:b w:val="0"/>
          <w:bCs w:val="0"/>
          <w:sz w:val="24"/>
          <w:szCs w:val="24"/>
          <w:shd w:val="clear" w:color="auto" w:fill="ffffff"/>
          <w:rtl w:val="0"/>
          <w:lang w:val="en-US"/>
        </w:rPr>
        <w:t>or beneficiary under a plan</w:t>
      </w:r>
      <w:r>
        <w:rPr>
          <w:rStyle w:val="None"/>
          <w:rFonts w:ascii="Times New Roman" w:hAnsi="Times New Roman"/>
          <w:b w:val="0"/>
          <w:bCs w:val="0"/>
          <w:sz w:val="24"/>
          <w:szCs w:val="24"/>
          <w:shd w:val="clear" w:color="auto" w:fill="ffffff"/>
          <w:rtl w:val="0"/>
          <w:lang w:val="en-US"/>
        </w:rPr>
        <w:t xml:space="preserve"> described in subsection (f) hereof, and shall include alternate payees under domestic relations orders that meet the requirements of </w:t>
      </w:r>
      <w:r>
        <w:rPr>
          <w:rStyle w:val="None"/>
          <w:rFonts w:ascii="Times New Roman" w:hAnsi="Times New Roman"/>
          <w:b w:val="0"/>
          <w:bCs w:val="0"/>
          <w:sz w:val="24"/>
          <w:szCs w:val="24"/>
          <w:shd w:val="clear" w:color="auto" w:fill="ffffff"/>
          <w:rtl w:val="0"/>
          <w:lang w:val="fr-FR"/>
        </w:rPr>
        <w:t xml:space="preserve">section </w:t>
      </w:r>
      <w:r>
        <w:rPr>
          <w:rStyle w:val="None"/>
          <w:rFonts w:ascii="Times New Roman" w:hAnsi="Times New Roman"/>
          <w:b w:val="0"/>
          <w:bCs w:val="0"/>
          <w:sz w:val="24"/>
          <w:szCs w:val="24"/>
          <w:shd w:val="clear" w:color="auto" w:fill="ffffff"/>
          <w:rtl w:val="0"/>
          <w:lang w:val="en-US"/>
        </w:rPr>
        <w:t>206</w:t>
      </w:r>
      <w:r>
        <w:rPr>
          <w:rStyle w:val="None"/>
          <w:rFonts w:ascii="Times New Roman" w:hAnsi="Times New Roman"/>
          <w:b w:val="0"/>
          <w:bCs w:val="0"/>
          <w:sz w:val="24"/>
          <w:szCs w:val="24"/>
          <w:shd w:val="clear" w:color="auto" w:fill="ffffff"/>
          <w:rtl w:val="0"/>
        </w:rPr>
        <w:t>(d)(</w:t>
      </w:r>
      <w:r>
        <w:rPr>
          <w:rStyle w:val="None"/>
          <w:rFonts w:ascii="Times New Roman" w:hAnsi="Times New Roman"/>
          <w:b w:val="0"/>
          <w:bCs w:val="0"/>
          <w:sz w:val="24"/>
          <w:szCs w:val="24"/>
          <w:shd w:val="clear" w:color="auto" w:fill="ffffff"/>
          <w:rtl w:val="0"/>
          <w:lang w:val="en-US"/>
        </w:rPr>
        <w:t>3</w:t>
      </w:r>
      <w:r>
        <w:rPr>
          <w:rStyle w:val="None"/>
          <w:rFonts w:ascii="Times New Roman" w:hAnsi="Times New Roman"/>
          <w:b w:val="0"/>
          <w:bCs w:val="0"/>
          <w:sz w:val="24"/>
          <w:szCs w:val="24"/>
          <w:shd w:val="clear" w:color="auto" w:fill="ffffff"/>
          <w:rtl w:val="0"/>
          <w:lang w:val="en-US"/>
        </w:rPr>
        <w:t>) of Title 1.</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r>
      <w:r>
        <w:rPr>
          <w:rStyle w:val="None"/>
          <w:rFonts w:ascii="Times New Roman" w:hAnsi="Times New Roman"/>
          <w:b w:val="1"/>
          <w:bCs w:val="1"/>
          <w:sz w:val="24"/>
          <w:szCs w:val="24"/>
          <w:shd w:val="clear" w:color="auto" w:fill="ffffff"/>
          <w:rtl w:val="0"/>
        </w:rPr>
        <w:t>(2)</w:t>
      </w:r>
      <w:r>
        <w:rPr>
          <w:rStyle w:val="None"/>
          <w:rFonts w:ascii="Times New Roman" w:hAnsi="Times New Roman"/>
          <w:b w:val="1"/>
          <w:bCs w:val="1"/>
          <w:sz w:val="24"/>
          <w:szCs w:val="24"/>
          <w:shd w:val="clear" w:color="auto" w:fill="ffffff"/>
          <w:rtl w:val="0"/>
          <w:lang w:val="en-US"/>
        </w:rPr>
        <w:t xml:space="preserve">  </w:t>
      </w:r>
      <w:r>
        <w:rPr>
          <w:rStyle w:val="None"/>
          <w:rFonts w:ascii="Times New Roman" w:hAnsi="Times New Roman"/>
          <w:b w:val="1"/>
          <w:bCs w:val="1"/>
          <w:sz w:val="24"/>
          <w:szCs w:val="24"/>
          <w:shd w:val="clear" w:color="auto" w:fill="ffffff"/>
          <w:rtl w:val="0"/>
          <w:lang w:val="en-US"/>
        </w:rPr>
        <w:t xml:space="preserve">Designated </w:t>
      </w:r>
      <w:r>
        <w:rPr>
          <w:rStyle w:val="None"/>
          <w:rFonts w:ascii="Times New Roman" w:hAnsi="Times New Roman"/>
          <w:b w:val="1"/>
          <w:bCs w:val="1"/>
          <w:sz w:val="24"/>
          <w:szCs w:val="24"/>
          <w:shd w:val="clear" w:color="auto" w:fill="ffffff"/>
          <w:rtl w:val="0"/>
          <w:lang w:val="en-US"/>
        </w:rPr>
        <w:t xml:space="preserve">account. </w:t>
      </w:r>
      <w:r>
        <w:rPr>
          <w:rFonts w:ascii="Times New Roman" w:hAnsi="Times New Roman"/>
          <w:sz w:val="24"/>
          <w:szCs w:val="24"/>
          <w:shd w:val="clear" w:color="auto" w:fill="ffffff"/>
          <w:rtl w:val="0"/>
          <w:lang w:val="en-US"/>
        </w:rPr>
        <w:t xml:space="preserve">The term </w:t>
      </w:r>
      <w:r>
        <w:rPr>
          <w:rFonts w:ascii="Times New Roman" w:hAnsi="Times New Roman" w:hint="default"/>
          <w:sz w:val="24"/>
          <w:szCs w:val="24"/>
          <w:shd w:val="clear" w:color="auto" w:fill="ffffff"/>
          <w:rtl w:val="1"/>
          <w:lang w:val="ar-SA" w:bidi="ar-SA"/>
        </w:rPr>
        <w:t>“</w:t>
      </w:r>
      <w:r>
        <w:rPr>
          <w:rFonts w:ascii="Times New Roman" w:hAnsi="Times New Roman"/>
          <w:sz w:val="24"/>
          <w:szCs w:val="24"/>
          <w:shd w:val="clear" w:color="auto" w:fill="ffffff"/>
          <w:rtl w:val="0"/>
          <w:lang w:val="en-US"/>
        </w:rPr>
        <w:t xml:space="preserve">designated </w:t>
      </w:r>
      <w:r>
        <w:rPr>
          <w:rFonts w:ascii="Times New Roman" w:hAnsi="Times New Roman"/>
          <w:sz w:val="24"/>
          <w:szCs w:val="24"/>
          <w:shd w:val="clear" w:color="auto" w:fill="ffffff"/>
          <w:rtl w:val="0"/>
          <w:lang w:val="en-US"/>
        </w:rPr>
        <w:t>account</w:t>
      </w:r>
      <w:r>
        <w:rPr>
          <w:rFonts w:ascii="Times New Roman" w:hAnsi="Times New Roman" w:hint="default"/>
          <w:sz w:val="24"/>
          <w:szCs w:val="24"/>
          <w:shd w:val="clear" w:color="auto" w:fill="ffffff"/>
          <w:rtl w:val="0"/>
        </w:rPr>
        <w:t xml:space="preserve">” </w:t>
      </w:r>
      <w:r>
        <w:rPr>
          <w:rFonts w:ascii="Times New Roman" w:hAnsi="Times New Roman"/>
          <w:sz w:val="24"/>
          <w:szCs w:val="24"/>
          <w:shd w:val="clear" w:color="auto" w:fill="ffffff"/>
          <w:rtl w:val="0"/>
          <w:lang w:val="en-US"/>
        </w:rPr>
        <w:t xml:space="preserve">means the </w:t>
      </w:r>
      <w:r>
        <w:rPr>
          <w:rFonts w:ascii="Times New Roman" w:hAnsi="Times New Roman"/>
          <w:sz w:val="24"/>
          <w:szCs w:val="24"/>
          <w:shd w:val="clear" w:color="auto" w:fill="ffffff"/>
          <w:rtl w:val="0"/>
          <w:lang w:val="en-US"/>
        </w:rPr>
        <w:t>portion of an eligible participant</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individual account that is transferred to the corporation pursuant to subsection (a)</w:t>
      </w:r>
      <w:r>
        <w:rPr>
          <w:rFonts w:ascii="Times New Roman" w:hAnsi="Times New Roman"/>
          <w:sz w:val="24"/>
          <w:szCs w:val="24"/>
          <w:shd w:val="clear" w:color="auto" w:fill="ffffff"/>
          <w:rtl w:val="0"/>
        </w:rPr>
        <w:t>.</w:t>
      </w:r>
    </w:p>
    <w:p>
      <w:pPr>
        <w:pStyle w:val="Default"/>
        <w:bidi w:val="0"/>
        <w:spacing w:line="380" w:lineRule="atLeast"/>
        <w:ind w:left="0" w:right="0" w:firstLine="0"/>
        <w:jc w:val="left"/>
        <w:rPr>
          <w:rFonts w:ascii="Times New Roman" w:cs="Times New Roman" w:hAnsi="Times New Roman" w:eastAsia="Times New Roman"/>
          <w:b w:val="1"/>
          <w:bCs w:val="1"/>
          <w:sz w:val="24"/>
          <w:szCs w:val="24"/>
          <w:shd w:val="clear" w:color="auto" w:fill="ffffff"/>
          <w:rtl w:val="0"/>
        </w:rPr>
      </w:pPr>
    </w:p>
    <w:p>
      <w:pPr>
        <w:pStyle w:val="Default"/>
        <w:bidi w:val="0"/>
        <w:spacing w:line="380" w:lineRule="atLeast"/>
        <w:ind w:left="0" w:right="0" w:firstLine="0"/>
        <w:jc w:val="left"/>
        <w:rPr>
          <w:rFonts w:ascii="Times New Roman" w:cs="Times New Roman" w:hAnsi="Times New Roman" w:eastAsia="Times New Roman"/>
          <w:b w:val="1"/>
          <w:bCs w:val="1"/>
          <w:sz w:val="24"/>
          <w:szCs w:val="24"/>
          <w:shd w:val="clear" w:color="auto" w:fill="ffffff"/>
          <w:rtl w:val="0"/>
        </w:rPr>
      </w:pPr>
      <w:r>
        <w:rPr>
          <w:rFonts w:ascii="Times New Roman" w:hAnsi="Times New Roman"/>
          <w:b w:val="1"/>
          <w:bCs w:val="1"/>
          <w:sz w:val="24"/>
          <w:szCs w:val="24"/>
          <w:shd w:val="clear" w:color="auto" w:fill="ffffff"/>
          <w:rtl w:val="0"/>
        </w:rPr>
        <w:t>(</w:t>
      </w:r>
      <w:r>
        <w:rPr>
          <w:rFonts w:ascii="Times New Roman" w:hAnsi="Times New Roman"/>
          <w:b w:val="1"/>
          <w:bCs w:val="1"/>
          <w:sz w:val="24"/>
          <w:szCs w:val="24"/>
          <w:shd w:val="clear" w:color="auto" w:fill="ffffff"/>
          <w:rtl w:val="0"/>
          <w:lang w:val="en-US"/>
        </w:rPr>
        <w:t>e</w:t>
      </w:r>
      <w:r>
        <w:rPr>
          <w:rFonts w:ascii="Times New Roman" w:hAnsi="Times New Roman"/>
          <w:b w:val="1"/>
          <w:bCs w:val="1"/>
          <w:sz w:val="24"/>
          <w:szCs w:val="24"/>
          <w:shd w:val="clear" w:color="auto" w:fill="ffffff"/>
          <w:rtl w:val="0"/>
        </w:rPr>
        <w:t>)</w:t>
      </w:r>
      <w:r>
        <w:rPr>
          <w:rFonts w:ascii="Times New Roman" w:cs="Times New Roman" w:hAnsi="Times New Roman" w:eastAsia="Times New Roman"/>
          <w:b w:val="1"/>
          <w:bCs w:val="1"/>
          <w:sz w:val="24"/>
          <w:szCs w:val="24"/>
          <w:shd w:val="clear" w:color="auto" w:fill="ffffff"/>
          <w:rtl w:val="0"/>
        </w:rPr>
        <w:tab/>
      </w:r>
      <w:r>
        <w:rPr>
          <w:rFonts w:ascii="Times New Roman" w:hAnsi="Times New Roman"/>
          <w:b w:val="1"/>
          <w:bCs w:val="1"/>
          <w:sz w:val="24"/>
          <w:szCs w:val="24"/>
          <w:shd w:val="clear" w:color="auto" w:fill="ffffff"/>
          <w:rtl w:val="0"/>
          <w:lang w:val="en-US"/>
        </w:rPr>
        <w:t>Multiemployer plans</w:t>
      </w:r>
      <w:r>
        <w:rPr>
          <w:rFonts w:ascii="Times New Roman" w:hAnsi="Times New Roman"/>
          <w:b w:val="1"/>
          <w:bCs w:val="1"/>
          <w:sz w:val="24"/>
          <w:szCs w:val="24"/>
          <w:shd w:val="clear" w:color="auto" w:fill="ffffff"/>
          <w:rtl w:val="0"/>
          <w:lang w:val="en-US"/>
        </w:rPr>
        <w:t>.</w:t>
      </w:r>
    </w:p>
    <w:p>
      <w:pPr>
        <w:pStyle w:val="Default"/>
        <w:bidi w:val="0"/>
        <w:spacing w:after="200"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The corporation shall prescribe rules similar to the rules in subsection (a) for</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 xml:space="preserve">participants in </w:t>
      </w:r>
      <w:r>
        <w:rPr>
          <w:rFonts w:ascii="Times New Roman" w:hAnsi="Times New Roman"/>
          <w:sz w:val="24"/>
          <w:szCs w:val="24"/>
          <w:shd w:val="clear" w:color="auto" w:fill="ffffff"/>
          <w:rtl w:val="0"/>
          <w:lang w:val="es-ES_tradnl"/>
        </w:rPr>
        <w:t xml:space="preserve">multiemployer </w:t>
      </w:r>
      <w:r>
        <w:rPr>
          <w:rFonts w:ascii="Times New Roman" w:hAnsi="Times New Roman"/>
          <w:sz w:val="24"/>
          <w:szCs w:val="24"/>
          <w:shd w:val="clear" w:color="auto" w:fill="ffffff"/>
          <w:rtl w:val="0"/>
          <w:lang w:val="en-US"/>
        </w:rPr>
        <w:t xml:space="preserve">defined contribution </w:t>
      </w:r>
      <w:r>
        <w:rPr>
          <w:rFonts w:ascii="Times New Roman" w:hAnsi="Times New Roman"/>
          <w:sz w:val="24"/>
          <w:szCs w:val="24"/>
          <w:shd w:val="clear" w:color="auto" w:fill="ffffff"/>
          <w:rtl w:val="0"/>
        </w:rPr>
        <w:t>plans.</w:t>
      </w:r>
    </w:p>
    <w:p>
      <w:pPr>
        <w:pStyle w:val="Default"/>
        <w:bidi w:val="0"/>
        <w:spacing w:line="380" w:lineRule="atLeast"/>
        <w:ind w:left="0" w:right="0" w:firstLine="0"/>
        <w:jc w:val="left"/>
        <w:rPr>
          <w:rFonts w:ascii="Times New Roman" w:cs="Times New Roman" w:hAnsi="Times New Roman" w:eastAsia="Times New Roman"/>
          <w:b w:val="1"/>
          <w:bCs w:val="1"/>
          <w:sz w:val="24"/>
          <w:szCs w:val="24"/>
          <w:shd w:val="clear" w:color="auto" w:fill="ffffff"/>
          <w:rtl w:val="0"/>
        </w:rPr>
      </w:pPr>
    </w:p>
    <w:p>
      <w:pPr>
        <w:pStyle w:val="Default"/>
        <w:bidi w:val="0"/>
        <w:spacing w:line="380" w:lineRule="atLeast"/>
        <w:ind w:left="0" w:right="0" w:firstLine="0"/>
        <w:jc w:val="left"/>
        <w:rPr>
          <w:rFonts w:ascii="Times New Roman" w:cs="Times New Roman" w:hAnsi="Times New Roman" w:eastAsia="Times New Roman"/>
          <w:b w:val="1"/>
          <w:bCs w:val="1"/>
          <w:sz w:val="24"/>
          <w:szCs w:val="24"/>
          <w:shd w:val="clear" w:color="auto" w:fill="ffffff"/>
          <w:rtl w:val="0"/>
        </w:rPr>
      </w:pPr>
      <w:r>
        <w:rPr>
          <w:rFonts w:ascii="Times New Roman" w:hAnsi="Times New Roman"/>
          <w:b w:val="1"/>
          <w:bCs w:val="1"/>
          <w:sz w:val="24"/>
          <w:szCs w:val="24"/>
          <w:shd w:val="clear" w:color="auto" w:fill="ffffff"/>
          <w:rtl w:val="0"/>
        </w:rPr>
        <w:t>(</w:t>
      </w:r>
      <w:r>
        <w:rPr>
          <w:rFonts w:ascii="Times New Roman" w:hAnsi="Times New Roman"/>
          <w:b w:val="1"/>
          <w:bCs w:val="1"/>
          <w:sz w:val="24"/>
          <w:szCs w:val="24"/>
          <w:shd w:val="clear" w:color="auto" w:fill="ffffff"/>
          <w:rtl w:val="0"/>
          <w:lang w:val="en-US"/>
        </w:rPr>
        <w:t>f</w:t>
      </w:r>
      <w:r>
        <w:rPr>
          <w:rFonts w:ascii="Times New Roman" w:hAnsi="Times New Roman"/>
          <w:b w:val="1"/>
          <w:bCs w:val="1"/>
          <w:sz w:val="24"/>
          <w:szCs w:val="24"/>
          <w:shd w:val="clear" w:color="auto" w:fill="ffffff"/>
          <w:rtl w:val="0"/>
        </w:rPr>
        <w:t>)</w:t>
      </w:r>
      <w:r>
        <w:rPr>
          <w:rFonts w:ascii="Times New Roman" w:cs="Times New Roman" w:hAnsi="Times New Roman" w:eastAsia="Times New Roman"/>
          <w:b w:val="1"/>
          <w:bCs w:val="1"/>
          <w:sz w:val="24"/>
          <w:szCs w:val="24"/>
          <w:shd w:val="clear" w:color="auto" w:fill="ffffff"/>
          <w:rtl w:val="0"/>
        </w:rPr>
        <w:tab/>
      </w:r>
      <w:r>
        <w:rPr>
          <w:rFonts w:ascii="Times New Roman" w:hAnsi="Times New Roman"/>
          <w:b w:val="1"/>
          <w:bCs w:val="1"/>
          <w:sz w:val="24"/>
          <w:szCs w:val="24"/>
          <w:shd w:val="clear" w:color="auto" w:fill="ffffff"/>
          <w:rtl w:val="0"/>
          <w:lang w:val="fr-FR"/>
        </w:rPr>
        <w:t xml:space="preserve">Plans </w:t>
      </w:r>
      <w:r>
        <w:rPr>
          <w:rFonts w:ascii="Times New Roman" w:hAnsi="Times New Roman"/>
          <w:b w:val="1"/>
          <w:bCs w:val="1"/>
          <w:sz w:val="24"/>
          <w:szCs w:val="24"/>
          <w:shd w:val="clear" w:color="auto" w:fill="ffffff"/>
          <w:rtl w:val="0"/>
          <w:lang w:val="en-US"/>
        </w:rPr>
        <w:t>and arrangements covered by this section</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A </w:t>
      </w:r>
      <w:r>
        <w:rPr>
          <w:rFonts w:ascii="Times New Roman" w:hAnsi="Times New Roman"/>
          <w:sz w:val="24"/>
          <w:szCs w:val="24"/>
          <w:shd w:val="clear" w:color="auto" w:fill="ffffff"/>
          <w:rtl w:val="0"/>
          <w:lang w:val="fr-FR"/>
        </w:rPr>
        <w:t xml:space="preserve">plan </w:t>
      </w:r>
      <w:r>
        <w:rPr>
          <w:rFonts w:ascii="Times New Roman" w:hAnsi="Times New Roman"/>
          <w:sz w:val="24"/>
          <w:szCs w:val="24"/>
          <w:shd w:val="clear" w:color="auto" w:fill="ffffff"/>
          <w:rtl w:val="0"/>
          <w:lang w:val="en-US"/>
        </w:rPr>
        <w:t xml:space="preserve">or other arrangement </w:t>
      </w:r>
      <w:r>
        <w:rPr>
          <w:rFonts w:ascii="Times New Roman" w:hAnsi="Times New Roman"/>
          <w:sz w:val="24"/>
          <w:szCs w:val="24"/>
          <w:shd w:val="clear" w:color="auto" w:fill="ffffff"/>
          <w:rtl w:val="0"/>
          <w:lang w:val="en-US"/>
        </w:rPr>
        <w:t xml:space="preserve">is described in this </w:t>
      </w:r>
      <w:r>
        <w:rPr>
          <w:rFonts w:ascii="Times New Roman" w:hAnsi="Times New Roman"/>
          <w:sz w:val="24"/>
          <w:szCs w:val="24"/>
          <w:shd w:val="clear" w:color="auto" w:fill="ffffff"/>
          <w:rtl w:val="0"/>
          <w:lang w:val="en-US"/>
        </w:rPr>
        <w:t>section</w:t>
      </w:r>
      <w:r>
        <w:rPr>
          <w:rFonts w:ascii="Times New Roman" w:hAnsi="Times New Roman"/>
          <w:sz w:val="24"/>
          <w:szCs w:val="24"/>
          <w:shd w:val="clear" w:color="auto" w:fill="ffffff"/>
          <w:rtl w:val="0"/>
          <w:lang w:val="en-US"/>
        </w:rPr>
        <w:t xml:space="preserve"> if</w:t>
      </w:r>
      <w:r>
        <w:rPr>
          <w:rFonts w:ascii="Times New Roman" w:hAnsi="Times New Roman"/>
          <w:sz w:val="24"/>
          <w:szCs w:val="24"/>
          <w:shd w:val="clear" w:color="auto" w:fill="ffffff"/>
          <w:rtl w:val="0"/>
          <w:lang w:val="en-US"/>
        </w:rPr>
        <w:t xml:space="preserve"> either </w:t>
      </w:r>
      <w:r>
        <w:rPr>
          <w:rFonts w:ascii="Times New Roman" w:hAnsi="Times New Roman" w:hint="default"/>
          <w:sz w:val="24"/>
          <w:szCs w:val="24"/>
          <w:shd w:val="clear" w:color="auto" w:fill="ffffff"/>
          <w:rtl w:val="0"/>
          <w:lang w:val="en-US"/>
        </w:rPr>
        <w:t>—</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r>
      <w:r>
        <w:rPr>
          <w:rStyle w:val="None"/>
          <w:rFonts w:ascii="Times New Roman" w:hAnsi="Times New Roman"/>
          <w:b w:val="1"/>
          <w:bCs w:val="1"/>
          <w:sz w:val="24"/>
          <w:szCs w:val="24"/>
          <w:shd w:val="clear" w:color="auto" w:fill="ffffff"/>
          <w:rtl w:val="0"/>
        </w:rPr>
        <w:t>(</w:t>
      </w:r>
      <w:r>
        <w:rPr>
          <w:rStyle w:val="None"/>
          <w:rFonts w:ascii="Times New Roman" w:hAnsi="Times New Roman"/>
          <w:b w:val="1"/>
          <w:bCs w:val="1"/>
          <w:sz w:val="24"/>
          <w:szCs w:val="24"/>
          <w:shd w:val="clear" w:color="auto" w:fill="ffffff"/>
          <w:rtl w:val="0"/>
          <w:lang w:val="en-US"/>
        </w:rPr>
        <w:t>1</w:t>
      </w:r>
      <w:r>
        <w:rPr>
          <w:rStyle w:val="None"/>
          <w:rFonts w:ascii="Times New Roman" w:hAnsi="Times New Roman"/>
          <w:b w:val="1"/>
          <w:bCs w:val="1"/>
          <w:sz w:val="24"/>
          <w:szCs w:val="24"/>
          <w:shd w:val="clear" w:color="auto" w:fill="ffffff"/>
          <w:rtl w:val="0"/>
        </w:rPr>
        <w:t>)</w:t>
      </w:r>
      <w:r>
        <w:rPr>
          <w:rStyle w:val="None"/>
          <w:rFonts w:ascii="Times New Roman" w:hAnsi="Times New Roman"/>
          <w:b w:val="1"/>
          <w:bCs w:val="1"/>
          <w:sz w:val="24"/>
          <w:szCs w:val="24"/>
          <w:shd w:val="clear" w:color="auto" w:fill="ffffff"/>
          <w:rtl w:val="0"/>
          <w:lang w:val="en-US"/>
        </w:rPr>
        <w:t xml:space="preserve">  </w:t>
      </w:r>
      <w:r>
        <w:rPr>
          <w:rFonts w:ascii="Times New Roman" w:hAnsi="Times New Roman"/>
          <w:sz w:val="24"/>
          <w:szCs w:val="24"/>
          <w:shd w:val="clear" w:color="auto" w:fill="ffffff"/>
          <w:rtl w:val="0"/>
          <w:lang w:val="en-US"/>
        </w:rPr>
        <w:t>the plan is a pension plan (within the meaning of</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section 1002(2) of this title)</w:t>
      </w:r>
      <w:r>
        <w:rPr>
          <w:rFonts w:ascii="Times New Roman" w:hAnsi="Times New Roman" w:hint="default"/>
          <w:sz w:val="24"/>
          <w:szCs w:val="24"/>
          <w:shd w:val="clear" w:color="auto" w:fill="ffffff"/>
          <w:rtl w:val="0"/>
          <w:lang w:val="en-US"/>
        </w:rPr>
        <w:t>—</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tab/>
      </w:r>
      <w:r>
        <w:rPr>
          <w:rStyle w:val="None"/>
          <w:rFonts w:ascii="Times New Roman" w:hAnsi="Times New Roman"/>
          <w:b w:val="1"/>
          <w:bCs w:val="1"/>
          <w:sz w:val="24"/>
          <w:szCs w:val="24"/>
          <w:shd w:val="clear" w:color="auto" w:fill="ffffff"/>
          <w:rtl w:val="0"/>
        </w:rPr>
        <w:t>(</w:t>
      </w:r>
      <w:r>
        <w:rPr>
          <w:rStyle w:val="None"/>
          <w:rFonts w:ascii="Times New Roman" w:hAnsi="Times New Roman"/>
          <w:b w:val="1"/>
          <w:bCs w:val="1"/>
          <w:sz w:val="24"/>
          <w:szCs w:val="24"/>
          <w:shd w:val="clear" w:color="auto" w:fill="ffffff"/>
          <w:rtl w:val="0"/>
          <w:lang w:val="en-US"/>
        </w:rPr>
        <w:t>A</w:t>
      </w:r>
      <w:r>
        <w:rPr>
          <w:rStyle w:val="None"/>
          <w:rFonts w:ascii="Times New Roman" w:hAnsi="Times New Roman"/>
          <w:b w:val="1"/>
          <w:bCs w:val="1"/>
          <w:sz w:val="24"/>
          <w:szCs w:val="24"/>
          <w:shd w:val="clear" w:color="auto" w:fill="ffffff"/>
          <w:rtl w:val="0"/>
        </w:rPr>
        <w:t>)</w:t>
      </w:r>
      <w:r>
        <w:rPr>
          <w:rStyle w:val="None"/>
          <w:rFonts w:ascii="Times New Roman" w:hAnsi="Times New Roman"/>
          <w:b w:val="1"/>
          <w:bCs w:val="1"/>
          <w:sz w:val="24"/>
          <w:szCs w:val="24"/>
          <w:shd w:val="clear" w:color="auto" w:fill="ffffff"/>
          <w:rtl w:val="0"/>
          <w:lang w:val="en-US"/>
        </w:rPr>
        <w:t xml:space="preserve">  </w:t>
      </w:r>
      <w:r>
        <w:rPr>
          <w:rFonts w:ascii="Times New Roman" w:hAnsi="Times New Roman"/>
          <w:sz w:val="24"/>
          <w:szCs w:val="24"/>
          <w:shd w:val="clear" w:color="auto" w:fill="ffffff"/>
          <w:rtl w:val="0"/>
          <w:lang w:val="en-US"/>
        </w:rPr>
        <w:t>to which the provisions of this section do not apply (without regard to this subsection),</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tab/>
      </w:r>
      <w:r>
        <w:rPr>
          <w:rStyle w:val="None"/>
          <w:rFonts w:ascii="Times New Roman" w:hAnsi="Times New Roman"/>
          <w:b w:val="1"/>
          <w:bCs w:val="1"/>
          <w:sz w:val="24"/>
          <w:szCs w:val="24"/>
          <w:shd w:val="clear" w:color="auto" w:fill="ffffff"/>
          <w:rtl w:val="0"/>
        </w:rPr>
        <w:t>(</w:t>
      </w:r>
      <w:r>
        <w:rPr>
          <w:rStyle w:val="None"/>
          <w:rFonts w:ascii="Times New Roman" w:hAnsi="Times New Roman"/>
          <w:b w:val="1"/>
          <w:bCs w:val="1"/>
          <w:sz w:val="24"/>
          <w:szCs w:val="24"/>
          <w:shd w:val="clear" w:color="auto" w:fill="ffffff"/>
          <w:rtl w:val="0"/>
          <w:lang w:val="en-US"/>
        </w:rPr>
        <w:t>B</w:t>
      </w:r>
      <w:r>
        <w:rPr>
          <w:rStyle w:val="None"/>
          <w:rFonts w:ascii="Times New Roman" w:hAnsi="Times New Roman"/>
          <w:b w:val="1"/>
          <w:bCs w:val="1"/>
          <w:sz w:val="24"/>
          <w:szCs w:val="24"/>
          <w:shd w:val="clear" w:color="auto" w:fill="ffffff"/>
          <w:rtl w:val="0"/>
        </w:rPr>
        <w:t>)</w:t>
      </w:r>
      <w:r>
        <w:rPr>
          <w:rStyle w:val="None"/>
          <w:rFonts w:ascii="Times New Roman" w:hAnsi="Times New Roman"/>
          <w:b w:val="1"/>
          <w:bCs w:val="1"/>
          <w:sz w:val="24"/>
          <w:szCs w:val="24"/>
          <w:shd w:val="clear" w:color="auto" w:fill="ffffff"/>
          <w:rtl w:val="0"/>
          <w:lang w:val="en-US"/>
        </w:rPr>
        <w:t xml:space="preserve">  </w:t>
      </w:r>
      <w:r>
        <w:rPr>
          <w:rFonts w:ascii="Times New Roman" w:hAnsi="Times New Roman"/>
          <w:sz w:val="24"/>
          <w:szCs w:val="24"/>
          <w:shd w:val="clear" w:color="auto" w:fill="ffffff"/>
          <w:rtl w:val="0"/>
          <w:lang w:val="en-US"/>
        </w:rPr>
        <w:t>which is not a plan described in paragraph (2), (3), (4), (6), (7), (8), (9), (10), or (11) of</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section 1321(b) of this title,</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r>
        <w:rPr>
          <w:rStyle w:val="None"/>
          <w:rFonts w:ascii="Times New Roman" w:cs="Times New Roman" w:hAnsi="Times New Roman" w:eastAsia="Times New Roman"/>
          <w:b w:val="1"/>
          <w:bCs w:val="1"/>
          <w:sz w:val="24"/>
          <w:szCs w:val="24"/>
          <w:shd w:val="clear" w:color="auto" w:fill="ffffff"/>
          <w:rtl w:val="0"/>
        </w:rPr>
        <w:tab/>
        <w:tab/>
        <w:t xml:space="preserve">(C)  </w:t>
      </w:r>
      <w:r>
        <w:rPr>
          <w:rFonts w:ascii="Times New Roman" w:hAnsi="Times New Roman"/>
          <w:sz w:val="24"/>
          <w:szCs w:val="24"/>
          <w:shd w:val="clear" w:color="auto" w:fill="ffffff"/>
          <w:rtl w:val="0"/>
          <w:lang w:val="en-US"/>
        </w:rPr>
        <w:t>which</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i</w:t>
      </w:r>
      <w:r>
        <w:rPr>
          <w:rFonts w:ascii="Times New Roman" w:hAnsi="Times New Roman"/>
          <w:sz w:val="24"/>
          <w:szCs w:val="24"/>
          <w:shd w:val="clear" w:color="auto" w:fill="ffffff"/>
          <w:rtl w:val="0"/>
          <w:lang w:val="en-US"/>
        </w:rPr>
        <w:t>s a plan</w:t>
      </w:r>
      <w:r>
        <w:rPr>
          <w:rFonts w:ascii="Times New Roman" w:hAnsi="Times New Roman"/>
          <w:sz w:val="24"/>
          <w:szCs w:val="24"/>
          <w:shd w:val="clear" w:color="auto" w:fill="ffffff"/>
          <w:rtl w:val="0"/>
          <w:lang w:val="en-US"/>
        </w:rPr>
        <w:t xml:space="preserve"> </w:t>
      </w:r>
      <w:r>
        <w:rPr>
          <w:rFonts w:ascii="Times New Roman" w:hAnsi="Times New Roman"/>
          <w:sz w:val="24"/>
          <w:szCs w:val="24"/>
          <w:shd w:val="clear" w:color="auto" w:fill="ffffff"/>
          <w:rtl w:val="0"/>
          <w:lang w:val="en-US"/>
        </w:rPr>
        <w:t>described in</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section 401(a) of title 26</w:t>
      </w:r>
      <w:r>
        <w:rPr>
          <w:rFonts w:ascii="Times New Roman" w:hAnsi="Times New Roman"/>
          <w:sz w:val="24"/>
          <w:szCs w:val="24"/>
          <w:shd w:val="clear" w:color="auto" w:fill="ffffff"/>
          <w:rtl w:val="0"/>
          <w:lang w:val="en-US"/>
        </w:rPr>
        <w:t xml:space="preserve"> </w:t>
      </w:r>
      <w:r>
        <w:rPr>
          <w:rFonts w:ascii="Times New Roman" w:hAnsi="Times New Roman"/>
          <w:sz w:val="24"/>
          <w:szCs w:val="24"/>
          <w:shd w:val="clear" w:color="auto" w:fill="ffffff"/>
          <w:rtl w:val="0"/>
          <w:lang w:val="en-US"/>
        </w:rPr>
        <w:t>which includes a trust exempt from tax under section 501(a) of such title,</w:t>
      </w:r>
      <w:r>
        <w:rPr>
          <w:rFonts w:ascii="Times New Roman" w:hAnsi="Times New Roman"/>
          <w:sz w:val="24"/>
          <w:szCs w:val="24"/>
          <w:shd w:val="clear" w:color="auto" w:fill="ffffff"/>
          <w:rtl w:val="0"/>
          <w:lang w:val="en-US"/>
        </w:rPr>
        <w:t xml:space="preserve"> and</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 </w:t>
        <w:tab/>
        <w:tab/>
      </w:r>
      <w:r>
        <w:rPr>
          <w:rStyle w:val="None"/>
          <w:rFonts w:ascii="Times New Roman" w:hAnsi="Times New Roman"/>
          <w:b w:val="1"/>
          <w:bCs w:val="1"/>
          <w:sz w:val="24"/>
          <w:szCs w:val="24"/>
          <w:shd w:val="clear" w:color="auto" w:fill="ffffff"/>
          <w:rtl w:val="0"/>
        </w:rPr>
        <w:t>(</w:t>
      </w:r>
      <w:r>
        <w:rPr>
          <w:rStyle w:val="None"/>
          <w:rFonts w:ascii="Times New Roman" w:hAnsi="Times New Roman"/>
          <w:b w:val="1"/>
          <w:bCs w:val="1"/>
          <w:sz w:val="24"/>
          <w:szCs w:val="24"/>
          <w:shd w:val="clear" w:color="auto" w:fill="ffffff"/>
          <w:rtl w:val="0"/>
          <w:lang w:val="en-US"/>
        </w:rPr>
        <w:t>D</w:t>
      </w:r>
      <w:r>
        <w:rPr>
          <w:rStyle w:val="None"/>
          <w:rFonts w:ascii="Times New Roman" w:hAnsi="Times New Roman"/>
          <w:b w:val="1"/>
          <w:bCs w:val="1"/>
          <w:sz w:val="24"/>
          <w:szCs w:val="24"/>
          <w:shd w:val="clear" w:color="auto" w:fill="ffffff"/>
          <w:rtl w:val="0"/>
        </w:rPr>
        <w:t>)</w:t>
      </w:r>
      <w:r>
        <w:rPr>
          <w:rStyle w:val="None"/>
          <w:rFonts w:ascii="Times New Roman" w:hAnsi="Times New Roman"/>
          <w:b w:val="1"/>
          <w:bCs w:val="1"/>
          <w:sz w:val="24"/>
          <w:szCs w:val="24"/>
          <w:shd w:val="clear" w:color="auto" w:fill="ffffff"/>
          <w:rtl w:val="0"/>
          <w:lang w:val="en-US"/>
        </w:rPr>
        <w:t xml:space="preserve">  </w:t>
      </w:r>
      <w:r>
        <w:rPr>
          <w:rFonts w:ascii="Times New Roman" w:hAnsi="Times New Roman"/>
          <w:sz w:val="24"/>
          <w:szCs w:val="24"/>
          <w:shd w:val="clear" w:color="auto" w:fill="ffffff"/>
          <w:rtl w:val="0"/>
          <w:lang w:val="en-US"/>
        </w:rPr>
        <w:t>which is not a plan described in</w:t>
      </w:r>
      <w:r>
        <w:rPr>
          <w:rFonts w:ascii="Times New Roman" w:hAnsi="Times New Roman"/>
          <w:sz w:val="24"/>
          <w:szCs w:val="24"/>
          <w:shd w:val="clear" w:color="auto" w:fill="ffffff"/>
          <w:rtl w:val="0"/>
          <w:lang w:val="en-US"/>
        </w:rPr>
        <w:t xml:space="preserve"> either section</w:t>
      </w:r>
      <w:r>
        <w:rPr>
          <w:rFonts w:ascii="Times New Roman" w:hAnsi="Times New Roman"/>
          <w:sz w:val="24"/>
          <w:szCs w:val="24"/>
          <w:shd w:val="clear" w:color="auto" w:fill="ffffff"/>
          <w:rtl w:val="0"/>
          <w:lang w:val="en-US"/>
        </w:rPr>
        <w:t xml:space="preserve"> 4975(e)(7) of the Code </w:t>
      </w:r>
      <w:r>
        <w:rPr>
          <w:rFonts w:ascii="Times New Roman" w:hAnsi="Times New Roman"/>
          <w:sz w:val="24"/>
          <w:szCs w:val="24"/>
          <w:shd w:val="clear" w:color="auto" w:fill="ffffff"/>
          <w:rtl w:val="0"/>
          <w:lang w:val="en-US"/>
        </w:rPr>
        <w:t>or</w:t>
      </w:r>
      <w:r>
        <w:rPr>
          <w:rFonts w:ascii="Times New Roman" w:hAnsi="Times New Roman"/>
          <w:sz w:val="24"/>
          <w:szCs w:val="24"/>
          <w:shd w:val="clear" w:color="auto" w:fill="ffffff"/>
          <w:rtl w:val="0"/>
          <w:lang w:val="en-US"/>
        </w:rPr>
        <w:t xml:space="preserve"> section 407(d)(6) of </w:t>
      </w:r>
      <w:r>
        <w:rPr>
          <w:rFonts w:ascii="Times New Roman" w:hAnsi="Times New Roman"/>
          <w:sz w:val="24"/>
          <w:szCs w:val="24"/>
          <w:shd w:val="clear" w:color="auto" w:fill="ffffff"/>
          <w:rtl w:val="0"/>
          <w:lang w:val="en-US"/>
        </w:rPr>
        <w:t>Title 1; or</w:t>
      </w:r>
    </w:p>
    <w:p>
      <w:pPr>
        <w:pStyle w:val="Default"/>
        <w:bidi w:val="0"/>
        <w:spacing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r>
      <w:r>
        <w:rPr>
          <w:rStyle w:val="None"/>
          <w:rFonts w:ascii="Times New Roman" w:hAnsi="Times New Roman"/>
          <w:b w:val="1"/>
          <w:bCs w:val="1"/>
          <w:sz w:val="24"/>
          <w:szCs w:val="24"/>
          <w:shd w:val="clear" w:color="auto" w:fill="ffffff"/>
          <w:rtl w:val="0"/>
        </w:rPr>
        <w:t>(</w:t>
      </w:r>
      <w:r>
        <w:rPr>
          <w:rStyle w:val="None"/>
          <w:rFonts w:ascii="Times New Roman" w:hAnsi="Times New Roman"/>
          <w:b w:val="1"/>
          <w:bCs w:val="1"/>
          <w:sz w:val="24"/>
          <w:szCs w:val="24"/>
          <w:shd w:val="clear" w:color="auto" w:fill="ffffff"/>
          <w:rtl w:val="0"/>
          <w:lang w:val="en-US"/>
        </w:rPr>
        <w:t>2</w:t>
      </w:r>
      <w:r>
        <w:rPr>
          <w:rStyle w:val="None"/>
          <w:rFonts w:ascii="Times New Roman" w:hAnsi="Times New Roman"/>
          <w:b w:val="1"/>
          <w:bCs w:val="1"/>
          <w:sz w:val="24"/>
          <w:szCs w:val="24"/>
          <w:shd w:val="clear" w:color="auto" w:fill="ffffff"/>
          <w:rtl w:val="0"/>
        </w:rPr>
        <w:t>)</w:t>
      </w:r>
      <w:r>
        <w:rPr>
          <w:rStyle w:val="None"/>
          <w:rFonts w:ascii="Times New Roman" w:hAnsi="Times New Roman"/>
          <w:b w:val="1"/>
          <w:bCs w:val="1"/>
          <w:sz w:val="24"/>
          <w:szCs w:val="24"/>
          <w:shd w:val="clear" w:color="auto" w:fill="ffffff"/>
          <w:rtl w:val="0"/>
          <w:lang w:val="en-US"/>
        </w:rPr>
        <w:t xml:space="preserve">  </w:t>
      </w:r>
      <w:r>
        <w:rPr>
          <w:rFonts w:ascii="Times New Roman" w:hAnsi="Times New Roman"/>
          <w:sz w:val="24"/>
          <w:szCs w:val="24"/>
          <w:shd w:val="clear" w:color="auto" w:fill="ffffff"/>
          <w:rtl w:val="0"/>
          <w:lang w:val="en-US"/>
        </w:rPr>
        <w:t>an individual retirement account described in section 408(a)</w:t>
      </w:r>
      <w:r>
        <w:rPr>
          <w:rFonts w:ascii="Times New Roman" w:hAnsi="Times New Roman"/>
          <w:sz w:val="24"/>
          <w:szCs w:val="24"/>
          <w:shd w:val="clear" w:color="auto" w:fill="ffffff"/>
          <w:rtl w:val="0"/>
          <w:lang w:val="en-US"/>
        </w:rPr>
        <w:t xml:space="preserve"> of title 26, or an eligible deferred</w:t>
      </w:r>
      <w:r>
        <w:rPr>
          <w:rFonts w:ascii="Times New Roman" w:hAnsi="Times New Roman" w:hint="default"/>
          <w:sz w:val="24"/>
          <w:szCs w:val="24"/>
          <w:shd w:val="clear" w:color="auto" w:fill="ffffff"/>
          <w:rtl w:val="0"/>
          <w:lang w:val="en-US"/>
        </w:rPr>
        <w:t> </w:t>
      </w:r>
      <w:r>
        <w:rPr>
          <w:rStyle w:val="None"/>
          <w:rFonts w:ascii="Times New Roman" w:hAnsi="Times New Roman"/>
          <w:outline w:val="0"/>
          <w:color w:val="0068ac"/>
          <w:sz w:val="24"/>
          <w:szCs w:val="24"/>
          <w:shd w:val="clear" w:color="auto" w:fill="ffffff"/>
          <w:rtl w:val="0"/>
          <w:lang w:val="en-US"/>
          <w14:textFill>
            <w14:solidFill>
              <w14:srgbClr w14:val="0068AC"/>
            </w14:solidFill>
          </w14:textFill>
        </w:rPr>
        <w:t>compensation</w:t>
      </w:r>
      <w:r>
        <w:rPr>
          <w:rStyle w:val="None"/>
          <w:rFonts w:ascii="Times New Roman" w:hAnsi="Times New Roman" w:hint="default"/>
          <w:outline w:val="0"/>
          <w:color w:val="0068ac"/>
          <w:sz w:val="24"/>
          <w:szCs w:val="24"/>
          <w:shd w:val="clear" w:color="auto" w:fill="ffffff"/>
          <w:rtl w:val="0"/>
          <w:lang w:val="en-US"/>
          <w14:textFill>
            <w14:solidFill>
              <w14:srgbClr w14:val="0068AC"/>
            </w14:solidFill>
          </w14:textFill>
        </w:rPr>
        <w:t> </w:t>
      </w:r>
      <w:r>
        <w:rPr>
          <w:rStyle w:val="None"/>
          <w:rFonts w:ascii="Times New Roman" w:hAnsi="Times New Roman"/>
          <w:outline w:val="0"/>
          <w:color w:val="0068ac"/>
          <w:sz w:val="24"/>
          <w:szCs w:val="24"/>
          <w:shd w:val="clear" w:color="auto" w:fill="ffffff"/>
          <w:rtl w:val="0"/>
          <w:lang w:val="en-US"/>
          <w14:textFill>
            <w14:solidFill>
              <w14:srgbClr w14:val="0068AC"/>
            </w14:solidFill>
          </w14:textFill>
        </w:rPr>
        <w:t>plan</w:t>
      </w:r>
      <w:r>
        <w:rPr>
          <w:rStyle w:val="None"/>
          <w:rFonts w:ascii="Times New Roman" w:hAnsi="Times New Roman" w:hint="default"/>
          <w:outline w:val="0"/>
          <w:color w:val="0068ac"/>
          <w:sz w:val="24"/>
          <w:szCs w:val="24"/>
          <w:shd w:val="clear" w:color="auto" w:fill="ffffff"/>
          <w:rtl w:val="0"/>
          <w:lang w:val="en-US"/>
          <w14:textFill>
            <w14:solidFill>
              <w14:srgbClr w14:val="0068AC"/>
            </w14:solidFill>
          </w14:textFill>
        </w:rPr>
        <w:t> </w:t>
      </w:r>
      <w:r>
        <w:rPr>
          <w:rFonts w:ascii="Times New Roman" w:hAnsi="Times New Roman"/>
          <w:sz w:val="24"/>
          <w:szCs w:val="24"/>
          <w:shd w:val="clear" w:color="auto" w:fill="ffffff"/>
          <w:rtl w:val="0"/>
          <w:lang w:val="en-US"/>
        </w:rPr>
        <w:t>described in</w:t>
      </w:r>
      <w:r>
        <w:rPr>
          <w:rFonts w:ascii="Times New Roman" w:hAnsi="Times New Roman" w:hint="default"/>
          <w:sz w:val="24"/>
          <w:szCs w:val="24"/>
          <w:shd w:val="clear" w:color="auto" w:fill="ffffff"/>
          <w:rtl w:val="0"/>
          <w:lang w:val="en-US"/>
        </w:rPr>
        <w:t> </w:t>
      </w:r>
      <w:r>
        <w:rPr>
          <w:rStyle w:val="None"/>
          <w:rFonts w:ascii="Times New Roman" w:hAnsi="Times New Roman"/>
          <w:outline w:val="0"/>
          <w:color w:val="0068ac"/>
          <w:sz w:val="24"/>
          <w:szCs w:val="24"/>
          <w:shd w:val="clear" w:color="auto" w:fill="ffffff"/>
          <w:rtl w:val="0"/>
          <w:lang w:val="en-US"/>
          <w14:textFill>
            <w14:solidFill>
              <w14:srgbClr w14:val="0068AC"/>
            </w14:solidFill>
          </w14:textFill>
        </w:rPr>
        <w:t>section 457(b)</w:t>
      </w:r>
      <w:r>
        <w:rPr>
          <w:rFonts w:ascii="Times New Roman" w:hAnsi="Times New Roman" w:hint="default"/>
          <w:sz w:val="24"/>
          <w:szCs w:val="24"/>
          <w:shd w:val="clear" w:color="auto" w:fill="ffffff"/>
          <w:rtl w:val="0"/>
          <w:lang w:val="en-US"/>
        </w:rPr>
        <w:t> </w:t>
      </w:r>
      <w:r>
        <w:rPr>
          <w:rFonts w:ascii="Times New Roman" w:hAnsi="Times New Roman"/>
          <w:sz w:val="24"/>
          <w:szCs w:val="24"/>
          <w:shd w:val="clear" w:color="auto" w:fill="ffffff"/>
          <w:rtl w:val="0"/>
          <w:lang w:val="en-US"/>
        </w:rPr>
        <w:t>of title 26 which is maintained by an</w:t>
      </w:r>
      <w:r>
        <w:rPr>
          <w:rStyle w:val="None"/>
          <w:rFonts w:ascii="Times New Roman" w:hAnsi="Times New Roman" w:hint="default"/>
          <w:outline w:val="0"/>
          <w:color w:val="0068ac"/>
          <w:sz w:val="24"/>
          <w:szCs w:val="24"/>
          <w:shd w:val="clear" w:color="auto" w:fill="ffffff"/>
          <w:rtl w:val="0"/>
          <w:lang w:val="en-US"/>
          <w14:textFill>
            <w14:solidFill>
              <w14:srgbClr w14:val="0068AC"/>
            </w14:solidFill>
          </w14:textFill>
        </w:rPr>
        <w:t> </w:t>
      </w:r>
      <w:r>
        <w:rPr>
          <w:rStyle w:val="None"/>
          <w:rFonts w:ascii="Times New Roman" w:hAnsi="Times New Roman"/>
          <w:outline w:val="0"/>
          <w:color w:val="0068ac"/>
          <w:sz w:val="24"/>
          <w:szCs w:val="24"/>
          <w:shd w:val="clear" w:color="auto" w:fill="ffffff"/>
          <w:rtl w:val="0"/>
          <w:lang w:val="en-US"/>
          <w14:textFill>
            <w14:solidFill>
              <w14:srgbClr w14:val="0068AC"/>
            </w14:solidFill>
          </w14:textFill>
        </w:rPr>
        <w:t>eligible employer</w:t>
      </w:r>
      <w:r>
        <w:rPr>
          <w:rStyle w:val="None"/>
          <w:rFonts w:ascii="Times New Roman" w:hAnsi="Times New Roman" w:hint="default"/>
          <w:outline w:val="0"/>
          <w:color w:val="0068ac"/>
          <w:sz w:val="24"/>
          <w:szCs w:val="24"/>
          <w:shd w:val="clear" w:color="auto" w:fill="ffffff"/>
          <w:rtl w:val="0"/>
          <w:lang w:val="en-US"/>
          <w14:textFill>
            <w14:solidFill>
              <w14:srgbClr w14:val="0068AC"/>
            </w14:solidFill>
          </w14:textFill>
        </w:rPr>
        <w:t> </w:t>
      </w:r>
      <w:r>
        <w:rPr>
          <w:rFonts w:ascii="Times New Roman" w:hAnsi="Times New Roman"/>
          <w:sz w:val="24"/>
          <w:szCs w:val="24"/>
          <w:shd w:val="clear" w:color="auto" w:fill="ffffff"/>
          <w:rtl w:val="0"/>
          <w:lang w:val="en-US"/>
        </w:rPr>
        <w:t>described in section 457(e)(1)(A) thereof.</w:t>
      </w:r>
    </w:p>
    <w:p>
      <w:pPr>
        <w:pStyle w:val="Default"/>
        <w:bidi w:val="0"/>
        <w:spacing w:line="380" w:lineRule="atLeast"/>
        <w:ind w:left="0" w:right="0" w:firstLine="0"/>
        <w:jc w:val="left"/>
        <w:rPr>
          <w:rFonts w:ascii="Times New Roman" w:cs="Times New Roman" w:hAnsi="Times New Roman" w:eastAsia="Times New Roman"/>
          <w:b w:val="1"/>
          <w:bCs w:val="1"/>
          <w:sz w:val="24"/>
          <w:szCs w:val="24"/>
          <w:shd w:val="clear" w:color="auto" w:fill="ffffff"/>
          <w:rtl w:val="0"/>
        </w:rPr>
      </w:pPr>
    </w:p>
    <w:p>
      <w:pPr>
        <w:pStyle w:val="Default"/>
        <w:bidi w:val="0"/>
        <w:spacing w:line="380" w:lineRule="atLeast"/>
        <w:ind w:left="0" w:right="0" w:firstLine="0"/>
        <w:jc w:val="left"/>
        <w:rPr>
          <w:rFonts w:ascii="Times New Roman" w:cs="Times New Roman" w:hAnsi="Times New Roman" w:eastAsia="Times New Roman"/>
          <w:b w:val="1"/>
          <w:bCs w:val="1"/>
          <w:sz w:val="24"/>
          <w:szCs w:val="24"/>
          <w:shd w:val="clear" w:color="auto" w:fill="ffffff"/>
          <w:rtl w:val="0"/>
        </w:rPr>
      </w:pPr>
      <w:r>
        <w:rPr>
          <w:rFonts w:ascii="Times New Roman" w:hAnsi="Times New Roman"/>
          <w:b w:val="1"/>
          <w:bCs w:val="1"/>
          <w:sz w:val="24"/>
          <w:szCs w:val="24"/>
          <w:shd w:val="clear" w:color="auto" w:fill="ffffff"/>
          <w:rtl w:val="0"/>
        </w:rPr>
        <w:t>(</w:t>
      </w:r>
      <w:r>
        <w:rPr>
          <w:rFonts w:ascii="Times New Roman" w:hAnsi="Times New Roman"/>
          <w:b w:val="1"/>
          <w:bCs w:val="1"/>
          <w:sz w:val="24"/>
          <w:szCs w:val="24"/>
          <w:shd w:val="clear" w:color="auto" w:fill="ffffff"/>
          <w:rtl w:val="0"/>
          <w:lang w:val="en-US"/>
        </w:rPr>
        <w:t>g</w:t>
      </w:r>
      <w:r>
        <w:rPr>
          <w:rFonts w:ascii="Times New Roman" w:hAnsi="Times New Roman"/>
          <w:b w:val="1"/>
          <w:bCs w:val="1"/>
          <w:sz w:val="24"/>
          <w:szCs w:val="24"/>
          <w:shd w:val="clear" w:color="auto" w:fill="ffffff"/>
          <w:rtl w:val="0"/>
        </w:rPr>
        <w:t>)</w:t>
      </w:r>
      <w:r>
        <w:rPr>
          <w:rFonts w:ascii="Times New Roman" w:cs="Times New Roman" w:hAnsi="Times New Roman" w:eastAsia="Times New Roman"/>
          <w:b w:val="1"/>
          <w:bCs w:val="1"/>
          <w:sz w:val="24"/>
          <w:szCs w:val="24"/>
          <w:shd w:val="clear" w:color="auto" w:fill="ffffff"/>
          <w:rtl w:val="0"/>
        </w:rPr>
        <w:tab/>
      </w:r>
      <w:r>
        <w:rPr>
          <w:rFonts w:ascii="Times New Roman" w:hAnsi="Times New Roman"/>
          <w:b w:val="1"/>
          <w:bCs w:val="1"/>
          <w:sz w:val="24"/>
          <w:szCs w:val="24"/>
          <w:shd w:val="clear" w:color="auto" w:fill="ffffff"/>
          <w:rtl w:val="0"/>
          <w:lang w:val="en-US"/>
        </w:rPr>
        <w:t>Regulatory authority</w:t>
      </w:r>
    </w:p>
    <w:p>
      <w:pPr>
        <w:pStyle w:val="Default"/>
        <w:bidi w:val="0"/>
        <w:spacing w:after="200"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The corporation shall prescribe such regulations as are necessary to carry out the purposes of this section</w:t>
      </w:r>
      <w:r>
        <w:rPr>
          <w:rFonts w:ascii="Times New Roman" w:hAnsi="Times New Roman"/>
          <w:sz w:val="24"/>
          <w:szCs w:val="24"/>
          <w:shd w:val="clear" w:color="auto" w:fill="ffffff"/>
          <w:rtl w:val="0"/>
          <w:lang w:val="en-US"/>
        </w:rPr>
        <w:t xml:space="preserve"> in a manner that is in the best interests of eligible participants</w:t>
      </w:r>
      <w:r>
        <w:rPr>
          <w:rFonts w:ascii="Times New Roman" w:hAnsi="Times New Roman"/>
          <w:sz w:val="24"/>
          <w:szCs w:val="24"/>
          <w:shd w:val="clear" w:color="auto" w:fill="ffffff"/>
          <w:rtl w:val="0"/>
          <w:lang w:val="en-US"/>
        </w:rPr>
        <w:t>, including rules relating to the amount</w:t>
      </w:r>
      <w:r>
        <w:rPr>
          <w:rFonts w:ascii="Times New Roman" w:hAnsi="Times New Roman"/>
          <w:sz w:val="24"/>
          <w:szCs w:val="24"/>
          <w:shd w:val="clear" w:color="auto" w:fill="ffffff"/>
          <w:rtl w:val="0"/>
          <w:lang w:val="en-US"/>
        </w:rPr>
        <w:t>s</w:t>
      </w:r>
      <w:r>
        <w:rPr>
          <w:rFonts w:ascii="Times New Roman" w:hAnsi="Times New Roman"/>
          <w:sz w:val="24"/>
          <w:szCs w:val="24"/>
          <w:shd w:val="clear" w:color="auto" w:fill="ffffff"/>
          <w:rtl w:val="0"/>
          <w:lang w:val="en-US"/>
        </w:rPr>
        <w:t xml:space="preserve"> to be paid by the corporation.</w:t>
      </w:r>
      <w:r>
        <w:rPr>
          <w:rFonts w:ascii="Times New Roman" w:hAnsi="Times New Roman"/>
          <w:sz w:val="24"/>
          <w:szCs w:val="24"/>
          <w:shd w:val="clear" w:color="auto" w:fill="ffffff"/>
          <w:rtl w:val="0"/>
          <w:lang w:val="en-US"/>
        </w:rPr>
        <w:t xml:space="preserve"> The corporation shall have the discretion </w:t>
      </w:r>
      <w:r>
        <w:rPr>
          <w:rFonts w:ascii="Times New Roman" w:hAnsi="Times New Roman" w:hint="default"/>
          <w:sz w:val="24"/>
          <w:szCs w:val="24"/>
          <w:shd w:val="clear" w:color="auto" w:fill="ffffff"/>
          <w:rtl w:val="0"/>
          <w:lang w:val="en-US"/>
        </w:rPr>
        <w:t>—</w:t>
      </w:r>
    </w:p>
    <w:p>
      <w:pPr>
        <w:pStyle w:val="Default"/>
        <w:bidi w:val="0"/>
        <w:spacing w:after="200"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t>(1)</w:t>
        <w:tab/>
        <w:t>to offer private sector annuity alternatives in addition to, or in lieu of, the corporation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annuity alternatives; and</w:t>
      </w:r>
    </w:p>
    <w:p>
      <w:pPr>
        <w:pStyle w:val="Default"/>
        <w:bidi w:val="0"/>
        <w:spacing w:after="200" w:line="380" w:lineRule="atLeast"/>
        <w:ind w:left="0" w:right="0" w:firstLine="0"/>
        <w:jc w:val="left"/>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t>(2)</w:t>
        <w:tab/>
        <w:t xml:space="preserve">to determine the extent to which its regulations and decisions under </w:t>
      </w:r>
      <w:r>
        <w:rPr>
          <w:rFonts w:ascii="Times New Roman" w:hAnsi="Times New Roman"/>
          <w:sz w:val="24"/>
          <w:szCs w:val="24"/>
          <w:shd w:val="clear" w:color="auto" w:fill="ffffff"/>
          <w:rtl w:val="0"/>
        </w:rPr>
        <w:t>29 U.S. Code</w:t>
      </w:r>
      <w:r>
        <w:rPr>
          <w:rFonts w:ascii="Times New Roman" w:hAnsi="Times New Roman" w:hint="default"/>
          <w:sz w:val="24"/>
          <w:szCs w:val="24"/>
          <w:shd w:val="clear" w:color="auto" w:fill="ffffff"/>
          <w:rtl w:val="0"/>
          <w:lang w:val="fr-FR"/>
        </w:rPr>
        <w:t> § </w:t>
      </w:r>
      <w:r>
        <w:rPr>
          <w:rFonts w:ascii="Times New Roman" w:hAnsi="Times New Roman"/>
          <w:sz w:val="24"/>
          <w:szCs w:val="24"/>
          <w:shd w:val="clear" w:color="auto" w:fill="ffffff"/>
          <w:rtl w:val="0"/>
        </w:rPr>
        <w:t>135</w:t>
      </w:r>
      <w:r>
        <w:rPr>
          <w:rFonts w:ascii="Times New Roman" w:hAnsi="Times New Roman"/>
          <w:sz w:val="24"/>
          <w:szCs w:val="24"/>
          <w:shd w:val="clear" w:color="auto" w:fill="ffffff"/>
          <w:rtl w:val="0"/>
          <w:lang w:val="en-US"/>
        </w:rPr>
        <w:t>0 shall be followed or disregarded for purposes of this section.</w:t>
      </w:r>
    </w:p>
    <w:p>
      <w:pPr>
        <w:pStyle w:val="Default"/>
        <w:bidi w:val="0"/>
        <w:spacing w:line="380" w:lineRule="atLeast"/>
        <w:ind w:left="0" w:right="0" w:firstLine="0"/>
        <w:jc w:val="left"/>
        <w:rPr>
          <w:rFonts w:ascii="Times New Roman" w:cs="Times New Roman" w:hAnsi="Times New Roman" w:eastAsia="Times New Roman"/>
          <w:b w:val="1"/>
          <w:bCs w:val="1"/>
          <w:sz w:val="24"/>
          <w:szCs w:val="24"/>
          <w:shd w:val="clear" w:color="auto" w:fill="ffffff"/>
          <w:rtl w:val="0"/>
        </w:rPr>
      </w:pPr>
    </w:p>
    <w:p>
      <w:pPr>
        <w:pStyle w:val="Default"/>
        <w:bidi w:val="0"/>
        <w:spacing w:line="380" w:lineRule="atLeast"/>
        <w:ind w:left="0" w:right="0" w:firstLine="0"/>
        <w:jc w:val="left"/>
        <w:rPr>
          <w:rFonts w:ascii="Times New Roman" w:cs="Times New Roman" w:hAnsi="Times New Roman" w:eastAsia="Times New Roman"/>
          <w:b w:val="1"/>
          <w:bCs w:val="1"/>
          <w:sz w:val="24"/>
          <w:szCs w:val="24"/>
          <w:shd w:val="clear" w:color="auto" w:fill="ffffff"/>
          <w:rtl w:val="0"/>
        </w:rPr>
      </w:pPr>
      <w:r>
        <w:rPr>
          <w:rFonts w:ascii="Times New Roman" w:hAnsi="Times New Roman"/>
          <w:b w:val="1"/>
          <w:bCs w:val="1"/>
          <w:sz w:val="24"/>
          <w:szCs w:val="24"/>
          <w:shd w:val="clear" w:color="auto" w:fill="ffffff"/>
          <w:rtl w:val="0"/>
          <w:lang w:val="en-US"/>
        </w:rPr>
        <w:t>(h)</w:t>
        <w:tab/>
        <w:t>Effective Date</w:t>
      </w:r>
    </w:p>
    <w:p>
      <w:pPr>
        <w:pStyle w:val="Default"/>
        <w:bidi w:val="0"/>
        <w:spacing w:after="200" w:line="380" w:lineRule="atLeast"/>
        <w:ind w:left="0" w:right="0" w:firstLine="0"/>
        <w:jc w:val="left"/>
        <w:rPr>
          <w:rtl w:val="0"/>
        </w:rPr>
      </w:pPr>
      <w:r>
        <w:rPr>
          <w:rFonts w:ascii="Times New Roman" w:hAnsi="Times New Roman"/>
          <w:sz w:val="24"/>
          <w:szCs w:val="24"/>
          <w:shd w:val="clear" w:color="auto" w:fill="ffffff"/>
          <w:rtl w:val="0"/>
          <w:lang w:val="en-US"/>
        </w:rPr>
        <w:t>The amendments made by this section shall take effect 180 days after enactment.</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de-DE"/>
        </w:rPr>
        <w:t xml:space="preserve"> 82 FR 60800</w:t>
      </w:r>
      <w:r>
        <w:rPr>
          <w:rFonts w:ascii="Times New Roman" w:hAnsi="Times New Roman"/>
          <w:sz w:val="20"/>
          <w:szCs w:val="20"/>
          <w:rtl w:val="0"/>
          <w:lang w:val="en-US"/>
        </w:rPr>
        <w:t xml:space="preserve"> (12/22/2017), </w:t>
      </w:r>
      <w:r>
        <w:rPr>
          <w:rStyle w:val="Hyperlink.0"/>
          <w:rFonts w:ascii="Times New Roman" w:cs="Times New Roman" w:hAnsi="Times New Roman" w:eastAsia="Times New Roman"/>
          <w:sz w:val="20"/>
          <w:szCs w:val="20"/>
        </w:rPr>
        <w:fldChar w:fldCharType="begin" w:fldLock="0"/>
      </w:r>
      <w:r>
        <w:rPr>
          <w:rStyle w:val="Hyperlink.0"/>
          <w:rFonts w:ascii="Times New Roman" w:cs="Times New Roman" w:hAnsi="Times New Roman" w:eastAsia="Times New Roman"/>
          <w:sz w:val="20"/>
          <w:szCs w:val="20"/>
        </w:rPr>
        <w:instrText xml:space="preserve"> HYPERLINK "https://www.federalregister.gov/documents/2017/12/22/2017-27515/missing-participants#print"</w:instrText>
      </w:r>
      <w:r>
        <w:rPr>
          <w:rStyle w:val="Hyperlink.0"/>
          <w:rFonts w:ascii="Times New Roman" w:cs="Times New Roman" w:hAnsi="Times New Roman" w:eastAsia="Times New Roman"/>
          <w:sz w:val="20"/>
          <w:szCs w:val="20"/>
        </w:rPr>
        <w:fldChar w:fldCharType="separate" w:fldLock="0"/>
      </w:r>
      <w:r>
        <w:rPr>
          <w:rStyle w:val="Hyperlink.0"/>
          <w:rFonts w:ascii="Times New Roman" w:hAnsi="Times New Roman"/>
          <w:sz w:val="20"/>
          <w:szCs w:val="20"/>
          <w:rtl w:val="0"/>
          <w:lang w:val="en-US"/>
        </w:rPr>
        <w:t>https://www.federalregister.gov/documents/2017/12/22/2017-27515/missing-participants#print</w:t>
      </w:r>
      <w:r>
        <w:rPr>
          <w:rFonts w:ascii="Times New Roman" w:cs="Times New Roman" w:hAnsi="Times New Roman" w:eastAsia="Times New Roman"/>
          <w:sz w:val="20"/>
          <w:szCs w:val="20"/>
        </w:rPr>
        <w:fldChar w:fldCharType="end" w:fldLock="0"/>
      </w:r>
      <w:r>
        <w:rPr>
          <w:rFonts w:ascii="Times New Roman" w:hAnsi="Times New Roman"/>
          <w:sz w:val="20"/>
          <w:szCs w:val="20"/>
          <w:rtl w:val="0"/>
          <w:lang w:val="en-US"/>
        </w:rPr>
        <w:t>.</w:t>
      </w:r>
    </w:p>
  </w:footnote>
  <w:footnote w:id="2">
    <w:p>
      <w:pPr>
        <w:pStyle w:val="Footnote"/>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Style w:val="Hyperlink.0"/>
          <w:rFonts w:ascii="Times New Roman" w:cs="Times New Roman" w:hAnsi="Times New Roman" w:eastAsia="Times New Roman"/>
          <w:sz w:val="20"/>
          <w:szCs w:val="20"/>
        </w:rPr>
        <w:fldChar w:fldCharType="begin" w:fldLock="0"/>
      </w:r>
      <w:r>
        <w:rPr>
          <w:rStyle w:val="Hyperlink.0"/>
          <w:rFonts w:ascii="Times New Roman" w:cs="Times New Roman" w:hAnsi="Times New Roman" w:eastAsia="Times New Roman"/>
          <w:sz w:val="20"/>
          <w:szCs w:val="20"/>
        </w:rPr>
        <w:instrText xml:space="preserve"> HYPERLINK "https://www.pbgc.gov/prac/missing-p-defined-contribution"</w:instrText>
      </w:r>
      <w:r>
        <w:rPr>
          <w:rStyle w:val="Hyperlink.0"/>
          <w:rFonts w:ascii="Times New Roman" w:cs="Times New Roman" w:hAnsi="Times New Roman" w:eastAsia="Times New Roman"/>
          <w:sz w:val="20"/>
          <w:szCs w:val="20"/>
        </w:rPr>
        <w:fldChar w:fldCharType="separate" w:fldLock="0"/>
      </w:r>
      <w:r>
        <w:rPr>
          <w:rStyle w:val="Hyperlink.0"/>
          <w:rFonts w:ascii="Times New Roman" w:hAnsi="Times New Roman"/>
          <w:sz w:val="20"/>
          <w:szCs w:val="20"/>
          <w:rtl w:val="0"/>
          <w:lang w:val="en-US"/>
        </w:rPr>
        <w:t>https://www.pbgc.gov/prac/missing-p-defined-contribution</w:t>
      </w:r>
      <w:r>
        <w:rPr>
          <w:rFonts w:ascii="Times New Roman" w:cs="Times New Roman" w:hAnsi="Times New Roman" w:eastAsia="Times New Roman"/>
          <w:sz w:val="20"/>
          <w:szCs w:val="20"/>
        </w:rPr>
        <w:fldChar w:fldCharType="end" w:fldLock="0"/>
      </w:r>
      <w:r>
        <w:rPr>
          <w:rFonts w:ascii="Times New Roman" w:hAnsi="Times New Roman"/>
          <w:sz w:val="20"/>
          <w:szCs w:val="20"/>
          <w:rtl w:val="0"/>
          <w:lang w:val="en-US"/>
        </w:rPr>
        <w:t>.</w:t>
      </w:r>
    </w:p>
  </w:footnote>
  <w:footnote w:id="3">
    <w:p>
      <w:pPr>
        <w:pStyle w:val="Footnote"/>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 xml:space="preserve">U.S. Government Accountability Office, </w:t>
      </w:r>
      <w:r>
        <w:rPr>
          <w:rFonts w:ascii="Times New Roman" w:hAnsi="Times New Roman"/>
          <w:sz w:val="20"/>
          <w:szCs w:val="20"/>
          <w:rtl w:val="0"/>
        </w:rPr>
        <w:t>401(</w:t>
      </w:r>
      <w:r>
        <w:rPr>
          <w:rFonts w:ascii="Times New Roman" w:hAnsi="Times New Roman"/>
          <w:sz w:val="20"/>
          <w:szCs w:val="20"/>
          <w:rtl w:val="0"/>
          <w:lang w:val="en-US"/>
        </w:rPr>
        <w:t>k</w:t>
      </w:r>
      <w:r>
        <w:rPr>
          <w:rFonts w:ascii="Times New Roman" w:hAnsi="Times New Roman"/>
          <w:sz w:val="20"/>
          <w:szCs w:val="20"/>
          <w:rtl w:val="0"/>
        </w:rPr>
        <w:t>) PLANS</w:t>
      </w:r>
      <w:r>
        <w:rPr>
          <w:rFonts w:ascii="Times New Roman" w:hAnsi="Times New Roman"/>
          <w:sz w:val="20"/>
          <w:szCs w:val="20"/>
          <w:rtl w:val="0"/>
          <w:lang w:val="en-US"/>
        </w:rPr>
        <w:t>:</w:t>
      </w:r>
      <w:r>
        <w:rPr>
          <w:rFonts w:ascii="Times New Roman" w:hAnsi="Times New Roman"/>
          <w:sz w:val="20"/>
          <w:szCs w:val="20"/>
          <w:rtl w:val="0"/>
          <w:lang w:val="en-US"/>
        </w:rPr>
        <w:t xml:space="preserve"> DOL Could Take Steps to Improve Retirement Income Options for Plan Participants</w:t>
      </w:r>
      <w:r>
        <w:rPr>
          <w:rFonts w:ascii="Times New Roman" w:hAnsi="Times New Roman"/>
          <w:sz w:val="20"/>
          <w:szCs w:val="20"/>
          <w:rtl w:val="0"/>
          <w:lang w:val="en-US"/>
        </w:rPr>
        <w:t xml:space="preserve">, GAO 16-433 (August 2016), </w:t>
      </w:r>
      <w:r>
        <w:rPr>
          <w:rStyle w:val="Hyperlink.0"/>
          <w:rFonts w:ascii="Times New Roman" w:cs="Times New Roman" w:hAnsi="Times New Roman" w:eastAsia="Times New Roman"/>
          <w:sz w:val="20"/>
          <w:szCs w:val="20"/>
        </w:rPr>
        <w:fldChar w:fldCharType="begin" w:fldLock="0"/>
      </w:r>
      <w:r>
        <w:rPr>
          <w:rStyle w:val="Hyperlink.0"/>
          <w:rFonts w:ascii="Times New Roman" w:cs="Times New Roman" w:hAnsi="Times New Roman" w:eastAsia="Times New Roman"/>
          <w:sz w:val="20"/>
          <w:szCs w:val="20"/>
        </w:rPr>
        <w:instrText xml:space="preserve"> HYPERLINK "https://www.gao.gov/assets/680/678924.pdf"</w:instrText>
      </w:r>
      <w:r>
        <w:rPr>
          <w:rStyle w:val="Hyperlink.0"/>
          <w:rFonts w:ascii="Times New Roman" w:cs="Times New Roman" w:hAnsi="Times New Roman" w:eastAsia="Times New Roman"/>
          <w:sz w:val="20"/>
          <w:szCs w:val="20"/>
        </w:rPr>
        <w:fldChar w:fldCharType="separate" w:fldLock="0"/>
      </w:r>
      <w:r>
        <w:rPr>
          <w:rStyle w:val="Hyperlink.0"/>
          <w:rFonts w:ascii="Times New Roman" w:hAnsi="Times New Roman"/>
          <w:sz w:val="20"/>
          <w:szCs w:val="20"/>
          <w:rtl w:val="0"/>
          <w:lang w:val="en-US"/>
        </w:rPr>
        <w:t>https://www.gao.gov/assets/680/678924.pdf</w:t>
      </w:r>
      <w:r>
        <w:rPr>
          <w:rFonts w:ascii="Times New Roman" w:cs="Times New Roman" w:hAnsi="Times New Roman" w:eastAsia="Times New Roman"/>
          <w:sz w:val="20"/>
          <w:szCs w:val="20"/>
        </w:rPr>
        <w:fldChar w:fldCharType="end" w:fldLock="0"/>
      </w:r>
      <w:r>
        <w:rPr>
          <w:rFonts w:ascii="Times New Roman" w:hAnsi="Times New Roman"/>
          <w:sz w:val="20"/>
          <w:szCs w:val="20"/>
          <w:rtl w:val="0"/>
          <w:lang w:val="en-US"/>
        </w:rPr>
        <w:t xml:space="preserve">. </w:t>
      </w:r>
    </w:p>
  </w:footnote>
  <w:footnote w:id="4">
    <w:p>
      <w:pPr>
        <w:pStyle w:val="Footnote"/>
      </w:pPr>
      <w:r>
        <w:rPr>
          <w:rFonts w:ascii="Times New Roman" w:cs="Times New Roman" w:hAnsi="Times New Roman" w:eastAsia="Times New Roman"/>
          <w:sz w:val="20"/>
          <w:szCs w:val="20"/>
          <w:vertAlign w:val="superscript"/>
        </w:rPr>
        <w:footnoteRef/>
      </w:r>
      <w:r>
        <w:rPr>
          <w:rFonts w:ascii="Times New Roman" w:hAnsi="Times New Roman"/>
          <w:sz w:val="20"/>
          <w:szCs w:val="20"/>
          <w:rtl w:val="0"/>
          <w:lang w:val="en-US"/>
        </w:rPr>
        <w:t xml:space="preserve"> Fisch, Jill E. and Lusardi, Annamaria and Hasler, Andrea, Defined Contribution Plans and the Challenge of Financial Illiteracy (February 13, 2019). Cornell Law Review, 2019, Forthcoming; U of Penn, Inst for Law &amp; Econ Research Paper No. 19-22; European Corporate Governance Institute - Law Working Paper No. 478/2019. Available at SSRN:</w:t>
      </w:r>
      <w:r>
        <w:rPr>
          <w:rFonts w:ascii="Times New Roman" w:hAnsi="Times New Roman" w:hint="default"/>
          <w:sz w:val="20"/>
          <w:szCs w:val="20"/>
          <w:rtl w:val="0"/>
        </w:rPr>
        <w:t> </w:t>
      </w:r>
      <w:r>
        <w:rPr>
          <w:rStyle w:val="Hyperlink.1"/>
          <w:rFonts w:ascii="Times New Roman" w:cs="Times New Roman" w:hAnsi="Times New Roman" w:eastAsia="Times New Roman"/>
          <w:sz w:val="20"/>
          <w:szCs w:val="20"/>
        </w:rPr>
        <w:fldChar w:fldCharType="begin" w:fldLock="0"/>
      </w:r>
      <w:r>
        <w:rPr>
          <w:rStyle w:val="Hyperlink.1"/>
          <w:rFonts w:ascii="Times New Roman" w:cs="Times New Roman" w:hAnsi="Times New Roman" w:eastAsia="Times New Roman"/>
          <w:sz w:val="20"/>
          <w:szCs w:val="20"/>
        </w:rPr>
        <w:instrText xml:space="preserve"> HYPERLINK "https://ssrn.com/abstract=3384778"</w:instrText>
      </w:r>
      <w:r>
        <w:rPr>
          <w:rStyle w:val="Hyperlink.1"/>
          <w:rFonts w:ascii="Times New Roman" w:cs="Times New Roman" w:hAnsi="Times New Roman" w:eastAsia="Times New Roman"/>
          <w:sz w:val="20"/>
          <w:szCs w:val="20"/>
        </w:rPr>
        <w:fldChar w:fldCharType="separate" w:fldLock="0"/>
      </w:r>
      <w:r>
        <w:rPr>
          <w:rStyle w:val="Hyperlink.1"/>
          <w:rFonts w:ascii="Times New Roman" w:hAnsi="Times New Roman"/>
          <w:sz w:val="20"/>
          <w:szCs w:val="20"/>
          <w:rtl w:val="0"/>
          <w:lang w:val="en-US"/>
        </w:rPr>
        <w:t>https://ssrn.com/abstract=3384778</w:t>
      </w:r>
      <w:r>
        <w:rPr>
          <w:rFonts w:ascii="Times New Roman" w:cs="Times New Roman" w:hAnsi="Times New Roman" w:eastAsia="Times New Roman"/>
          <w:sz w:val="20"/>
          <w:szCs w:val="20"/>
        </w:rPr>
        <w:fldChar w:fldCharType="end" w:fldLock="0"/>
      </w:r>
      <w:r>
        <w:rPr>
          <w:rFonts w:ascii="Times New Roman" w:hAnsi="Times New Roman" w:hint="default"/>
          <w:sz w:val="20"/>
          <w:szCs w:val="20"/>
          <w:rtl w:val="0"/>
        </w:rPr>
        <w:t> </w:t>
      </w:r>
      <w:r>
        <w:rPr>
          <w:rFonts w:ascii="Times New Roman" w:hAnsi="Times New Roman"/>
          <w:sz w:val="20"/>
          <w:szCs w:val="20"/>
          <w:rtl w:val="0"/>
        </w:rPr>
        <w:t>or</w:t>
      </w:r>
      <w:r>
        <w:rPr>
          <w:rFonts w:ascii="Times New Roman" w:hAnsi="Times New Roman" w:hint="default"/>
          <w:sz w:val="20"/>
          <w:szCs w:val="20"/>
          <w:rtl w:val="0"/>
        </w:rPr>
        <w:t> </w:t>
      </w:r>
      <w:r>
        <w:rPr>
          <w:rStyle w:val="Hyperlink.1"/>
          <w:rFonts w:ascii="Times New Roman" w:cs="Times New Roman" w:hAnsi="Times New Roman" w:eastAsia="Times New Roman"/>
          <w:sz w:val="20"/>
          <w:szCs w:val="20"/>
        </w:rPr>
        <w:fldChar w:fldCharType="begin" w:fldLock="0"/>
      </w:r>
      <w:r>
        <w:rPr>
          <w:rStyle w:val="Hyperlink.1"/>
          <w:rFonts w:ascii="Times New Roman" w:cs="Times New Roman" w:hAnsi="Times New Roman" w:eastAsia="Times New Roman"/>
          <w:sz w:val="20"/>
          <w:szCs w:val="20"/>
        </w:rPr>
        <w:instrText xml:space="preserve"> HYPERLINK "https://dx.doi.org/10.2139/ssrn.3384778"</w:instrText>
      </w:r>
      <w:r>
        <w:rPr>
          <w:rStyle w:val="Hyperlink.1"/>
          <w:rFonts w:ascii="Times New Roman" w:cs="Times New Roman" w:hAnsi="Times New Roman" w:eastAsia="Times New Roman"/>
          <w:sz w:val="20"/>
          <w:szCs w:val="20"/>
        </w:rPr>
        <w:fldChar w:fldCharType="separate" w:fldLock="0"/>
      </w:r>
      <w:r>
        <w:rPr>
          <w:rStyle w:val="Hyperlink.1"/>
          <w:rFonts w:ascii="Times New Roman" w:hAnsi="Times New Roman"/>
          <w:sz w:val="20"/>
          <w:szCs w:val="20"/>
          <w:rtl w:val="0"/>
          <w:lang w:val="en-US"/>
        </w:rPr>
        <w:t>http://dx.doi.org/10.2139/ssrn.3384778</w:t>
      </w:r>
      <w:r>
        <w:rPr>
          <w:rFonts w:ascii="Times New Roman" w:cs="Times New Roman" w:hAnsi="Times New Roman" w:eastAsia="Times New Roman"/>
          <w:sz w:val="20"/>
          <w:szCs w:val="20"/>
        </w:rPr>
        <w:fldChar w:fldCharType="end" w:fldLock="0"/>
      </w:r>
      <w:r>
        <w:rPr>
          <w:rFonts w:ascii="Times New Roman" w:hAnsi="Times New Roman"/>
          <w:sz w:val="20"/>
          <w:szCs w:val="20"/>
          <w:rtl w:val="0"/>
          <w:lang w:val="en-US"/>
        </w:rPr>
        <w:t>.</w:t>
      </w:r>
    </w:p>
  </w:footnote>
  <w:footnote w:id="5">
    <w:p>
      <w:pPr>
        <w:pStyle w:val="Footnote"/>
      </w:pPr>
      <w:r>
        <w:rPr>
          <w:rStyle w:val="None"/>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Id. at page 2 (2nd paragraph of Introduction).</w:t>
      </w:r>
    </w:p>
  </w:footnote>
  <w:footnote w:id="6">
    <w:p>
      <w:pPr>
        <w:pStyle w:val="Footnote"/>
      </w:pPr>
      <w:r>
        <w:rPr>
          <w:rStyle w:val="None"/>
          <w:rFonts w:ascii="Times New Roman" w:cs="Times New Roman" w:hAnsi="Times New Roman" w:eastAsia="Times New Roman"/>
          <w:sz w:val="20"/>
          <w:szCs w:val="20"/>
          <w:vertAlign w:val="superscript"/>
        </w:rPr>
        <w:footnoteRef/>
      </w:r>
      <w:r>
        <w:rPr>
          <w:rFonts w:ascii="Times New Roman" w:hAnsi="Times New Roman"/>
          <w:sz w:val="20"/>
          <w:szCs w:val="20"/>
          <w:rtl w:val="0"/>
          <w:lang w:val="en-US"/>
        </w:rPr>
        <w:t xml:space="preserve"> Id., at page 24 (main text ending with footnote 86).</w:t>
      </w:r>
    </w:p>
  </w:footnote>
  <w:footnote w:id="7">
    <w:p>
      <w:pPr>
        <w:pStyle w:val="Footnote"/>
      </w:pPr>
      <w:r>
        <w:rPr>
          <w:rStyle w:val="None"/>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Style w:val="None"/>
          <w:rFonts w:ascii="Times New Roman" w:hAnsi="Times New Roman"/>
          <w:outline w:val="0"/>
          <w:color w:val="2b3b3f"/>
          <w:sz w:val="20"/>
          <w:szCs w:val="20"/>
          <w:rtl w:val="0"/>
          <w:lang w:val="en-US"/>
          <w14:textFill>
            <w14:solidFill>
              <w14:srgbClr w14:val="2B3C40"/>
            </w14:solidFill>
          </w14:textFill>
        </w:rPr>
        <w:t xml:space="preserve">Tuchman, </w:t>
      </w:r>
      <w:r>
        <w:rPr>
          <w:rFonts w:ascii="Times New Roman" w:hAnsi="Times New Roman"/>
          <w:sz w:val="20"/>
          <w:szCs w:val="20"/>
          <w:rtl w:val="0"/>
          <w:lang w:val="en-US"/>
        </w:rPr>
        <w:t xml:space="preserve">Why getting an annuity from your 401(k) is a terrible idea, Marketwatch, published: Oct 2, 2019 12:33 p.m. ET; see also, </w:t>
      </w:r>
      <w:r>
        <w:rPr>
          <w:rFonts w:ascii="Times New Roman" w:hAnsi="Times New Roman"/>
          <w:sz w:val="20"/>
          <w:szCs w:val="20"/>
          <w:rtl w:val="0"/>
          <w:lang w:val="en-US"/>
        </w:rPr>
        <w:t>See Joseph H. Aughtman, The Annuity Conundrum: Responding to the Abuse of Elderly Investors, 38 The Brief 38, 39 (2008) (</w:t>
      </w:r>
      <w:r>
        <w:rPr>
          <w:rFonts w:ascii="Times New Roman" w:hAnsi="Times New Roman" w:hint="default"/>
          <w:sz w:val="20"/>
          <w:szCs w:val="20"/>
          <w:rtl w:val="1"/>
          <w:lang w:val="ar-SA" w:bidi="ar-SA"/>
        </w:rPr>
        <w:t>“</w:t>
      </w:r>
      <w:r>
        <w:rPr>
          <w:rFonts w:ascii="Times New Roman" w:hAnsi="Times New Roman"/>
          <w:sz w:val="20"/>
          <w:szCs w:val="20"/>
          <w:rtl w:val="0"/>
          <w:lang w:val="en-US"/>
        </w:rPr>
        <w:t>with a frequency that is disturbing, annuities are being used as instruments to defraud investors</w:t>
      </w:r>
      <w:r>
        <w:rPr>
          <w:rFonts w:ascii="Times New Roman" w:hAnsi="Times New Roman" w:hint="default"/>
          <w:sz w:val="20"/>
          <w:szCs w:val="20"/>
          <w:rtl w:val="0"/>
        </w:rPr>
        <w:t>”</w:t>
      </w:r>
      <w:r>
        <w:rPr>
          <w:rFonts w:ascii="Times New Roman" w:hAnsi="Times New Roman"/>
          <w:sz w:val="20"/>
          <w:szCs w:val="20"/>
          <w:rtl w:val="0"/>
        </w:rPr>
        <w:t>)</w:t>
      </w:r>
      <w:r>
        <w:rPr>
          <w:rFonts w:ascii="Times New Roman" w:hAnsi="Times New Roman"/>
          <w:sz w:val="20"/>
          <w:szCs w:val="20"/>
          <w:rtl w:val="0"/>
          <w:lang w:val="en-US"/>
        </w:rPr>
        <w:t>.</w:t>
      </w:r>
    </w:p>
  </w:footnote>
  <w:footnote w:id="8">
    <w:p>
      <w:pPr>
        <w:pStyle w:val="Footnote"/>
      </w:pPr>
      <w:r>
        <w:rPr>
          <w:rStyle w:val="None"/>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 xml:space="preserve">See, for example, Employees Want Retirement Income Certainty, Plan Sponsor magazine, </w:t>
      </w:r>
      <w:r>
        <w:rPr>
          <w:rFonts w:ascii="Times New Roman" w:hAnsi="Times New Roman"/>
          <w:sz w:val="20"/>
          <w:szCs w:val="20"/>
          <w:rtl w:val="0"/>
          <w:lang w:val="en-US"/>
        </w:rPr>
        <w:t>October 30, 2018</w:t>
      </w:r>
      <w:r>
        <w:rPr>
          <w:rFonts w:ascii="Times New Roman" w:hAnsi="Times New Roman"/>
          <w:sz w:val="20"/>
          <w:szCs w:val="20"/>
          <w:rtl w:val="0"/>
          <w:lang w:val="en-US"/>
        </w:rPr>
        <w:t xml:space="preserve"> (</w:t>
      </w:r>
      <w:r>
        <w:rPr>
          <w:rFonts w:ascii="Times New Roman" w:hAnsi="Times New Roman" w:hint="default"/>
          <w:sz w:val="20"/>
          <w:szCs w:val="20"/>
          <w:rtl w:val="0"/>
          <w:lang w:val="en-US"/>
        </w:rPr>
        <w:t>“</w:t>
      </w:r>
      <w:r>
        <w:rPr>
          <w:rFonts w:ascii="Times New Roman" w:hAnsi="Times New Roman"/>
          <w:sz w:val="20"/>
          <w:szCs w:val="20"/>
          <w:rtl w:val="0"/>
          <w:lang w:val="en-US"/>
        </w:rPr>
        <w:t>94% said they would keep all or at least some of their money in a target-date fund (TDF) that</w:t>
      </w:r>
      <w:r>
        <w:rPr>
          <w:rFonts w:ascii="Times New Roman" w:hAnsi="Times New Roman" w:hint="default"/>
          <w:sz w:val="20"/>
          <w:szCs w:val="20"/>
          <w:rtl w:val="0"/>
          <w:lang w:val="en-US"/>
        </w:rPr>
        <w:t> </w:t>
      </w:r>
      <w:r>
        <w:rPr>
          <w:rFonts w:ascii="Times New Roman" w:hAnsi="Times New Roman"/>
          <w:sz w:val="20"/>
          <w:szCs w:val="20"/>
          <w:rtl w:val="0"/>
          <w:lang w:val="en-US"/>
        </w:rPr>
        <w:t xml:space="preserve">guaranteed an income stream for life") (article found </w:t>
      </w:r>
      <w:r>
        <w:rPr>
          <w:rStyle w:val="Hyperlink.0"/>
          <w:rFonts w:ascii="Times New Roman" w:cs="Times New Roman" w:hAnsi="Times New Roman" w:eastAsia="Times New Roman"/>
          <w:sz w:val="20"/>
          <w:szCs w:val="20"/>
        </w:rPr>
        <w:fldChar w:fldCharType="begin" w:fldLock="0"/>
      </w:r>
      <w:r>
        <w:rPr>
          <w:rStyle w:val="Hyperlink.0"/>
          <w:rFonts w:ascii="Times New Roman" w:cs="Times New Roman" w:hAnsi="Times New Roman" w:eastAsia="Times New Roman"/>
          <w:sz w:val="20"/>
          <w:szCs w:val="20"/>
        </w:rPr>
        <w:instrText xml:space="preserve"> HYPERLINK "https://www.plansponsor.com/employees-want-retirement-income-certainty/"</w:instrText>
      </w:r>
      <w:r>
        <w:rPr>
          <w:rStyle w:val="Hyperlink.0"/>
          <w:rFonts w:ascii="Times New Roman" w:cs="Times New Roman" w:hAnsi="Times New Roman" w:eastAsia="Times New Roman"/>
          <w:sz w:val="20"/>
          <w:szCs w:val="20"/>
        </w:rPr>
        <w:fldChar w:fldCharType="separate" w:fldLock="0"/>
      </w:r>
      <w:r>
        <w:rPr>
          <w:rStyle w:val="Hyperlink.0"/>
          <w:rFonts w:ascii="Times New Roman" w:hAnsi="Times New Roman"/>
          <w:sz w:val="20"/>
          <w:szCs w:val="20"/>
          <w:rtl w:val="0"/>
          <w:lang w:val="en-US"/>
        </w:rPr>
        <w:t>https://www.plansponsor.com/employees-want-retirement-income-certainty/</w:t>
      </w:r>
      <w:r>
        <w:rPr>
          <w:rFonts w:ascii="Times New Roman" w:cs="Times New Roman" w:hAnsi="Times New Roman" w:eastAsia="Times New Roman"/>
          <w:sz w:val="20"/>
          <w:szCs w:val="20"/>
        </w:rPr>
        <w:fldChar w:fldCharType="end" w:fldLock="0"/>
      </w:r>
      <w:r>
        <w:rPr>
          <w:rFonts w:ascii="Times New Roman" w:hAnsi="Times New Roman"/>
          <w:sz w:val="20"/>
          <w:szCs w:val="20"/>
          <w:rtl w:val="0"/>
          <w:lang w:val="en-US"/>
        </w:rPr>
        <w:t>).</w:t>
      </w:r>
    </w:p>
  </w:footnote>
  <w:footnote w:id="9">
    <w:p>
      <w:pPr>
        <w:pStyle w:val="Footnote"/>
      </w:pPr>
      <w:r>
        <w:rPr>
          <w:rStyle w:val="None"/>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 xml:space="preserve">Rebecca Moore, Plan Sponsor Magazine, </w:t>
      </w:r>
      <w:r>
        <w:rPr>
          <w:rFonts w:ascii="Times New Roman" w:hAnsi="Times New Roman"/>
          <w:sz w:val="20"/>
          <w:szCs w:val="20"/>
          <w:rtl w:val="0"/>
          <w:lang w:val="en-US"/>
        </w:rPr>
        <w:t>January 18, 2019</w:t>
      </w:r>
      <w:r>
        <w:rPr>
          <w:rFonts w:ascii="Times New Roman" w:hAnsi="Times New Roman"/>
          <w:sz w:val="20"/>
          <w:szCs w:val="20"/>
          <w:rtl w:val="0"/>
          <w:lang w:val="en-US"/>
        </w:rPr>
        <w:t xml:space="preserve">, </w:t>
      </w:r>
      <w:r>
        <w:rPr>
          <w:rStyle w:val="Hyperlink.0"/>
          <w:rFonts w:ascii="Times New Roman" w:cs="Times New Roman" w:hAnsi="Times New Roman" w:eastAsia="Times New Roman"/>
          <w:sz w:val="20"/>
          <w:szCs w:val="20"/>
        </w:rPr>
        <w:fldChar w:fldCharType="begin" w:fldLock="0"/>
      </w:r>
      <w:r>
        <w:rPr>
          <w:rStyle w:val="Hyperlink.0"/>
          <w:rFonts w:ascii="Times New Roman" w:cs="Times New Roman" w:hAnsi="Times New Roman" w:eastAsia="Times New Roman"/>
          <w:sz w:val="20"/>
          <w:szCs w:val="20"/>
        </w:rPr>
        <w:instrText xml:space="preserve"> HYPERLINK "https://www.plansponsor.com/dc-plan-sponsors-still-shunning-annuities/"</w:instrText>
      </w:r>
      <w:r>
        <w:rPr>
          <w:rStyle w:val="Hyperlink.0"/>
          <w:rFonts w:ascii="Times New Roman" w:cs="Times New Roman" w:hAnsi="Times New Roman" w:eastAsia="Times New Roman"/>
          <w:sz w:val="20"/>
          <w:szCs w:val="20"/>
        </w:rPr>
        <w:fldChar w:fldCharType="separate" w:fldLock="0"/>
      </w:r>
      <w:r>
        <w:rPr>
          <w:rStyle w:val="Hyperlink.0"/>
          <w:rFonts w:ascii="Times New Roman" w:hAnsi="Times New Roman"/>
          <w:sz w:val="20"/>
          <w:szCs w:val="20"/>
          <w:rtl w:val="0"/>
          <w:lang w:val="en-US"/>
        </w:rPr>
        <w:t>https://www.plansponsor.com/dc-plan-sponsors-still-shunning-annuities/</w:t>
      </w:r>
      <w:r>
        <w:rPr>
          <w:rFonts w:ascii="Times New Roman" w:cs="Times New Roman" w:hAnsi="Times New Roman" w:eastAsia="Times New Roman"/>
          <w:sz w:val="20"/>
          <w:szCs w:val="20"/>
        </w:rPr>
        <w:fldChar w:fldCharType="end" w:fldLock="0"/>
      </w:r>
      <w:r>
        <w:rPr>
          <w:rFonts w:ascii="Times New Roman" w:hAnsi="Times New Roman"/>
          <w:sz w:val="20"/>
          <w:szCs w:val="20"/>
          <w:rtl w:val="0"/>
          <w:lang w:val="en-US"/>
        </w:rPr>
        <w:t>).</w:t>
      </w:r>
    </w:p>
  </w:footnote>
  <w:footnote w:id="10">
    <w:p>
      <w:pPr>
        <w:pStyle w:val="Footnote"/>
      </w:pPr>
      <w:r>
        <w:rPr>
          <w:rStyle w:val="None"/>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 xml:space="preserve">Stephen Miller, SECURE Act Alters 401(k) Compliance Landscape, SHRM, January 20, 2020, </w:t>
      </w:r>
      <w:r>
        <w:rPr>
          <w:rStyle w:val="Hyperlink.0"/>
          <w:rFonts w:ascii="Times New Roman" w:cs="Times New Roman" w:hAnsi="Times New Roman" w:eastAsia="Times New Roman"/>
          <w:sz w:val="20"/>
          <w:szCs w:val="20"/>
        </w:rPr>
        <w:fldChar w:fldCharType="begin" w:fldLock="0"/>
      </w:r>
      <w:r>
        <w:rPr>
          <w:rStyle w:val="Hyperlink.0"/>
          <w:rFonts w:ascii="Times New Roman" w:cs="Times New Roman" w:hAnsi="Times New Roman" w:eastAsia="Times New Roman"/>
          <w:sz w:val="20"/>
          <w:szCs w:val="20"/>
        </w:rPr>
        <w:instrText xml:space="preserve"> HYPERLINK "https://www.shrm.org/resourcesandtools/hr-topics/benefits/pages/secure-act-alters-401k-compliance-landscape.aspx"</w:instrText>
      </w:r>
      <w:r>
        <w:rPr>
          <w:rStyle w:val="Hyperlink.0"/>
          <w:rFonts w:ascii="Times New Roman" w:cs="Times New Roman" w:hAnsi="Times New Roman" w:eastAsia="Times New Roman"/>
          <w:sz w:val="20"/>
          <w:szCs w:val="20"/>
        </w:rPr>
        <w:fldChar w:fldCharType="separate" w:fldLock="0"/>
      </w:r>
      <w:r>
        <w:rPr>
          <w:rStyle w:val="Hyperlink.0"/>
          <w:rFonts w:ascii="Times New Roman" w:hAnsi="Times New Roman"/>
          <w:sz w:val="20"/>
          <w:szCs w:val="20"/>
          <w:rtl w:val="0"/>
          <w:lang w:val="en-US"/>
        </w:rPr>
        <w:t>https://www.shrm.org/resourcesandtools/hr-topics/benefits/pages/secure-act-alters-401k-compliance-landscape.aspx</w:t>
      </w:r>
      <w:r>
        <w:rPr>
          <w:rFonts w:ascii="Times New Roman" w:cs="Times New Roman" w:hAnsi="Times New Roman" w:eastAsia="Times New Roman"/>
          <w:sz w:val="20"/>
          <w:szCs w:val="20"/>
        </w:rPr>
        <w:fldChar w:fldCharType="end" w:fldLock="0"/>
      </w:r>
      <w:r>
        <w:rPr>
          <w:rFonts w:ascii="Times New Roman" w:hAnsi="Times New Roman"/>
          <w:sz w:val="20"/>
          <w:szCs w:val="20"/>
          <w:rtl w:val="0"/>
          <w:lang w:val="en-US"/>
        </w:rPr>
        <w:t xml:space="preserve"> (</w:t>
      </w:r>
      <w:r>
        <w:rPr>
          <w:rFonts w:ascii="Times New Roman" w:hAnsi="Times New Roman" w:hint="default"/>
          <w:sz w:val="20"/>
          <w:szCs w:val="20"/>
          <w:rtl w:val="0"/>
          <w:lang w:val="en-US"/>
        </w:rPr>
        <w:t>“</w:t>
      </w:r>
      <w:r>
        <w:rPr>
          <w:rFonts w:ascii="Times New Roman" w:hAnsi="Times New Roman"/>
          <w:sz w:val="20"/>
          <w:szCs w:val="20"/>
          <w:rtl w:val="0"/>
          <w:lang w:val="en-US"/>
        </w:rPr>
        <w:t>SHRM</w:t>
      </w:r>
      <w:r>
        <w:rPr>
          <w:rFonts w:ascii="Times New Roman" w:hAnsi="Times New Roman" w:hint="default"/>
          <w:sz w:val="20"/>
          <w:szCs w:val="20"/>
          <w:rtl w:val="0"/>
          <w:lang w:val="en-US"/>
        </w:rPr>
        <w:t>’</w:t>
      </w:r>
      <w:r>
        <w:rPr>
          <w:rFonts w:ascii="Times New Roman" w:hAnsi="Times New Roman"/>
          <w:sz w:val="20"/>
          <w:szCs w:val="20"/>
          <w:rtl w:val="0"/>
          <w:lang w:val="en-US"/>
        </w:rPr>
        <w:t xml:space="preserve">s </w:t>
      </w:r>
      <w:r>
        <w:rPr>
          <w:rStyle w:val="None"/>
          <w:rFonts w:ascii="Times New Roman" w:hAnsi="Times New Roman"/>
          <w:outline w:val="0"/>
          <w:color w:val="0000ee"/>
          <w:sz w:val="20"/>
          <w:szCs w:val="20"/>
          <w:u w:val="single"/>
          <w:rtl w:val="0"/>
          <w:lang w:val="en-US"/>
          <w14:textFill>
            <w14:solidFill>
              <w14:srgbClr w14:val="0000EE"/>
            </w14:solidFill>
          </w14:textFill>
        </w:rPr>
        <w:t>2</w:t>
      </w:r>
      <w:r>
        <w:rPr>
          <w:rFonts w:ascii="Times New Roman" w:hAnsi="Times New Roman"/>
          <w:sz w:val="20"/>
          <w:szCs w:val="20"/>
          <w:rtl w:val="0"/>
          <w:lang w:val="en-US"/>
        </w:rPr>
        <w:t>019 Employee Benefits survey of 2,763 HR specialists found that only 7 percent of respondents said their organizations offered lifetime income solutions, such as in-plan annuities or help for retirees to purchase an out-of-plan annuity with in-plan assets.</w:t>
      </w:r>
      <w:r>
        <w:rPr>
          <w:rFonts w:ascii="Times New Roman" w:hAnsi="Times New Roman" w:hint="default"/>
          <w:sz w:val="20"/>
          <w:szCs w:val="20"/>
          <w:rtl w:val="0"/>
          <w:lang w:val="en-US"/>
        </w:rPr>
        <w:t> ”</w:t>
      </w:r>
      <w:r>
        <w:rPr>
          <w:rFonts w:ascii="Times New Roman" w:hAnsi="Times New Roman"/>
          <w:sz w:val="20"/>
          <w:szCs w:val="20"/>
          <w:rtl w:val="0"/>
          <w:lang w:val="en-US"/>
        </w:rPr>
        <w:t xml:space="preserve">); see also, </w:t>
      </w:r>
      <w:r>
        <w:rPr>
          <w:rFonts w:ascii="Times New Roman" w:hAnsi="Times New Roman"/>
          <w:sz w:val="20"/>
          <w:szCs w:val="20"/>
          <w:rtl w:val="0"/>
          <w:lang w:val="en-US"/>
        </w:rPr>
        <w:t>Edward Zelinksy, The Defined Contribution Paradigm, 114 Yale L.J. 451, 456-457 (2004) (</w:t>
      </w:r>
      <w:r>
        <w:rPr>
          <w:rFonts w:ascii="Times New Roman" w:hAnsi="Times New Roman" w:hint="default"/>
          <w:sz w:val="20"/>
          <w:szCs w:val="20"/>
          <w:rtl w:val="1"/>
          <w:lang w:val="ar-SA" w:bidi="ar-SA"/>
        </w:rPr>
        <w:t>“</w:t>
      </w:r>
      <w:r>
        <w:rPr>
          <w:rFonts w:ascii="Times New Roman" w:hAnsi="Times New Roman"/>
          <w:sz w:val="20"/>
          <w:szCs w:val="20"/>
          <w:rtl w:val="0"/>
          <w:lang w:val="en-US"/>
        </w:rPr>
        <w:t>Typically the distribution from a defined contribution plan today takes the form of a single lump sum payout of the employee's account balance rather than an annuity or other periodic distribution spread over time.</w:t>
      </w:r>
      <w:r>
        <w:rPr>
          <w:rFonts w:ascii="Times New Roman" w:hAnsi="Times New Roman" w:hint="default"/>
          <w:sz w:val="20"/>
          <w:szCs w:val="20"/>
          <w:rtl w:val="0"/>
        </w:rPr>
        <w:t>”</w:t>
      </w:r>
      <w:r>
        <w:rPr>
          <w:rFonts w:ascii="Times New Roman" w:hAnsi="Times New Roman"/>
          <w:sz w:val="20"/>
          <w:szCs w:val="20"/>
          <w:rtl w:val="0"/>
        </w:rPr>
        <w:t>).</w:t>
      </w:r>
    </w:p>
  </w:footnote>
  <w:footnote w:id="11">
    <w:p>
      <w:pPr>
        <w:pStyle w:val="Footnote"/>
      </w:pPr>
      <w:r>
        <w:rPr>
          <w:rStyle w:val="None"/>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 xml:space="preserve">See page 15 at  </w:t>
      </w:r>
      <w:r>
        <w:rPr>
          <w:rStyle w:val="Hyperlink.0"/>
          <w:rFonts w:ascii="Times New Roman" w:cs="Times New Roman" w:hAnsi="Times New Roman" w:eastAsia="Times New Roman"/>
          <w:sz w:val="20"/>
          <w:szCs w:val="20"/>
        </w:rPr>
        <w:fldChar w:fldCharType="begin" w:fldLock="0"/>
      </w:r>
      <w:r>
        <w:rPr>
          <w:rStyle w:val="Hyperlink.0"/>
          <w:rFonts w:ascii="Times New Roman" w:cs="Times New Roman" w:hAnsi="Times New Roman" w:eastAsia="Times New Roman"/>
          <w:sz w:val="20"/>
          <w:szCs w:val="20"/>
        </w:rPr>
        <w:instrText xml:space="preserve"> HYPERLINK "https://www.eric.org/wp-content/uploads/2019/11/Modernizing-the-401k-Plan-System.pdf"</w:instrText>
      </w:r>
      <w:r>
        <w:rPr>
          <w:rStyle w:val="Hyperlink.0"/>
          <w:rFonts w:ascii="Times New Roman" w:cs="Times New Roman" w:hAnsi="Times New Roman" w:eastAsia="Times New Roman"/>
          <w:sz w:val="20"/>
          <w:szCs w:val="20"/>
        </w:rPr>
        <w:fldChar w:fldCharType="separate" w:fldLock="0"/>
      </w:r>
      <w:r>
        <w:rPr>
          <w:rStyle w:val="Hyperlink.0"/>
          <w:rFonts w:ascii="Times New Roman" w:hAnsi="Times New Roman"/>
          <w:sz w:val="20"/>
          <w:szCs w:val="20"/>
          <w:rtl w:val="0"/>
          <w:lang w:val="en-US"/>
        </w:rPr>
        <w:t>https://www.eric.org/wp-content/uploads/2019/11/Modernizing-the-401k-Plan-System.pdf</w:t>
      </w:r>
      <w:r>
        <w:rPr>
          <w:rFonts w:ascii="Times New Roman" w:cs="Times New Roman" w:hAnsi="Times New Roman" w:eastAsia="Times New Roman"/>
          <w:sz w:val="20"/>
          <w:szCs w:val="20"/>
        </w:rPr>
        <w:fldChar w:fldCharType="end" w:fldLock="0"/>
      </w:r>
      <w:r>
        <w:rPr>
          <w:rFonts w:ascii="Times New Roman" w:hAnsi="Times New Roman"/>
          <w:sz w:val="20"/>
          <w:szCs w:val="20"/>
          <w:rtl w:val="0"/>
          <w:lang w:val="en-US"/>
        </w:rPr>
        <w:t xml:space="preserve">.  </w:t>
      </w:r>
    </w:p>
  </w:footnote>
  <w:footnote w:id="12">
    <w:p>
      <w:pPr>
        <w:pStyle w:val="Footnote"/>
      </w:pPr>
      <w:r>
        <w:rPr>
          <w:rStyle w:val="None"/>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Id. (</w:t>
      </w:r>
      <w:r>
        <w:rPr>
          <w:rFonts w:ascii="Times New Roman" w:hAnsi="Times New Roman" w:hint="default"/>
          <w:sz w:val="20"/>
          <w:szCs w:val="20"/>
          <w:rtl w:val="0"/>
          <w:lang w:val="en-US"/>
        </w:rPr>
        <w:t>“</w:t>
      </w:r>
      <w:r>
        <w:rPr>
          <w:rFonts w:ascii="Times New Roman" w:hAnsi="Times New Roman"/>
          <w:sz w:val="20"/>
          <w:szCs w:val="20"/>
          <w:rtl w:val="0"/>
          <w:lang w:val="en-US"/>
        </w:rPr>
        <w:t xml:space="preserve">Some are critical of using annuities in defined-contribution plans, pointing to their complexity and high fees. </w:t>
      </w:r>
      <w:r>
        <w:rPr>
          <w:rFonts w:ascii="Times New Roman" w:hAnsi="Times New Roman" w:hint="default"/>
          <w:sz w:val="20"/>
          <w:szCs w:val="20"/>
          <w:rtl w:val="0"/>
          <w:lang w:val="en-US"/>
        </w:rPr>
        <w:t>‘</w:t>
      </w:r>
      <w:r>
        <w:rPr>
          <w:rFonts w:ascii="Times New Roman" w:hAnsi="Times New Roman"/>
          <w:sz w:val="20"/>
          <w:szCs w:val="20"/>
          <w:rtl w:val="0"/>
          <w:lang w:val="en-US"/>
        </w:rPr>
        <w:t>There will come a time where we will point back to this as the start of a trend toward high-cost annuities being offered in 401(k) plans to the detriment of retirement savers,</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Barbara Roper, director of investor protection at the Consumer Federation of America, told the </w:t>
      </w:r>
      <w:r>
        <w:rPr>
          <w:rStyle w:val="None"/>
          <w:rFonts w:ascii="Times New Roman" w:hAnsi="Times New Roman"/>
          <w:i w:val="1"/>
          <w:iCs w:val="1"/>
          <w:sz w:val="20"/>
          <w:szCs w:val="20"/>
          <w:rtl w:val="0"/>
          <w:lang w:val="en-US"/>
        </w:rPr>
        <w:t>New York Times</w:t>
      </w:r>
      <w:r>
        <w:rPr>
          <w:rFonts w:ascii="Times New Roman" w:hAnsi="Times New Roman"/>
          <w:sz w:val="20"/>
          <w:szCs w:val="20"/>
          <w:rtl w:val="0"/>
          <w:lang w:val="en-US"/>
        </w:rPr>
        <w:t xml:space="preserve"> earlier this year.</w:t>
      </w:r>
      <w:r>
        <w:rPr>
          <w:rFonts w:ascii="Times New Roman" w:hAnsi="Times New Roman" w:hint="default"/>
          <w:sz w:val="20"/>
          <w:szCs w:val="20"/>
          <w:rtl w:val="0"/>
          <w:lang w:val="en-US"/>
        </w:rPr>
        <w:t>”</w:t>
      </w:r>
      <w:r>
        <w:rPr>
          <w:rFonts w:ascii="Times New Roman" w:hAnsi="Times New Roman"/>
          <w:sz w:val="20"/>
          <w:szCs w:val="20"/>
          <w:rtl w:val="0"/>
          <w:lang w:val="en-US"/>
        </w:rPr>
        <w:t>).</w:t>
      </w:r>
    </w:p>
  </w:footnote>
  <w:footnote w:id="13">
    <w:p>
      <w:pPr>
        <w:pStyle w:val="Footnote"/>
      </w:pPr>
      <w:r>
        <w:rPr>
          <w:rStyle w:val="None"/>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 xml:space="preserve">Elizabeth Festa, SECURE To Ignite </w:t>
      </w:r>
      <w:r>
        <w:rPr>
          <w:rFonts w:ascii="Times New Roman" w:hAnsi="Times New Roman" w:hint="default"/>
          <w:sz w:val="20"/>
          <w:szCs w:val="20"/>
          <w:rtl w:val="0"/>
          <w:lang w:val="en-US"/>
        </w:rPr>
        <w:t>‘</w:t>
      </w:r>
      <w:r>
        <w:rPr>
          <w:rFonts w:ascii="Times New Roman" w:hAnsi="Times New Roman"/>
          <w:sz w:val="20"/>
          <w:szCs w:val="20"/>
          <w:rtl w:val="0"/>
          <w:lang w:val="en-US"/>
        </w:rPr>
        <w:t>Huge Boom</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In Annuities, But Not Immediately, Annuity News, January 28, 2020, </w:t>
      </w:r>
      <w:r>
        <w:rPr>
          <w:rStyle w:val="Hyperlink.0"/>
          <w:rFonts w:ascii="Times New Roman" w:cs="Times New Roman" w:hAnsi="Times New Roman" w:eastAsia="Times New Roman"/>
          <w:sz w:val="20"/>
          <w:szCs w:val="20"/>
        </w:rPr>
        <w:fldChar w:fldCharType="begin" w:fldLock="0"/>
      </w:r>
      <w:r>
        <w:rPr>
          <w:rStyle w:val="Hyperlink.0"/>
          <w:rFonts w:ascii="Times New Roman" w:cs="Times New Roman" w:hAnsi="Times New Roman" w:eastAsia="Times New Roman"/>
          <w:sz w:val="20"/>
          <w:szCs w:val="20"/>
        </w:rPr>
        <w:instrText xml:space="preserve"> HYPERLINK "https://insurancenewsnet.com/innarticle/secure-to-ignite-huge-boom-in-annuities-but-not-immediately#.XjNDAetOlN0"</w:instrText>
      </w:r>
      <w:r>
        <w:rPr>
          <w:rStyle w:val="Hyperlink.0"/>
          <w:rFonts w:ascii="Times New Roman" w:cs="Times New Roman" w:hAnsi="Times New Roman" w:eastAsia="Times New Roman"/>
          <w:sz w:val="20"/>
          <w:szCs w:val="20"/>
        </w:rPr>
        <w:fldChar w:fldCharType="separate" w:fldLock="0"/>
      </w:r>
      <w:r>
        <w:rPr>
          <w:rStyle w:val="Hyperlink.0"/>
          <w:rFonts w:ascii="Times New Roman" w:hAnsi="Times New Roman"/>
          <w:sz w:val="20"/>
          <w:szCs w:val="20"/>
          <w:rtl w:val="0"/>
          <w:lang w:val="en-US"/>
        </w:rPr>
        <w:t>https://insurancenewsnet.com/innarticle/secure-to-ignite-huge-boom-in-annuities-but-not-immediately#.XjNDAetOlN0</w:t>
      </w:r>
      <w:r>
        <w:rPr>
          <w:rFonts w:ascii="Times New Roman" w:cs="Times New Roman" w:hAnsi="Times New Roman" w:eastAsia="Times New Roman"/>
          <w:sz w:val="20"/>
          <w:szCs w:val="20"/>
        </w:rPr>
        <w:fldChar w:fldCharType="end" w:fldLock="0"/>
      </w:r>
      <w:r>
        <w:rPr>
          <w:rFonts w:ascii="Times New Roman" w:hAnsi="Times New Roman"/>
          <w:sz w:val="20"/>
          <w:szCs w:val="20"/>
          <w:rtl w:val="0"/>
          <w:lang w:val="en-US"/>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669" w:hanging="309"/>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ind w:left="1389" w:hanging="3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2109" w:hanging="3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829" w:hanging="309"/>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549" w:hanging="3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4269" w:hanging="3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989" w:hanging="309"/>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709" w:hanging="3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429" w:hanging="3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tab"/>
      <w:lvlText w:val="%1."/>
      <w:lvlJc w:val="left"/>
      <w:pPr>
        <w:ind w:left="133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77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57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7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17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97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7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657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37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669" w:hanging="309"/>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o"/>
        <w:lvlJc w:val="left"/>
        <w:pPr>
          <w:ind w:left="1389" w:hanging="3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2109" w:hanging="3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829" w:hanging="309"/>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o"/>
        <w:lvlJc w:val="left"/>
        <w:pPr>
          <w:ind w:left="3549" w:hanging="3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4269" w:hanging="3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4989" w:hanging="309"/>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o"/>
        <w:lvlJc w:val="left"/>
        <w:pPr>
          <w:ind w:left="5709" w:hanging="3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6429" w:hanging="30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None">
    <w:name w:val="None"/>
  </w:style>
  <w:style w:type="character" w:styleId="Hyperlink.1">
    <w:name w:val="Hyperlink.1"/>
    <w:basedOn w:val="None"/>
    <w:next w:val="Hyperlink.1"/>
    <w:rPr>
      <w:u w:val="single"/>
    </w:rPr>
  </w:style>
  <w:style w:type="numbering" w:styleId="Imported Style 2">
    <w:name w:val="Imported Style 2"/>
    <w:pPr>
      <w:numPr>
        <w:numId w:val="4"/>
      </w:numPr>
    </w:pPr>
  </w:style>
  <w:style w:type="numbering" w:styleId="Numbered">
    <w:name w:val="Numbered"/>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