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8ED" w:rsidRDefault="00FB691E" w:rsidP="006C18E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color w:val="000000"/>
          <w:sz w:val="20"/>
          <w:u w:val="single"/>
        </w:rPr>
      </w:pPr>
      <w:bookmarkStart w:id="0" w:name="_GoBack"/>
      <w:bookmarkEnd w:id="0"/>
      <w:r>
        <w:rPr>
          <w:rFonts w:asciiTheme="majorHAnsi" w:hAnsiTheme="majorHAnsi" w:cs="Arial"/>
          <w:b/>
          <w:color w:val="000000"/>
          <w:sz w:val="20"/>
          <w:u w:val="single"/>
        </w:rPr>
        <w:t xml:space="preserve">Abbreviated </w:t>
      </w:r>
      <w:r w:rsidR="006C18ED" w:rsidRPr="00140383">
        <w:rPr>
          <w:rFonts w:asciiTheme="majorHAnsi" w:hAnsiTheme="majorHAnsi" w:cs="Arial"/>
          <w:b/>
          <w:color w:val="000000"/>
          <w:sz w:val="20"/>
          <w:u w:val="single"/>
        </w:rPr>
        <w:t>guide</w:t>
      </w:r>
      <w:r w:rsidR="004F7337" w:rsidRPr="00140383">
        <w:rPr>
          <w:rFonts w:asciiTheme="majorHAnsi" w:hAnsiTheme="majorHAnsi" w:cs="Arial"/>
          <w:b/>
          <w:color w:val="000000"/>
          <w:sz w:val="20"/>
          <w:u w:val="single"/>
        </w:rPr>
        <w:t xml:space="preserve"> for the management of </w:t>
      </w:r>
      <w:r w:rsidR="00140383" w:rsidRPr="00140383">
        <w:rPr>
          <w:rFonts w:asciiTheme="majorHAnsi" w:hAnsiTheme="majorHAnsi" w:cs="Arial"/>
          <w:b/>
          <w:color w:val="000000"/>
          <w:sz w:val="20"/>
          <w:u w:val="single"/>
        </w:rPr>
        <w:t>Traumatic Brain Injury</w:t>
      </w:r>
      <w:r>
        <w:rPr>
          <w:rFonts w:asciiTheme="majorHAnsi" w:hAnsiTheme="majorHAnsi" w:cs="Arial"/>
          <w:b/>
          <w:color w:val="000000"/>
          <w:sz w:val="20"/>
          <w:u w:val="single"/>
        </w:rPr>
        <w:t xml:space="preserve"> (TBI)</w:t>
      </w:r>
    </w:p>
    <w:p w:rsidR="004F7337" w:rsidRPr="00140383" w:rsidRDefault="004F7337" w:rsidP="006C18ED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Arial"/>
          <w:b/>
          <w:color w:val="000000"/>
          <w:sz w:val="20"/>
          <w:u w:val="single"/>
        </w:rPr>
      </w:pPr>
      <w:r w:rsidRPr="00140383">
        <w:rPr>
          <w:rFonts w:asciiTheme="majorHAnsi" w:hAnsiTheme="majorHAnsi" w:cs="Arial"/>
          <w:b/>
          <w:color w:val="000000"/>
          <w:sz w:val="20"/>
          <w:u w:val="single"/>
        </w:rPr>
        <w:t xml:space="preserve">during the </w:t>
      </w:r>
      <w:r w:rsidR="00FB691E">
        <w:rPr>
          <w:rFonts w:asciiTheme="majorHAnsi" w:hAnsiTheme="majorHAnsi" w:cs="Arial"/>
          <w:b/>
          <w:color w:val="000000"/>
          <w:sz w:val="20"/>
          <w:u w:val="single"/>
        </w:rPr>
        <w:t>COVID-19</w:t>
      </w:r>
      <w:r w:rsidRPr="00140383">
        <w:rPr>
          <w:rFonts w:asciiTheme="majorHAnsi" w:hAnsiTheme="majorHAnsi" w:cs="Arial"/>
          <w:b/>
          <w:color w:val="000000"/>
          <w:sz w:val="20"/>
          <w:u w:val="single"/>
        </w:rPr>
        <w:t xml:space="preserve"> pandemic</w:t>
      </w:r>
    </w:p>
    <w:p w:rsidR="004F7337" w:rsidRPr="00DF7F66" w:rsidRDefault="004F7337" w:rsidP="004F7337">
      <w:pPr>
        <w:spacing w:after="0" w:line="240" w:lineRule="auto"/>
        <w:rPr>
          <w:b/>
          <w:sz w:val="10"/>
          <w:u w:val="single"/>
          <w:lang w:val="en-US"/>
        </w:rPr>
      </w:pPr>
    </w:p>
    <w:p w:rsidR="009614B3" w:rsidRPr="009614B3" w:rsidRDefault="009614B3" w:rsidP="004F7337">
      <w:pPr>
        <w:spacing w:after="0" w:line="240" w:lineRule="auto"/>
        <w:rPr>
          <w:sz w:val="20"/>
          <w:lang w:val="en-US"/>
        </w:rPr>
      </w:pPr>
      <w:r w:rsidRPr="009614B3">
        <w:rPr>
          <w:sz w:val="20"/>
          <w:lang w:val="en-US"/>
        </w:rPr>
        <w:t xml:space="preserve">This is a guide on how the management of neurotraumatic conditions may be streamlined and rationalised during periods of extreme pressures to essential needs only. This </w:t>
      </w:r>
      <w:r>
        <w:rPr>
          <w:sz w:val="20"/>
          <w:lang w:val="en-US"/>
        </w:rPr>
        <w:t xml:space="preserve">guide </w:t>
      </w:r>
      <w:r w:rsidRPr="009614B3">
        <w:rPr>
          <w:sz w:val="20"/>
          <w:lang w:val="en-US"/>
        </w:rPr>
        <w:t xml:space="preserve">can inform and support, </w:t>
      </w:r>
      <w:r w:rsidRPr="009614B3">
        <w:rPr>
          <w:i/>
          <w:sz w:val="20"/>
          <w:lang w:val="en-US"/>
        </w:rPr>
        <w:t>not replace</w:t>
      </w:r>
      <w:r>
        <w:rPr>
          <w:sz w:val="20"/>
          <w:lang w:val="en-US"/>
        </w:rPr>
        <w:t>,</w:t>
      </w:r>
      <w:r w:rsidRPr="009614B3">
        <w:rPr>
          <w:sz w:val="20"/>
          <w:lang w:val="en-US"/>
        </w:rPr>
        <w:t xml:space="preserve"> clinical judgement.</w:t>
      </w:r>
    </w:p>
    <w:p w:rsidR="00DF7F66" w:rsidRPr="00C75E12" w:rsidRDefault="00DF7F66" w:rsidP="00DF7F66">
      <w:pPr>
        <w:spacing w:after="0" w:line="240" w:lineRule="auto"/>
        <w:rPr>
          <w:sz w:val="4"/>
          <w:lang w:val="en-US"/>
        </w:rPr>
      </w:pPr>
    </w:p>
    <w:p w:rsidR="00DF7F66" w:rsidRDefault="00DF7F66" w:rsidP="00DF7F66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t>This guide is themed on:</w:t>
      </w:r>
    </w:p>
    <w:p w:rsidR="00DF7F66" w:rsidRPr="00FB691E" w:rsidRDefault="00DF7F66" w:rsidP="00C75E12">
      <w:pPr>
        <w:spacing w:after="0" w:line="240" w:lineRule="auto"/>
        <w:ind w:left="142"/>
        <w:jc w:val="both"/>
        <w:rPr>
          <w:i/>
          <w:sz w:val="20"/>
          <w:lang w:val="en-US"/>
        </w:rPr>
      </w:pPr>
      <w:r w:rsidRPr="00FB691E">
        <w:rPr>
          <w:i/>
          <w:sz w:val="20"/>
          <w:lang w:val="en-US"/>
        </w:rPr>
        <w:t xml:space="preserve">‘At a time of resource </w:t>
      </w:r>
      <w:r w:rsidR="00FB691E">
        <w:rPr>
          <w:i/>
          <w:sz w:val="20"/>
          <w:lang w:val="en-US"/>
        </w:rPr>
        <w:t>limitation</w:t>
      </w:r>
      <w:r w:rsidRPr="00FB691E">
        <w:rPr>
          <w:i/>
          <w:sz w:val="20"/>
          <w:lang w:val="en-US"/>
        </w:rPr>
        <w:t xml:space="preserve">, the likelihood of </w:t>
      </w:r>
      <w:r w:rsidR="00FB691E">
        <w:rPr>
          <w:i/>
          <w:sz w:val="20"/>
          <w:lang w:val="en-US"/>
        </w:rPr>
        <w:t>potential benefit</w:t>
      </w:r>
      <w:r w:rsidRPr="00FB691E">
        <w:rPr>
          <w:i/>
          <w:sz w:val="20"/>
          <w:lang w:val="en-US"/>
        </w:rPr>
        <w:t xml:space="preserve"> occurring in the </w:t>
      </w:r>
      <w:r w:rsidR="00FB691E">
        <w:rPr>
          <w:i/>
          <w:sz w:val="20"/>
          <w:lang w:val="en-US"/>
        </w:rPr>
        <w:t>head injured patient in front of you</w:t>
      </w:r>
      <w:r w:rsidRPr="00FB691E">
        <w:rPr>
          <w:i/>
          <w:sz w:val="20"/>
          <w:lang w:val="en-US"/>
        </w:rPr>
        <w:t xml:space="preserve"> has to be greater t</w:t>
      </w:r>
      <w:r w:rsidR="00EA7426">
        <w:rPr>
          <w:i/>
          <w:sz w:val="20"/>
          <w:lang w:val="en-US"/>
        </w:rPr>
        <w:t xml:space="preserve">han others needing similar </w:t>
      </w:r>
      <w:r w:rsidRPr="00FB691E">
        <w:rPr>
          <w:i/>
          <w:sz w:val="20"/>
          <w:lang w:val="en-US"/>
        </w:rPr>
        <w:t>care</w:t>
      </w:r>
      <w:r w:rsidR="00EA7426">
        <w:rPr>
          <w:i/>
          <w:sz w:val="20"/>
          <w:lang w:val="en-US"/>
        </w:rPr>
        <w:t xml:space="preserve"> and resources</w:t>
      </w:r>
      <w:r w:rsidRPr="00FB691E">
        <w:rPr>
          <w:i/>
          <w:sz w:val="20"/>
          <w:lang w:val="en-US"/>
        </w:rPr>
        <w:t>.’</w:t>
      </w:r>
      <w:r w:rsidR="00FB691E">
        <w:rPr>
          <w:i/>
          <w:sz w:val="20"/>
          <w:lang w:val="en-US"/>
        </w:rPr>
        <w:t xml:space="preserve"> (adapt</w:t>
      </w:r>
      <w:r w:rsidR="00FB691E" w:rsidRPr="00FB691E">
        <w:rPr>
          <w:i/>
          <w:sz w:val="20"/>
          <w:lang w:val="en-US"/>
        </w:rPr>
        <w:t>ed from NHSE/SBNS specialty guide 19/3/2020)</w:t>
      </w:r>
    </w:p>
    <w:p w:rsidR="009614B3" w:rsidRPr="00C75E12" w:rsidRDefault="009614B3" w:rsidP="004F7337">
      <w:pPr>
        <w:spacing w:after="0" w:line="240" w:lineRule="auto"/>
        <w:rPr>
          <w:sz w:val="4"/>
          <w:lang w:val="en-US"/>
        </w:rPr>
      </w:pPr>
    </w:p>
    <w:p w:rsidR="00DF7F66" w:rsidRDefault="009614B3" w:rsidP="004F7337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t>This guide synthesizes</w:t>
      </w:r>
      <w:r w:rsidR="00DF7F66">
        <w:rPr>
          <w:sz w:val="20"/>
          <w:lang w:val="en-US"/>
        </w:rPr>
        <w:t>:</w:t>
      </w:r>
    </w:p>
    <w:p w:rsidR="0071268A" w:rsidRDefault="00DF7F66" w:rsidP="004F7337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sym w:font="Wingdings" w:char="F06C"/>
      </w:r>
      <w:r w:rsidR="009614B3">
        <w:rPr>
          <w:sz w:val="20"/>
          <w:lang w:val="en-US"/>
        </w:rPr>
        <w:t xml:space="preserve"> </w:t>
      </w:r>
      <w:r w:rsidR="002811F9">
        <w:rPr>
          <w:sz w:val="20"/>
          <w:lang w:val="en-US"/>
        </w:rPr>
        <w:t xml:space="preserve">NHSE/SBNS </w:t>
      </w:r>
      <w:r w:rsidR="007A2181">
        <w:rPr>
          <w:sz w:val="20"/>
          <w:lang w:val="en-US"/>
        </w:rPr>
        <w:t>specialty</w:t>
      </w:r>
      <w:r w:rsidR="002811F9">
        <w:rPr>
          <w:sz w:val="20"/>
          <w:lang w:val="en-US"/>
        </w:rPr>
        <w:t xml:space="preserve"> guide 19/3</w:t>
      </w:r>
      <w:r w:rsidR="007A2181">
        <w:rPr>
          <w:sz w:val="20"/>
          <w:lang w:val="en-US"/>
        </w:rPr>
        <w:t>/2</w:t>
      </w:r>
      <w:r w:rsidR="002811F9">
        <w:rPr>
          <w:sz w:val="20"/>
          <w:lang w:val="en-US"/>
        </w:rPr>
        <w:t>0</w:t>
      </w:r>
      <w:r w:rsidR="007A2181">
        <w:rPr>
          <w:sz w:val="20"/>
          <w:lang w:val="en-US"/>
        </w:rPr>
        <w:t>20</w:t>
      </w:r>
      <w:r w:rsidR="002811F9">
        <w:rPr>
          <w:sz w:val="20"/>
          <w:lang w:val="en-US"/>
        </w:rPr>
        <w:t xml:space="preserve">, 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Wingdings" w:char="F06C"/>
      </w:r>
      <w:r>
        <w:rPr>
          <w:sz w:val="20"/>
          <w:lang w:val="en-US"/>
        </w:rPr>
        <w:t xml:space="preserve"> </w:t>
      </w:r>
      <w:r w:rsidR="002811F9">
        <w:rPr>
          <w:sz w:val="20"/>
          <w:lang w:val="en-US"/>
        </w:rPr>
        <w:t>NICE Head Injury CG</w:t>
      </w:r>
      <w:r w:rsidR="007A2181">
        <w:rPr>
          <w:sz w:val="20"/>
          <w:lang w:val="en-US"/>
        </w:rPr>
        <w:t xml:space="preserve">176, </w:t>
      </w:r>
      <w:r>
        <w:rPr>
          <w:sz w:val="20"/>
          <w:lang w:val="en-US"/>
        </w:rPr>
        <w:t xml:space="preserve"> </w:t>
      </w:r>
      <w:r>
        <w:rPr>
          <w:sz w:val="20"/>
          <w:lang w:val="en-US"/>
        </w:rPr>
        <w:sym w:font="Wingdings" w:char="F06C"/>
      </w:r>
      <w:r>
        <w:rPr>
          <w:sz w:val="20"/>
          <w:lang w:val="en-US"/>
        </w:rPr>
        <w:t xml:space="preserve"> QEHB Neurosurgery Department </w:t>
      </w:r>
    </w:p>
    <w:p w:rsidR="009614B3" w:rsidRDefault="0071268A" w:rsidP="0071268A">
      <w:pPr>
        <w:spacing w:after="0" w:line="240" w:lineRule="auto"/>
        <w:ind w:left="5040"/>
        <w:rPr>
          <w:sz w:val="20"/>
          <w:lang w:val="en-US"/>
        </w:rPr>
      </w:pPr>
      <w:r>
        <w:rPr>
          <w:sz w:val="20"/>
          <w:lang w:val="en-US"/>
        </w:rPr>
        <w:t xml:space="preserve">                    discussions &amp; </w:t>
      </w:r>
      <w:r w:rsidR="00DF7F66">
        <w:rPr>
          <w:sz w:val="20"/>
          <w:lang w:val="en-US"/>
        </w:rPr>
        <w:t>consensus</w:t>
      </w:r>
    </w:p>
    <w:p w:rsidR="00DF7F66" w:rsidRPr="00CE5F58" w:rsidRDefault="00DF7F66" w:rsidP="004F7337">
      <w:pPr>
        <w:spacing w:after="0" w:line="240" w:lineRule="auto"/>
        <w:rPr>
          <w:sz w:val="10"/>
          <w:lang w:val="en-US"/>
        </w:rPr>
      </w:pPr>
    </w:p>
    <w:p w:rsidR="00DF7F66" w:rsidRPr="00DF7F66" w:rsidRDefault="00DF7F66" w:rsidP="004F7337">
      <w:pPr>
        <w:spacing w:after="0" w:line="240" w:lineRule="auto"/>
        <w:rPr>
          <w:b/>
          <w:sz w:val="20"/>
          <w:lang w:val="en-US"/>
        </w:rPr>
      </w:pPr>
      <w:r w:rsidRPr="00DF7F66">
        <w:rPr>
          <w:b/>
          <w:sz w:val="20"/>
          <w:lang w:val="en-US"/>
        </w:rPr>
        <w:t>HEAD INJURY REFERRALS</w:t>
      </w:r>
    </w:p>
    <w:p w:rsidR="00EA7426" w:rsidRDefault="00DF7F66" w:rsidP="004F7337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t>To improve the timeliness and efficiency of receiving and responding to</w:t>
      </w:r>
      <w:r w:rsidR="00FB691E">
        <w:rPr>
          <w:sz w:val="20"/>
          <w:lang w:val="en-US"/>
        </w:rPr>
        <w:t xml:space="preserve"> patients referred with TBI,</w:t>
      </w:r>
      <w:r w:rsidR="006F73C5">
        <w:rPr>
          <w:sz w:val="20"/>
          <w:lang w:val="en-US"/>
        </w:rPr>
        <w:t xml:space="preserve"> a</w:t>
      </w:r>
      <w:r w:rsidR="000B098A">
        <w:rPr>
          <w:sz w:val="20"/>
          <w:lang w:val="en-US"/>
        </w:rPr>
        <w:t xml:space="preserve"> reference card of key inform</w:t>
      </w:r>
      <w:r w:rsidR="006F73C5">
        <w:rPr>
          <w:sz w:val="20"/>
          <w:lang w:val="en-US"/>
        </w:rPr>
        <w:t>ation needed has been developed (embedded)</w:t>
      </w:r>
      <w:r w:rsidR="00EA7426">
        <w:rPr>
          <w:sz w:val="20"/>
          <w:lang w:val="en-US"/>
        </w:rPr>
        <w:t xml:space="preserve">. </w:t>
      </w:r>
    </w:p>
    <w:p w:rsidR="000B098A" w:rsidRDefault="00A067C7" w:rsidP="004F7337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t xml:space="preserve">This is </w:t>
      </w:r>
      <w:r w:rsidR="000B098A">
        <w:rPr>
          <w:sz w:val="20"/>
          <w:lang w:val="en-US"/>
        </w:rPr>
        <w:t>circulated to our referring hospitals by Division 5</w:t>
      </w:r>
      <w:r w:rsidR="005E2404">
        <w:rPr>
          <w:sz w:val="20"/>
          <w:lang w:val="en-US"/>
        </w:rPr>
        <w:t xml:space="preserve"> and the BBBCH&amp;W Trauma Network</w:t>
      </w:r>
      <w:r w:rsidR="000B098A">
        <w:rPr>
          <w:sz w:val="20"/>
          <w:lang w:val="en-US"/>
        </w:rPr>
        <w:t xml:space="preserve">. </w:t>
      </w:r>
      <w:r w:rsidR="005E2404">
        <w:rPr>
          <w:sz w:val="20"/>
          <w:lang w:val="en-US"/>
        </w:rPr>
        <w:t>It is</w:t>
      </w:r>
      <w:r w:rsidR="000B098A">
        <w:rPr>
          <w:sz w:val="20"/>
          <w:lang w:val="en-US"/>
        </w:rPr>
        <w:t xml:space="preserve"> provided to referrers on NORSe at </w:t>
      </w:r>
      <w:r w:rsidR="00EA7426">
        <w:rPr>
          <w:sz w:val="20"/>
          <w:lang w:val="en-US"/>
        </w:rPr>
        <w:t xml:space="preserve">the </w:t>
      </w:r>
      <w:r w:rsidR="000B098A">
        <w:rPr>
          <w:sz w:val="20"/>
          <w:lang w:val="en-US"/>
        </w:rPr>
        <w:t>time such referrals are made.</w:t>
      </w:r>
    </w:p>
    <w:p w:rsidR="00FE4D77" w:rsidRPr="00CE5F58" w:rsidRDefault="00FE4D77" w:rsidP="004F7337">
      <w:pPr>
        <w:spacing w:after="0" w:line="240" w:lineRule="auto"/>
        <w:rPr>
          <w:sz w:val="10"/>
          <w:lang w:val="en-US"/>
        </w:rPr>
      </w:pPr>
    </w:p>
    <w:p w:rsidR="00DF7F66" w:rsidRDefault="00FE4D77" w:rsidP="004F7337">
      <w:pPr>
        <w:spacing w:after="0" w:line="240" w:lineRule="auto"/>
        <w:rPr>
          <w:sz w:val="20"/>
          <w:lang w:val="en-US"/>
        </w:rPr>
      </w:pPr>
      <w:r w:rsidRPr="00FE4D77">
        <w:rPr>
          <w:b/>
          <w:sz w:val="20"/>
          <w:lang w:val="en-US"/>
        </w:rPr>
        <w:t>MANAGEMENT OF HEAD INJURED PATIENTS AT REFERRING HOSPITALS</w:t>
      </w:r>
      <w:r w:rsidR="000B098A">
        <w:rPr>
          <w:sz w:val="20"/>
          <w:lang w:val="en-US"/>
        </w:rPr>
        <w:t xml:space="preserve"> </w:t>
      </w:r>
      <w:r w:rsidR="00FB691E">
        <w:rPr>
          <w:sz w:val="20"/>
          <w:lang w:val="en-US"/>
        </w:rPr>
        <w:t xml:space="preserve">  </w:t>
      </w:r>
      <w:r w:rsidR="00DF7F66">
        <w:rPr>
          <w:sz w:val="20"/>
          <w:lang w:val="en-US"/>
        </w:rPr>
        <w:t xml:space="preserve"> </w:t>
      </w:r>
    </w:p>
    <w:p w:rsidR="005E2404" w:rsidRDefault="00EA7426" w:rsidP="005E2404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t xml:space="preserve">Once referred and advised that a patient with a head injury can be observed locally in the referring hospital, NICE Head Injury guideline applies with regard to </w:t>
      </w:r>
      <w:r w:rsidR="005E2404" w:rsidRPr="005E2404">
        <w:rPr>
          <w:sz w:val="20"/>
          <w:lang w:val="en-US"/>
        </w:rPr>
        <w:t>Admission</w:t>
      </w:r>
      <w:r w:rsidR="005E2404">
        <w:rPr>
          <w:sz w:val="20"/>
          <w:lang w:val="en-US"/>
        </w:rPr>
        <w:t>,</w:t>
      </w:r>
      <w:r w:rsidR="005E2404" w:rsidRPr="005E2404">
        <w:rPr>
          <w:sz w:val="20"/>
          <w:lang w:val="en-US"/>
        </w:rPr>
        <w:t xml:space="preserve"> Observation, Repeat CT</w:t>
      </w:r>
      <w:r w:rsidR="005E2404">
        <w:rPr>
          <w:sz w:val="20"/>
          <w:lang w:val="en-US"/>
        </w:rPr>
        <w:t xml:space="preserve"> and</w:t>
      </w:r>
      <w:r w:rsidR="005E2404" w:rsidRPr="005E2404">
        <w:rPr>
          <w:sz w:val="20"/>
          <w:lang w:val="en-US"/>
        </w:rPr>
        <w:t xml:space="preserve"> Discharge</w:t>
      </w:r>
      <w:r w:rsidR="005E2404">
        <w:rPr>
          <w:sz w:val="20"/>
          <w:lang w:val="en-US"/>
        </w:rPr>
        <w:t xml:space="preserve">. </w:t>
      </w:r>
      <w:r w:rsidR="0071268A">
        <w:rPr>
          <w:sz w:val="20"/>
          <w:lang w:val="en-US"/>
        </w:rPr>
        <w:t>Excerpts</w:t>
      </w:r>
      <w:r w:rsidR="005E2404">
        <w:rPr>
          <w:sz w:val="20"/>
          <w:lang w:val="en-US"/>
        </w:rPr>
        <w:t xml:space="preserve"> have been produced to aid local teams (embedded). </w:t>
      </w:r>
    </w:p>
    <w:p w:rsidR="005E2404" w:rsidRPr="005E2404" w:rsidRDefault="005E2404" w:rsidP="005E2404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t>This has been circulated to local trauma leads by the BBBCH&amp;W Trauma Network</w:t>
      </w:r>
      <w:r w:rsidR="008C2EFF">
        <w:rPr>
          <w:sz w:val="20"/>
          <w:lang w:val="en-US"/>
        </w:rPr>
        <w:t xml:space="preserve"> and can be offered to a referrer via NORSe.</w:t>
      </w:r>
    </w:p>
    <w:p w:rsidR="009614B3" w:rsidRDefault="00EA7426" w:rsidP="004F7337">
      <w:pPr>
        <w:spacing w:after="0" w:line="240" w:lineRule="auto"/>
        <w:rPr>
          <w:sz w:val="20"/>
          <w:lang w:val="en-US"/>
        </w:rPr>
      </w:pPr>
      <w:r>
        <w:rPr>
          <w:sz w:val="20"/>
          <w:lang w:val="en-US"/>
        </w:rPr>
        <w:t xml:space="preserve"> </w:t>
      </w:r>
    </w:p>
    <w:p w:rsidR="00842987" w:rsidRDefault="002607EA" w:rsidP="004F7337">
      <w:pPr>
        <w:spacing w:after="0"/>
        <w:rPr>
          <w:b/>
          <w:i/>
          <w:sz w:val="20"/>
          <w:lang w:val="en-US"/>
        </w:rPr>
      </w:pPr>
      <w:r w:rsidRPr="002607EA">
        <w:rPr>
          <w:b/>
          <w:i/>
          <w:sz w:val="20"/>
          <w:lang w:val="en-US"/>
        </w:rPr>
        <w:t>The specific advice below i</w:t>
      </w:r>
      <w:r w:rsidR="00D15AD3">
        <w:rPr>
          <w:b/>
          <w:i/>
          <w:sz w:val="20"/>
          <w:lang w:val="en-US"/>
        </w:rPr>
        <w:t>s produced as an easy-reference guide</w:t>
      </w:r>
      <w:r w:rsidRPr="002607EA">
        <w:rPr>
          <w:b/>
          <w:i/>
          <w:sz w:val="20"/>
          <w:lang w:val="en-US"/>
        </w:rPr>
        <w:t xml:space="preserve"> for QE Consultants taking these referrals</w:t>
      </w:r>
      <w:r>
        <w:rPr>
          <w:b/>
          <w:i/>
          <w:sz w:val="20"/>
          <w:lang w:val="en-US"/>
        </w:rPr>
        <w:t xml:space="preserve"> and circulated internally</w:t>
      </w:r>
      <w:r w:rsidR="00D15AD3">
        <w:rPr>
          <w:b/>
          <w:i/>
          <w:sz w:val="20"/>
          <w:lang w:val="en-US"/>
        </w:rPr>
        <w:t xml:space="preserve"> (embedded)</w:t>
      </w:r>
      <w:r w:rsidR="00624540">
        <w:rPr>
          <w:b/>
          <w:i/>
          <w:sz w:val="20"/>
          <w:lang w:val="en-US"/>
        </w:rPr>
        <w:t>.</w:t>
      </w:r>
      <w:r w:rsidR="00D15AD3">
        <w:rPr>
          <w:b/>
          <w:i/>
          <w:sz w:val="20"/>
          <w:lang w:val="en-US"/>
        </w:rPr>
        <w:t xml:space="preserve"> </w:t>
      </w:r>
      <w:r w:rsidR="00624540">
        <w:rPr>
          <w:b/>
          <w:i/>
          <w:sz w:val="20"/>
          <w:lang w:val="en-US"/>
        </w:rPr>
        <w:t xml:space="preserve">Decision-making for each patient must be refined with </w:t>
      </w:r>
      <w:r w:rsidR="00D15AD3">
        <w:rPr>
          <w:b/>
          <w:i/>
          <w:sz w:val="20"/>
          <w:lang w:val="en-US"/>
        </w:rPr>
        <w:t xml:space="preserve">the </w:t>
      </w:r>
    </w:p>
    <w:p w:rsidR="00D15AD3" w:rsidRDefault="00842987" w:rsidP="004F7337">
      <w:pPr>
        <w:spacing w:after="0"/>
        <w:rPr>
          <w:b/>
          <w:i/>
          <w:sz w:val="20"/>
          <w:lang w:val="en-US"/>
        </w:rPr>
      </w:pPr>
      <w:r>
        <w:rPr>
          <w:b/>
          <w:i/>
          <w:sz w:val="20"/>
          <w:lang w:val="en-US"/>
        </w:rPr>
        <w:t xml:space="preserve">Age-GCS`P-CT </w:t>
      </w:r>
      <w:r w:rsidR="00624540">
        <w:rPr>
          <w:b/>
          <w:i/>
          <w:sz w:val="20"/>
          <w:lang w:val="en-US"/>
        </w:rPr>
        <w:t>Prognos</w:t>
      </w:r>
      <w:r w:rsidR="00D15AD3">
        <w:rPr>
          <w:b/>
          <w:i/>
          <w:sz w:val="20"/>
          <w:lang w:val="en-US"/>
        </w:rPr>
        <w:t>tication Charts</w:t>
      </w:r>
      <w:r w:rsidR="00624540">
        <w:rPr>
          <w:b/>
          <w:i/>
          <w:sz w:val="20"/>
          <w:lang w:val="en-US"/>
        </w:rPr>
        <w:t xml:space="preserve"> and Clinical Frailty</w:t>
      </w:r>
      <w:r w:rsidR="00D15AD3">
        <w:rPr>
          <w:b/>
          <w:i/>
          <w:sz w:val="20"/>
          <w:lang w:val="en-US"/>
        </w:rPr>
        <w:t xml:space="preserve"> Scale provided in the easy-reference guide.</w:t>
      </w:r>
    </w:p>
    <w:p w:rsidR="002607EA" w:rsidRPr="00CE5F58" w:rsidRDefault="00D15AD3" w:rsidP="004F7337">
      <w:pPr>
        <w:spacing w:after="0"/>
        <w:rPr>
          <w:b/>
          <w:i/>
          <w:sz w:val="10"/>
          <w:lang w:val="en-US"/>
        </w:rPr>
      </w:pPr>
      <w:r>
        <w:rPr>
          <w:b/>
          <w:i/>
          <w:sz w:val="20"/>
          <w:lang w:val="en-US"/>
        </w:rPr>
        <w:t xml:space="preserve">  </w:t>
      </w:r>
    </w:p>
    <w:p w:rsidR="004F7337" w:rsidRPr="00140383" w:rsidRDefault="00013240" w:rsidP="004F7337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t>EXTRA-AXIAL HAEMATOMAS WITH MASS EFFECT</w:t>
      </w:r>
    </w:p>
    <w:p w:rsidR="004F7337" w:rsidRPr="00D32087" w:rsidRDefault="006D5DAC" w:rsidP="004F7337">
      <w:pPr>
        <w:spacing w:after="0" w:line="240" w:lineRule="auto"/>
        <w:rPr>
          <w:b/>
          <w:sz w:val="18"/>
          <w:lang w:val="en-US"/>
        </w:rPr>
      </w:pPr>
      <w:r>
        <w:rPr>
          <w:i/>
          <w:sz w:val="18"/>
          <w:lang w:val="en-US"/>
        </w:rPr>
        <w:t xml:space="preserve">   </w:t>
      </w:r>
      <w:r w:rsidR="00624540" w:rsidRPr="00111486">
        <w:rPr>
          <w:i/>
          <w:sz w:val="18"/>
          <w:lang w:val="en-US"/>
        </w:rPr>
        <w:t>Young/Middle-aged &amp; Fit+well:</w:t>
      </w:r>
      <w:r w:rsidR="00624540" w:rsidRPr="00111486">
        <w:rPr>
          <w:b/>
          <w:i/>
          <w:sz w:val="18"/>
          <w:lang w:val="en-US"/>
        </w:rPr>
        <w:t xml:space="preserve"> </w:t>
      </w:r>
      <w:r w:rsidR="00624540" w:rsidRPr="00D32087">
        <w:rPr>
          <w:sz w:val="18"/>
          <w:lang w:val="en-US"/>
        </w:rPr>
        <w:t xml:space="preserve">Transfer and evacuate as per established </w:t>
      </w:r>
      <w:r w:rsidR="006639A6" w:rsidRPr="00D32087">
        <w:rPr>
          <w:sz w:val="18"/>
          <w:lang w:val="en-US"/>
        </w:rPr>
        <w:t xml:space="preserve">time-critical </w:t>
      </w:r>
      <w:r w:rsidR="00624540" w:rsidRPr="00D32087">
        <w:rPr>
          <w:sz w:val="18"/>
          <w:lang w:val="en-US"/>
        </w:rPr>
        <w:t>protocols</w:t>
      </w:r>
      <w:r w:rsidR="00624540" w:rsidRPr="00D32087">
        <w:rPr>
          <w:b/>
          <w:sz w:val="18"/>
          <w:lang w:val="en-US"/>
        </w:rPr>
        <w:t xml:space="preserve"> </w:t>
      </w:r>
    </w:p>
    <w:p w:rsidR="006F73C5" w:rsidRPr="00D32087" w:rsidRDefault="00624540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Significant underlying conditions:</w:t>
      </w:r>
      <w:r w:rsidRPr="00D32087">
        <w:rPr>
          <w:b/>
          <w:sz w:val="18"/>
          <w:lang w:val="en-US"/>
        </w:rPr>
        <w:t xml:space="preserve"> </w:t>
      </w:r>
      <w:r w:rsidRPr="00D32087">
        <w:rPr>
          <w:sz w:val="18"/>
          <w:lang w:val="en-US"/>
        </w:rPr>
        <w:t>Consider if potential benefit justified before treating</w:t>
      </w:r>
    </w:p>
    <w:p w:rsidR="00624540" w:rsidRPr="00D32087" w:rsidRDefault="00624540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Fit+well:</w:t>
      </w:r>
      <w:r w:rsidRPr="00D32087">
        <w:rPr>
          <w:sz w:val="18"/>
          <w:lang w:val="en-US"/>
        </w:rPr>
        <w:t xml:space="preserve"> Consider if potential benefit justified before treating</w:t>
      </w:r>
    </w:p>
    <w:p w:rsidR="00624540" w:rsidRPr="00D32087" w:rsidRDefault="00624540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Significant underlying conditions</w:t>
      </w:r>
      <w:r w:rsidR="00842987" w:rsidRPr="00111486">
        <w:rPr>
          <w:i/>
          <w:sz w:val="18"/>
          <w:lang w:val="en-US"/>
        </w:rPr>
        <w:t>:</w:t>
      </w:r>
      <w:r w:rsidR="006639A6" w:rsidRPr="00D32087">
        <w:rPr>
          <w:sz w:val="18"/>
          <w:lang w:val="en-US"/>
        </w:rPr>
        <w:t xml:space="preserve"> Unlikely that potential </w:t>
      </w:r>
      <w:r w:rsidR="00CE5F58" w:rsidRPr="00D32087">
        <w:rPr>
          <w:sz w:val="18"/>
          <w:lang w:val="en-US"/>
        </w:rPr>
        <w:t xml:space="preserve">benefit </w:t>
      </w:r>
      <w:r w:rsidR="00D32087">
        <w:rPr>
          <w:sz w:val="18"/>
          <w:lang w:val="en-US"/>
        </w:rPr>
        <w:t xml:space="preserve">of treatment </w:t>
      </w:r>
      <w:r w:rsidR="00CE5F58" w:rsidRPr="00D32087">
        <w:rPr>
          <w:sz w:val="18"/>
          <w:lang w:val="en-US"/>
        </w:rPr>
        <w:t>justified</w:t>
      </w:r>
    </w:p>
    <w:p w:rsidR="00624540" w:rsidRPr="00CE5F58" w:rsidRDefault="00624540" w:rsidP="004F7337">
      <w:pPr>
        <w:spacing w:after="0"/>
        <w:rPr>
          <w:b/>
          <w:sz w:val="10"/>
          <w:lang w:val="en-US"/>
        </w:rPr>
      </w:pPr>
    </w:p>
    <w:p w:rsidR="00D179D1" w:rsidRPr="00140383" w:rsidRDefault="00013240" w:rsidP="00D179D1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t>COMPOUND SKULL FRACTURE</w:t>
      </w:r>
    </w:p>
    <w:p w:rsidR="006639A6" w:rsidRPr="00D32087" w:rsidRDefault="006639A6" w:rsidP="006D5DAC">
      <w:pPr>
        <w:spacing w:after="0" w:line="240" w:lineRule="auto"/>
        <w:ind w:left="142"/>
        <w:rPr>
          <w:b/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Fit+well:</w:t>
      </w:r>
      <w:r w:rsidRPr="00D32087">
        <w:rPr>
          <w:sz w:val="18"/>
          <w:u w:val="single"/>
          <w:lang w:val="en-US"/>
        </w:rPr>
        <w:t xml:space="preserve"> </w:t>
      </w:r>
      <w:r w:rsidRPr="00D32087">
        <w:rPr>
          <w:sz w:val="18"/>
          <w:lang w:val="en-US"/>
        </w:rPr>
        <w:t>Transfer and wash-out +/- elevate if necessary</w:t>
      </w:r>
    </w:p>
    <w:p w:rsidR="006639A6" w:rsidRPr="00D32087" w:rsidRDefault="006639A6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Significant underlying conditions:</w:t>
      </w:r>
      <w:r w:rsidRPr="00D32087">
        <w:rPr>
          <w:b/>
          <w:sz w:val="18"/>
          <w:lang w:val="en-US"/>
        </w:rPr>
        <w:t xml:space="preserve"> </w:t>
      </w:r>
      <w:r w:rsidR="00D97E11" w:rsidRPr="00D32087">
        <w:rPr>
          <w:sz w:val="18"/>
          <w:lang w:val="en-US"/>
        </w:rPr>
        <w:t>Local washout and scalp closure</w:t>
      </w:r>
    </w:p>
    <w:p w:rsidR="006639A6" w:rsidRPr="00D32087" w:rsidRDefault="006639A6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Fit+well:</w:t>
      </w:r>
      <w:r w:rsidRPr="00D32087">
        <w:rPr>
          <w:sz w:val="18"/>
          <w:lang w:val="en-US"/>
        </w:rPr>
        <w:t xml:space="preserve"> </w:t>
      </w:r>
      <w:r w:rsidR="00D97E11" w:rsidRPr="00D32087">
        <w:rPr>
          <w:sz w:val="18"/>
          <w:lang w:val="en-US"/>
        </w:rPr>
        <w:t>Local washout and scalp closure</w:t>
      </w:r>
    </w:p>
    <w:p w:rsidR="006639A6" w:rsidRPr="00D32087" w:rsidRDefault="006639A6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Significant underlying conditions:</w:t>
      </w:r>
      <w:r w:rsidRPr="00D32087">
        <w:rPr>
          <w:sz w:val="18"/>
          <w:lang w:val="en-US"/>
        </w:rPr>
        <w:t xml:space="preserve"> </w:t>
      </w:r>
      <w:r w:rsidR="00D97E11" w:rsidRPr="00D32087">
        <w:rPr>
          <w:sz w:val="18"/>
          <w:lang w:val="en-US"/>
        </w:rPr>
        <w:t>Local washout and scalp closure</w:t>
      </w:r>
    </w:p>
    <w:p w:rsidR="00D97E11" w:rsidRPr="00CE5F58" w:rsidRDefault="00D97E11" w:rsidP="006639A6">
      <w:pPr>
        <w:spacing w:after="0"/>
        <w:rPr>
          <w:sz w:val="10"/>
          <w:lang w:val="en-US"/>
        </w:rPr>
      </w:pPr>
    </w:p>
    <w:p w:rsidR="00D179D1" w:rsidRPr="00140383" w:rsidRDefault="00013240" w:rsidP="00D179D1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t>MILD TBI (without significant extra-axial haematoma)</w:t>
      </w:r>
    </w:p>
    <w:p w:rsidR="00CE5F58" w:rsidRPr="00D32087" w:rsidRDefault="00CE5F58" w:rsidP="006D5DAC">
      <w:pPr>
        <w:spacing w:after="0" w:line="240" w:lineRule="auto"/>
        <w:ind w:left="142"/>
        <w:rPr>
          <w:b/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Fit+well:</w:t>
      </w:r>
      <w:r w:rsidRPr="00D32087">
        <w:rPr>
          <w:b/>
          <w:sz w:val="18"/>
          <w:lang w:val="en-US"/>
        </w:rPr>
        <w:t xml:space="preserve"> </w:t>
      </w:r>
      <w:r w:rsidRPr="00D32087">
        <w:rPr>
          <w:sz w:val="18"/>
          <w:lang w:val="en-US"/>
        </w:rPr>
        <w:t>Follow NICE Head Injury guideline</w:t>
      </w:r>
      <w:r w:rsidRPr="00D32087">
        <w:rPr>
          <w:b/>
          <w:sz w:val="18"/>
          <w:lang w:val="en-US"/>
        </w:rPr>
        <w:t xml:space="preserve"> </w:t>
      </w:r>
    </w:p>
    <w:p w:rsidR="00CE5F58" w:rsidRPr="00D32087" w:rsidRDefault="00CE5F58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Significant underlying conditions:</w:t>
      </w:r>
      <w:r w:rsidRPr="00D32087">
        <w:rPr>
          <w:b/>
          <w:sz w:val="18"/>
          <w:lang w:val="en-US"/>
        </w:rPr>
        <w:t xml:space="preserve"> </w:t>
      </w:r>
      <w:r w:rsidRPr="00D32087">
        <w:rPr>
          <w:sz w:val="18"/>
          <w:lang w:val="en-US"/>
        </w:rPr>
        <w:t>Local observation</w:t>
      </w:r>
    </w:p>
    <w:p w:rsidR="00CE5F58" w:rsidRPr="00D32087" w:rsidRDefault="00CE5F58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Fit+well:</w:t>
      </w:r>
      <w:r w:rsidRPr="00D32087">
        <w:rPr>
          <w:sz w:val="18"/>
          <w:u w:val="single"/>
          <w:lang w:val="en-US"/>
        </w:rPr>
        <w:t xml:space="preserve"> </w:t>
      </w:r>
      <w:r w:rsidRPr="00D32087">
        <w:rPr>
          <w:sz w:val="18"/>
          <w:lang w:val="en-US"/>
        </w:rPr>
        <w:t>Consider early discharge in care of an adult</w:t>
      </w:r>
    </w:p>
    <w:p w:rsidR="00D179D1" w:rsidRPr="00D32087" w:rsidRDefault="00CE5F58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Significant underlying conditions:</w:t>
      </w:r>
      <w:r w:rsidRPr="00D32087">
        <w:rPr>
          <w:sz w:val="18"/>
          <w:lang w:val="en-US"/>
        </w:rPr>
        <w:t xml:space="preserve"> Encourage early discharge in care of an adult</w:t>
      </w:r>
    </w:p>
    <w:p w:rsidR="00CE5F58" w:rsidRPr="00CE5F58" w:rsidRDefault="00CE5F58" w:rsidP="00D179D1">
      <w:pPr>
        <w:spacing w:after="0"/>
        <w:rPr>
          <w:b/>
          <w:sz w:val="10"/>
          <w:lang w:val="en-US"/>
        </w:rPr>
      </w:pPr>
    </w:p>
    <w:p w:rsidR="00624540" w:rsidRPr="00140383" w:rsidRDefault="00624540" w:rsidP="00624540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t>MODERATE TBI (without significant extra-axial haematoma)</w:t>
      </w:r>
    </w:p>
    <w:p w:rsidR="00CE5F58" w:rsidRPr="00D32087" w:rsidRDefault="00CE5F58" w:rsidP="006D5DAC">
      <w:pPr>
        <w:spacing w:after="0" w:line="240" w:lineRule="auto"/>
        <w:ind w:left="142"/>
        <w:rPr>
          <w:b/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Fit+well:</w:t>
      </w:r>
      <w:r w:rsidRPr="00D32087">
        <w:rPr>
          <w:b/>
          <w:sz w:val="18"/>
          <w:lang w:val="en-US"/>
        </w:rPr>
        <w:t xml:space="preserve"> </w:t>
      </w:r>
      <w:r w:rsidRPr="00D32087">
        <w:rPr>
          <w:sz w:val="18"/>
          <w:lang w:val="en-US"/>
        </w:rPr>
        <w:t>Transfer and observe</w:t>
      </w:r>
      <w:r w:rsidRPr="00D32087">
        <w:rPr>
          <w:b/>
          <w:sz w:val="18"/>
          <w:lang w:val="en-US"/>
        </w:rPr>
        <w:t xml:space="preserve"> </w:t>
      </w:r>
    </w:p>
    <w:p w:rsidR="00CE5F58" w:rsidRPr="00D32087" w:rsidRDefault="00CE5F58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Significant underlying conditions:</w:t>
      </w:r>
      <w:r w:rsidRPr="00D32087">
        <w:rPr>
          <w:b/>
          <w:sz w:val="18"/>
          <w:lang w:val="en-US"/>
        </w:rPr>
        <w:t xml:space="preserve"> </w:t>
      </w:r>
      <w:r w:rsidRPr="00D32087">
        <w:rPr>
          <w:sz w:val="18"/>
          <w:lang w:val="en-US"/>
        </w:rPr>
        <w:t>Consider if potential benefit justified before transfer</w:t>
      </w:r>
    </w:p>
    <w:p w:rsidR="00CE5F58" w:rsidRPr="00D32087" w:rsidRDefault="00CE5F58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Fit+well:</w:t>
      </w:r>
      <w:r w:rsidRPr="00D32087">
        <w:rPr>
          <w:sz w:val="18"/>
          <w:u w:val="single"/>
          <w:lang w:val="en-US"/>
        </w:rPr>
        <w:t xml:space="preserve"> </w:t>
      </w:r>
      <w:r w:rsidRPr="00D32087">
        <w:rPr>
          <w:sz w:val="18"/>
          <w:lang w:val="en-US"/>
        </w:rPr>
        <w:t>Local observation</w:t>
      </w:r>
    </w:p>
    <w:p w:rsidR="00CE5F58" w:rsidRPr="00D32087" w:rsidRDefault="00CE5F58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Significant underlying conditions:</w:t>
      </w:r>
      <w:r w:rsidRPr="00D32087">
        <w:rPr>
          <w:sz w:val="18"/>
          <w:lang w:val="en-US"/>
        </w:rPr>
        <w:t xml:space="preserve"> Unlikely that potential benefit</w:t>
      </w:r>
      <w:r w:rsidR="00D32087">
        <w:rPr>
          <w:sz w:val="18"/>
          <w:lang w:val="en-US"/>
        </w:rPr>
        <w:t xml:space="preserve"> of transfer</w:t>
      </w:r>
      <w:r w:rsidRPr="00D32087">
        <w:rPr>
          <w:sz w:val="18"/>
          <w:lang w:val="en-US"/>
        </w:rPr>
        <w:t xml:space="preserve"> justified</w:t>
      </w:r>
    </w:p>
    <w:p w:rsidR="00D179D1" w:rsidRPr="00C75E12" w:rsidRDefault="00D179D1" w:rsidP="00D179D1">
      <w:pPr>
        <w:spacing w:after="0"/>
        <w:rPr>
          <w:b/>
          <w:sz w:val="10"/>
          <w:lang w:val="en-US"/>
        </w:rPr>
      </w:pPr>
    </w:p>
    <w:p w:rsidR="00624540" w:rsidRPr="00140383" w:rsidRDefault="00624540" w:rsidP="00624540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t>DIFFUSE AXONAL INJURY</w:t>
      </w:r>
    </w:p>
    <w:p w:rsidR="00C75E12" w:rsidRPr="00D32087" w:rsidRDefault="00C75E12" w:rsidP="006D5DAC">
      <w:pPr>
        <w:spacing w:after="0" w:line="240" w:lineRule="auto"/>
        <w:ind w:left="142"/>
        <w:rPr>
          <w:b/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Fit+well:</w:t>
      </w:r>
      <w:r w:rsidRPr="00D32087">
        <w:rPr>
          <w:b/>
          <w:sz w:val="18"/>
          <w:lang w:val="en-US"/>
        </w:rPr>
        <w:t xml:space="preserve"> </w:t>
      </w:r>
      <w:r w:rsidRPr="00D32087">
        <w:rPr>
          <w:sz w:val="18"/>
          <w:lang w:val="en-US"/>
        </w:rPr>
        <w:t xml:space="preserve">Transfer and </w:t>
      </w:r>
      <w:r w:rsidR="00D32087">
        <w:rPr>
          <w:sz w:val="18"/>
          <w:lang w:val="en-US"/>
        </w:rPr>
        <w:t>neuroprotect with ICP monitoring</w:t>
      </w:r>
      <w:r w:rsidRPr="00D32087">
        <w:rPr>
          <w:b/>
          <w:sz w:val="18"/>
          <w:lang w:val="en-US"/>
        </w:rPr>
        <w:t xml:space="preserve"> </w:t>
      </w:r>
    </w:p>
    <w:p w:rsidR="00C75E12" w:rsidRPr="00D32087" w:rsidRDefault="00C75E12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Significant underlying conditions:</w:t>
      </w:r>
      <w:r w:rsidRPr="00D32087">
        <w:rPr>
          <w:b/>
          <w:sz w:val="18"/>
          <w:lang w:val="en-US"/>
        </w:rPr>
        <w:t xml:space="preserve"> </w:t>
      </w:r>
      <w:r w:rsidRPr="00D32087">
        <w:rPr>
          <w:sz w:val="18"/>
          <w:lang w:val="en-US"/>
        </w:rPr>
        <w:t xml:space="preserve">Consider </w:t>
      </w:r>
      <w:r w:rsidR="00D32087">
        <w:rPr>
          <w:sz w:val="18"/>
          <w:lang w:val="en-US"/>
        </w:rPr>
        <w:t>admitting locally for serial CTs</w:t>
      </w:r>
    </w:p>
    <w:p w:rsidR="00C75E12" w:rsidRPr="00D32087" w:rsidRDefault="00C75E12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Fit+well:</w:t>
      </w:r>
      <w:r w:rsidRPr="00D32087">
        <w:rPr>
          <w:sz w:val="18"/>
          <w:u w:val="single"/>
          <w:lang w:val="en-US"/>
        </w:rPr>
        <w:t xml:space="preserve"> </w:t>
      </w:r>
      <w:r w:rsidR="00D32087" w:rsidRPr="00D32087">
        <w:rPr>
          <w:sz w:val="18"/>
          <w:lang w:val="en-US"/>
        </w:rPr>
        <w:t xml:space="preserve">Consider </w:t>
      </w:r>
      <w:r w:rsidR="00D32087">
        <w:rPr>
          <w:sz w:val="18"/>
          <w:lang w:val="en-US"/>
        </w:rPr>
        <w:t>admitting locally for serial CTs</w:t>
      </w:r>
    </w:p>
    <w:p w:rsidR="00C75E12" w:rsidRPr="00D32087" w:rsidRDefault="00C75E12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Significant underlying conditions:</w:t>
      </w:r>
      <w:r w:rsidRPr="00D32087">
        <w:rPr>
          <w:sz w:val="18"/>
          <w:lang w:val="en-US"/>
        </w:rPr>
        <w:t xml:space="preserve"> Unlikely that potential benefit </w:t>
      </w:r>
      <w:r w:rsidR="00D32087">
        <w:rPr>
          <w:sz w:val="18"/>
          <w:lang w:val="en-US"/>
        </w:rPr>
        <w:t xml:space="preserve">of treatment </w:t>
      </w:r>
      <w:r w:rsidRPr="00D32087">
        <w:rPr>
          <w:sz w:val="18"/>
          <w:lang w:val="en-US"/>
        </w:rPr>
        <w:t>justified</w:t>
      </w:r>
    </w:p>
    <w:p w:rsidR="00D179D1" w:rsidRPr="00D32087" w:rsidRDefault="00D179D1" w:rsidP="004F7337">
      <w:pPr>
        <w:spacing w:after="0"/>
        <w:rPr>
          <w:b/>
          <w:sz w:val="10"/>
          <w:lang w:val="en-US"/>
        </w:rPr>
      </w:pPr>
    </w:p>
    <w:p w:rsidR="00624540" w:rsidRPr="00140383" w:rsidRDefault="00624540" w:rsidP="00624540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t>DEVASTATING BRAIN INJURY</w:t>
      </w:r>
    </w:p>
    <w:p w:rsidR="00D32087" w:rsidRPr="00D32087" w:rsidRDefault="00D32087" w:rsidP="006D5DAC">
      <w:pPr>
        <w:spacing w:after="0" w:line="240" w:lineRule="auto"/>
        <w:ind w:left="142"/>
        <w:rPr>
          <w:b/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Fit+well:</w:t>
      </w:r>
      <w:r w:rsidRPr="00D32087">
        <w:rPr>
          <w:b/>
          <w:sz w:val="18"/>
          <w:lang w:val="en-US"/>
        </w:rPr>
        <w:t xml:space="preserve"> </w:t>
      </w:r>
      <w:r>
        <w:rPr>
          <w:sz w:val="18"/>
          <w:lang w:val="en-US"/>
        </w:rPr>
        <w:t>Consider ITU admission and assessment of survivability as per NHSE Guideline</w:t>
      </w:r>
    </w:p>
    <w:p w:rsidR="00D32087" w:rsidRPr="00D32087" w:rsidRDefault="00D32087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Young/Middle-aged &amp; Significant underlying conditions:</w:t>
      </w:r>
      <w:r w:rsidRPr="00D32087">
        <w:rPr>
          <w:b/>
          <w:sz w:val="18"/>
          <w:lang w:val="en-US"/>
        </w:rPr>
        <w:t xml:space="preserve"> </w:t>
      </w:r>
      <w:r>
        <w:rPr>
          <w:sz w:val="18"/>
          <w:lang w:val="en-US"/>
        </w:rPr>
        <w:t>Rapid decision of futility and withdrawal of care</w:t>
      </w:r>
    </w:p>
    <w:p w:rsidR="00D32087" w:rsidRPr="00D32087" w:rsidRDefault="00D32087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Fit+well:</w:t>
      </w:r>
      <w:r w:rsidRPr="00D32087">
        <w:rPr>
          <w:sz w:val="18"/>
          <w:u w:val="single"/>
          <w:lang w:val="en-US"/>
        </w:rPr>
        <w:t xml:space="preserve"> </w:t>
      </w:r>
      <w:r>
        <w:rPr>
          <w:sz w:val="18"/>
          <w:lang w:val="en-US"/>
        </w:rPr>
        <w:t>Rapid decision of futility and withdrawal of care</w:t>
      </w:r>
    </w:p>
    <w:p w:rsidR="00D32087" w:rsidRPr="00D32087" w:rsidRDefault="00D32087" w:rsidP="006D5DAC">
      <w:pPr>
        <w:spacing w:after="0"/>
        <w:ind w:left="142"/>
        <w:rPr>
          <w:sz w:val="18"/>
          <w:lang w:val="en-US"/>
        </w:rPr>
      </w:pPr>
      <w:r w:rsidRPr="00111486">
        <w:rPr>
          <w:i/>
          <w:sz w:val="18"/>
          <w:lang w:val="en-US"/>
        </w:rPr>
        <w:t>Elderly &amp; Significant underlying conditions:</w:t>
      </w:r>
      <w:r w:rsidRPr="00D32087">
        <w:rPr>
          <w:sz w:val="18"/>
          <w:lang w:val="en-US"/>
        </w:rPr>
        <w:t xml:space="preserve"> </w:t>
      </w:r>
      <w:r>
        <w:rPr>
          <w:sz w:val="18"/>
          <w:lang w:val="en-US"/>
        </w:rPr>
        <w:t>Rapid decision of futility and withdrawal of care</w:t>
      </w:r>
    </w:p>
    <w:p w:rsidR="00D179D1" w:rsidRDefault="00D179D1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835F31" w:rsidRDefault="00835F31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24540" w:rsidRDefault="00624540" w:rsidP="004F7337">
      <w:pPr>
        <w:spacing w:after="0"/>
        <w:rPr>
          <w:b/>
          <w:sz w:val="20"/>
          <w:lang w:val="en-US"/>
        </w:rPr>
      </w:pPr>
    </w:p>
    <w:p w:rsidR="002607EA" w:rsidRDefault="002607EA" w:rsidP="004F7337">
      <w:pPr>
        <w:spacing w:after="0"/>
        <w:rPr>
          <w:b/>
          <w:sz w:val="20"/>
          <w:lang w:val="en-US"/>
        </w:rPr>
      </w:pPr>
    </w:p>
    <w:p w:rsidR="0071268A" w:rsidRDefault="003856C5" w:rsidP="004F7337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AcroExch.Document.DC" ShapeID="_x0000_i1025" DrawAspect="Icon" ObjectID="_1646984719" r:id="rId9"/>
        </w:object>
      </w:r>
    </w:p>
    <w:p w:rsidR="00842987" w:rsidRDefault="00842987" w:rsidP="004F7337">
      <w:pPr>
        <w:spacing w:after="0"/>
        <w:rPr>
          <w:b/>
          <w:sz w:val="20"/>
          <w:lang w:val="en-US"/>
        </w:rPr>
      </w:pPr>
    </w:p>
    <w:p w:rsidR="00624540" w:rsidRDefault="003856C5" w:rsidP="004F7337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object w:dxaOrig="1531" w:dyaOrig="990">
          <v:shape id="_x0000_i1026" type="#_x0000_t75" style="width:76.5pt;height:49.5pt" o:ole="">
            <v:imagedata r:id="rId10" o:title=""/>
          </v:shape>
          <o:OLEObject Type="Embed" ProgID="AcroExch.Document.DC" ShapeID="_x0000_i1026" DrawAspect="Icon" ObjectID="_1646984720" r:id="rId11"/>
        </w:object>
      </w:r>
    </w:p>
    <w:p w:rsidR="00624540" w:rsidRDefault="00624540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24540" w:rsidP="004F7337">
      <w:pPr>
        <w:spacing w:after="0"/>
        <w:rPr>
          <w:b/>
          <w:sz w:val="20"/>
          <w:lang w:val="en-US"/>
        </w:rPr>
      </w:pPr>
      <w:r>
        <w:rPr>
          <w:b/>
          <w:sz w:val="20"/>
          <w:lang w:val="en-US"/>
        </w:rPr>
        <w:object w:dxaOrig="1531" w:dyaOrig="990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646984721" r:id="rId13"/>
        </w:object>
      </w: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p w:rsidR="006F73C5" w:rsidRDefault="006F73C5" w:rsidP="004F7337">
      <w:pPr>
        <w:spacing w:after="0"/>
        <w:rPr>
          <w:b/>
          <w:sz w:val="20"/>
          <w:lang w:val="en-US"/>
        </w:rPr>
      </w:pPr>
    </w:p>
    <w:sectPr w:rsidR="006F73C5" w:rsidSect="00D32087">
      <w:footerReference w:type="default" r:id="rId14"/>
      <w:pgSz w:w="11906" w:h="16838"/>
      <w:pgMar w:top="284" w:right="566" w:bottom="851" w:left="709" w:header="720" w:footer="0" w:gutter="0"/>
      <w:cols w:num="2" w:space="720" w:equalWidth="0">
        <w:col w:w="9356" w:space="141"/>
        <w:col w:w="113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5E12" w:rsidRDefault="00C75E12" w:rsidP="00DF7F66">
      <w:pPr>
        <w:spacing w:after="0" w:line="240" w:lineRule="auto"/>
      </w:pPr>
      <w:r>
        <w:separator/>
      </w:r>
    </w:p>
  </w:endnote>
  <w:endnote w:type="continuationSeparator" w:id="0">
    <w:p w:rsidR="00C75E12" w:rsidRDefault="00C75E12" w:rsidP="00DF7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5E12" w:rsidRPr="00D8779E" w:rsidRDefault="00C75E12" w:rsidP="00DF7F66">
    <w:pPr>
      <w:rPr>
        <w:color w:val="BFBFBF" w:themeColor="background1" w:themeShade="BF"/>
        <w:sz w:val="20"/>
      </w:rPr>
    </w:pPr>
    <w:r w:rsidRPr="00D8779E">
      <w:rPr>
        <w:color w:val="BFBFBF" w:themeColor="background1" w:themeShade="BF"/>
        <w:sz w:val="20"/>
      </w:rPr>
      <w:t>Document Owner: Cranial Neurotrauma Consultants and CNS (RC, TB, GT, AP)             Version: 1             Date: 30</w:t>
    </w:r>
    <w:r w:rsidRPr="00D8779E">
      <w:rPr>
        <w:color w:val="BFBFBF" w:themeColor="background1" w:themeShade="BF"/>
        <w:sz w:val="20"/>
        <w:vertAlign w:val="superscript"/>
      </w:rPr>
      <w:t>th</w:t>
    </w:r>
    <w:r w:rsidRPr="00D8779E">
      <w:rPr>
        <w:color w:val="BFBFBF" w:themeColor="background1" w:themeShade="BF"/>
        <w:sz w:val="20"/>
      </w:rPr>
      <w:t xml:space="preserve"> March 2020 </w:t>
    </w:r>
  </w:p>
  <w:p w:rsidR="00C75E12" w:rsidRDefault="00C75E12">
    <w:pPr>
      <w:pStyle w:val="Footer"/>
    </w:pPr>
  </w:p>
  <w:p w:rsidR="00C75E12" w:rsidRDefault="00C75E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5E12" w:rsidRDefault="00C75E12" w:rsidP="00DF7F66">
      <w:pPr>
        <w:spacing w:after="0" w:line="240" w:lineRule="auto"/>
      </w:pPr>
      <w:r>
        <w:separator/>
      </w:r>
    </w:p>
  </w:footnote>
  <w:footnote w:type="continuationSeparator" w:id="0">
    <w:p w:rsidR="00C75E12" w:rsidRDefault="00C75E12" w:rsidP="00DF7F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006C7"/>
    <w:multiLevelType w:val="hybridMultilevel"/>
    <w:tmpl w:val="9BA22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2C47304"/>
    <w:multiLevelType w:val="hybridMultilevel"/>
    <w:tmpl w:val="27C413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8C326C"/>
    <w:multiLevelType w:val="hybridMultilevel"/>
    <w:tmpl w:val="7E248AE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654001DB"/>
    <w:multiLevelType w:val="hybridMultilevel"/>
    <w:tmpl w:val="2F82FC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DD13AFE"/>
    <w:multiLevelType w:val="hybridMultilevel"/>
    <w:tmpl w:val="F0848A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1E07071"/>
    <w:multiLevelType w:val="hybridMultilevel"/>
    <w:tmpl w:val="1592C89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267"/>
    <w:rsid w:val="00013240"/>
    <w:rsid w:val="000B098A"/>
    <w:rsid w:val="00111486"/>
    <w:rsid w:val="00140383"/>
    <w:rsid w:val="002607EA"/>
    <w:rsid w:val="002811F9"/>
    <w:rsid w:val="00347D36"/>
    <w:rsid w:val="00381C6C"/>
    <w:rsid w:val="003856C5"/>
    <w:rsid w:val="003C6F56"/>
    <w:rsid w:val="004F7337"/>
    <w:rsid w:val="005E2404"/>
    <w:rsid w:val="00624540"/>
    <w:rsid w:val="006639A6"/>
    <w:rsid w:val="006C18ED"/>
    <w:rsid w:val="006D5DAC"/>
    <w:rsid w:val="006F73C5"/>
    <w:rsid w:val="0071268A"/>
    <w:rsid w:val="007A2181"/>
    <w:rsid w:val="00835F31"/>
    <w:rsid w:val="00842987"/>
    <w:rsid w:val="008C2EFF"/>
    <w:rsid w:val="00913267"/>
    <w:rsid w:val="00945A43"/>
    <w:rsid w:val="009614B3"/>
    <w:rsid w:val="00A067C7"/>
    <w:rsid w:val="00C75E12"/>
    <w:rsid w:val="00CE5F58"/>
    <w:rsid w:val="00D15AD3"/>
    <w:rsid w:val="00D179D1"/>
    <w:rsid w:val="00D32087"/>
    <w:rsid w:val="00D8779E"/>
    <w:rsid w:val="00D97E11"/>
    <w:rsid w:val="00DF7F66"/>
    <w:rsid w:val="00EA7426"/>
    <w:rsid w:val="00FB691E"/>
    <w:rsid w:val="00FE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33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733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7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7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F6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7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F6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F66"/>
    <w:rPr>
      <w:rFonts w:ascii="Tahoma" w:eastAsiaTheme="minorHAnsi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2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33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733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F733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7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F6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F7F6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F6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F66"/>
    <w:rPr>
      <w:rFonts w:ascii="Tahoma" w:eastAsiaTheme="minorHAnsi" w:hAnsi="Tahoma" w:cs="Tahoma"/>
      <w:sz w:val="16"/>
      <w:szCs w:val="16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2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6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558</Words>
  <Characters>3682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Ramesh Chelvarajah</dc:creator>
  <cp:lastModifiedBy>Jasmeet Dhir</cp:lastModifiedBy>
  <cp:revision>2</cp:revision>
  <cp:lastPrinted>2020-03-28T19:16:00Z</cp:lastPrinted>
  <dcterms:created xsi:type="dcterms:W3CDTF">2020-03-29T09:59:00Z</dcterms:created>
  <dcterms:modified xsi:type="dcterms:W3CDTF">2020-03-29T09:59:00Z</dcterms:modified>
</cp:coreProperties>
</file>