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740"/>
      </w:tblGrid>
      <w:tr w:rsidR="00B1503C" w14:paraId="70A053C7" w14:textId="77777777" w:rsidTr="00626A88">
        <w:tc>
          <w:tcPr>
            <w:tcW w:w="2970" w:type="dxa"/>
          </w:tcPr>
          <w:p w14:paraId="7C30AC7D" w14:textId="47CF3645" w:rsidR="00B1503C" w:rsidRDefault="00B1503C" w:rsidP="00B1503C">
            <w:pPr>
              <w:jc w:val="center"/>
            </w:pPr>
            <w:r>
              <w:rPr>
                <w:noProof/>
              </w:rPr>
              <w:drawing>
                <wp:inline distT="0" distB="0" distL="0" distR="0" wp14:anchorId="7361C802" wp14:editId="78692C29">
                  <wp:extent cx="755226" cy="94403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AAD Logo (enhanc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167" cy="957709"/>
                          </a:xfrm>
                          <a:prstGeom prst="rect">
                            <a:avLst/>
                          </a:prstGeom>
                        </pic:spPr>
                      </pic:pic>
                    </a:graphicData>
                  </a:graphic>
                </wp:inline>
              </w:drawing>
            </w:r>
          </w:p>
        </w:tc>
        <w:tc>
          <w:tcPr>
            <w:tcW w:w="7740" w:type="dxa"/>
          </w:tcPr>
          <w:p w14:paraId="07063CE7" w14:textId="77777777" w:rsidR="00B1503C" w:rsidRDefault="00B1503C"/>
          <w:p w14:paraId="14DD6505" w14:textId="52F06676" w:rsidR="00626A88" w:rsidRPr="00626A88" w:rsidRDefault="00626A88" w:rsidP="00626A88">
            <w:pPr>
              <w:jc w:val="center"/>
              <w:rPr>
                <w:rFonts w:cstheme="minorHAnsi"/>
                <w:b/>
                <w:bCs/>
                <w:sz w:val="36"/>
                <w:szCs w:val="36"/>
              </w:rPr>
            </w:pPr>
            <w:r w:rsidRPr="00626A88">
              <w:rPr>
                <w:rFonts w:cstheme="minorHAnsi"/>
                <w:b/>
                <w:bCs/>
                <w:sz w:val="36"/>
                <w:szCs w:val="36"/>
              </w:rPr>
              <w:t>202</w:t>
            </w:r>
            <w:r w:rsidR="00E808AB">
              <w:rPr>
                <w:rFonts w:cstheme="minorHAnsi"/>
                <w:b/>
                <w:bCs/>
                <w:sz w:val="36"/>
                <w:szCs w:val="36"/>
              </w:rPr>
              <w:t>2</w:t>
            </w:r>
            <w:r w:rsidRPr="00626A88">
              <w:rPr>
                <w:rFonts w:cstheme="minorHAnsi"/>
                <w:b/>
                <w:bCs/>
                <w:sz w:val="36"/>
                <w:szCs w:val="36"/>
              </w:rPr>
              <w:t>-202</w:t>
            </w:r>
            <w:r w:rsidR="00E808AB">
              <w:rPr>
                <w:rFonts w:cstheme="minorHAnsi"/>
                <w:b/>
                <w:bCs/>
                <w:sz w:val="36"/>
                <w:szCs w:val="36"/>
              </w:rPr>
              <w:t>3</w:t>
            </w:r>
          </w:p>
          <w:p w14:paraId="7256379C" w14:textId="58FD9F84" w:rsidR="00B1503C" w:rsidRPr="00B1503C" w:rsidRDefault="00B1503C" w:rsidP="00626A88">
            <w:pPr>
              <w:jc w:val="center"/>
              <w:rPr>
                <w:rFonts w:cstheme="minorHAnsi"/>
                <w:b/>
                <w:bCs/>
                <w:sz w:val="32"/>
                <w:szCs w:val="32"/>
              </w:rPr>
            </w:pPr>
            <w:r w:rsidRPr="00626A88">
              <w:rPr>
                <w:rFonts w:cstheme="minorHAnsi"/>
                <w:b/>
                <w:bCs/>
                <w:sz w:val="36"/>
                <w:szCs w:val="36"/>
              </w:rPr>
              <w:t>DAAD PROFESSIONAL</w:t>
            </w:r>
            <w:r w:rsidRPr="00B1503C">
              <w:rPr>
                <w:rFonts w:cstheme="minorHAnsi"/>
                <w:b/>
                <w:bCs/>
                <w:sz w:val="32"/>
                <w:szCs w:val="32"/>
              </w:rPr>
              <w:t xml:space="preserve"> </w:t>
            </w:r>
            <w:r w:rsidRPr="00626A88">
              <w:rPr>
                <w:rFonts w:cstheme="minorHAnsi"/>
                <w:b/>
                <w:bCs/>
                <w:sz w:val="36"/>
                <w:szCs w:val="36"/>
              </w:rPr>
              <w:t>DEVELOPMENT PROGRAM</w:t>
            </w:r>
          </w:p>
        </w:tc>
      </w:tr>
    </w:tbl>
    <w:p w14:paraId="1C19E1B2" w14:textId="77777777" w:rsidR="00B1503C" w:rsidRDefault="00B1503C"/>
    <w:tbl>
      <w:tblPr>
        <w:tblStyle w:val="TableGrid"/>
        <w:tblW w:w="10505" w:type="dxa"/>
        <w:tblInd w:w="-72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955"/>
        <w:gridCol w:w="8550"/>
      </w:tblGrid>
      <w:tr w:rsidR="00AF11DA" w14:paraId="62D85F29" w14:textId="77777777" w:rsidTr="006C6053">
        <w:tc>
          <w:tcPr>
            <w:tcW w:w="1955" w:type="dxa"/>
            <w:tcBorders>
              <w:top w:val="single" w:sz="24" w:space="0" w:color="auto"/>
              <w:bottom w:val="single" w:sz="6" w:space="0" w:color="auto"/>
            </w:tcBorders>
            <w:shd w:val="clear" w:color="auto" w:fill="auto"/>
          </w:tcPr>
          <w:p w14:paraId="03DF60C6" w14:textId="1D4C66DB" w:rsidR="007F0439" w:rsidRDefault="00AF11DA">
            <w:pPr>
              <w:rPr>
                <w:b/>
                <w:bCs/>
                <w:sz w:val="28"/>
                <w:szCs w:val="28"/>
              </w:rPr>
            </w:pPr>
            <w:r w:rsidRPr="00B1503C">
              <w:rPr>
                <w:b/>
                <w:bCs/>
                <w:sz w:val="28"/>
                <w:szCs w:val="28"/>
              </w:rPr>
              <w:t>AUGUST</w:t>
            </w:r>
          </w:p>
          <w:p w14:paraId="42AF7ECE" w14:textId="7FBE0CF3" w:rsidR="007F0439" w:rsidRPr="00B1503C" w:rsidRDefault="007F0439" w:rsidP="007F0439">
            <w:pPr>
              <w:jc w:val="right"/>
              <w:rPr>
                <w:b/>
                <w:bCs/>
                <w:sz w:val="28"/>
                <w:szCs w:val="28"/>
              </w:rPr>
            </w:pPr>
            <w:r>
              <w:rPr>
                <w:b/>
                <w:bCs/>
                <w:sz w:val="28"/>
                <w:szCs w:val="28"/>
              </w:rPr>
              <w:t xml:space="preserve"> </w:t>
            </w:r>
          </w:p>
        </w:tc>
        <w:tc>
          <w:tcPr>
            <w:tcW w:w="8550" w:type="dxa"/>
            <w:tcBorders>
              <w:top w:val="single" w:sz="24" w:space="0" w:color="auto"/>
              <w:bottom w:val="single" w:sz="6" w:space="0" w:color="auto"/>
            </w:tcBorders>
            <w:shd w:val="clear" w:color="auto" w:fill="DEEAF6" w:themeFill="accent5" w:themeFillTint="33"/>
          </w:tcPr>
          <w:p w14:paraId="12055EC8" w14:textId="484CA77A" w:rsidR="00AF11DA" w:rsidRPr="00BB4425" w:rsidRDefault="00AF11DA" w:rsidP="00AF11DA">
            <w:pPr>
              <w:jc w:val="center"/>
              <w:rPr>
                <w:b/>
                <w:bCs/>
                <w:u w:val="single"/>
              </w:rPr>
            </w:pPr>
            <w:r w:rsidRPr="006C6053">
              <w:rPr>
                <w:b/>
                <w:bCs/>
                <w:color w:val="000000" w:themeColor="text1"/>
                <w:u w:val="single"/>
              </w:rPr>
              <w:t>SUMMER INSTITUTE</w:t>
            </w:r>
            <w:r w:rsidRPr="00FF5620">
              <w:rPr>
                <w:b/>
                <w:bCs/>
                <w:color w:val="0070C0"/>
              </w:rPr>
              <w:t xml:space="preserve">: </w:t>
            </w:r>
            <w:r w:rsidRPr="00BB4425">
              <w:rPr>
                <w:b/>
                <w:bCs/>
              </w:rPr>
              <w:t>A TWO-DAY EVENT FOR NEW AD’s &amp; ALL AD’s</w:t>
            </w:r>
          </w:p>
          <w:p w14:paraId="54BCAC9A" w14:textId="3DF30203" w:rsidR="00AF11DA" w:rsidRDefault="00AF11DA" w:rsidP="006C6053">
            <w:pPr>
              <w:pStyle w:val="ListParagraph"/>
              <w:numPr>
                <w:ilvl w:val="0"/>
                <w:numId w:val="1"/>
              </w:numPr>
              <w:rPr>
                <w:b/>
                <w:bCs/>
                <w:i/>
                <w:iCs/>
              </w:rPr>
            </w:pPr>
            <w:r w:rsidRPr="00AF11DA">
              <w:rPr>
                <w:b/>
                <w:bCs/>
                <w:i/>
                <w:iCs/>
                <w:color w:val="C00000"/>
              </w:rPr>
              <w:t xml:space="preserve">NEW AD’s </w:t>
            </w:r>
            <w:r w:rsidRPr="00435102">
              <w:rPr>
                <w:b/>
                <w:bCs/>
                <w:i/>
                <w:iCs/>
              </w:rPr>
              <w:t>Orientation &amp; Training</w:t>
            </w:r>
            <w:r>
              <w:rPr>
                <w:b/>
                <w:bCs/>
                <w:i/>
                <w:iCs/>
              </w:rPr>
              <w:t xml:space="preserve"> (9-1 both days) – </w:t>
            </w:r>
            <w:r w:rsidR="00CF2677">
              <w:rPr>
                <w:b/>
                <w:bCs/>
                <w:i/>
                <w:iCs/>
              </w:rPr>
              <w:t>LTC 501 &amp; 502</w:t>
            </w:r>
          </w:p>
          <w:p w14:paraId="758408F3" w14:textId="0B3A01C9" w:rsidR="006C6053" w:rsidRPr="006C6053" w:rsidRDefault="006C6053" w:rsidP="006C6053">
            <w:pPr>
              <w:pStyle w:val="ListParagraph"/>
              <w:numPr>
                <w:ilvl w:val="0"/>
                <w:numId w:val="1"/>
              </w:numPr>
              <w:rPr>
                <w:i/>
                <w:iCs/>
              </w:rPr>
            </w:pPr>
            <w:r>
              <w:rPr>
                <w:b/>
                <w:bCs/>
                <w:i/>
                <w:iCs/>
                <w:color w:val="C00000"/>
              </w:rPr>
              <w:t>2</w:t>
            </w:r>
            <w:r w:rsidRPr="006C6053">
              <w:rPr>
                <w:b/>
                <w:bCs/>
                <w:i/>
                <w:iCs/>
                <w:color w:val="C00000"/>
                <w:vertAlign w:val="superscript"/>
              </w:rPr>
              <w:t>ND</w:t>
            </w:r>
            <w:r>
              <w:rPr>
                <w:b/>
                <w:bCs/>
                <w:i/>
                <w:iCs/>
                <w:color w:val="C00000"/>
              </w:rPr>
              <w:t xml:space="preserve"> YEAR </w:t>
            </w:r>
            <w:r w:rsidRPr="006C6053">
              <w:rPr>
                <w:b/>
                <w:bCs/>
                <w:i/>
                <w:iCs/>
                <w:color w:val="C00000"/>
              </w:rPr>
              <w:t>AD’s</w:t>
            </w:r>
            <w:r w:rsidRPr="006C6053">
              <w:rPr>
                <w:b/>
                <w:bCs/>
                <w:color w:val="C00000"/>
              </w:rPr>
              <w:t xml:space="preserve"> </w:t>
            </w:r>
            <w:r w:rsidRPr="0096144F">
              <w:rPr>
                <w:b/>
                <w:bCs/>
              </w:rPr>
              <w:t>LTC 504</w:t>
            </w:r>
            <w:r>
              <w:rPr>
                <w:b/>
                <w:bCs/>
              </w:rPr>
              <w:t xml:space="preserve"> &amp; 506 </w:t>
            </w:r>
            <w:r w:rsidRPr="00FF5620">
              <w:t>Order courses online</w:t>
            </w:r>
          </w:p>
          <w:p w14:paraId="61A06F3D" w14:textId="298D1546" w:rsidR="00AF11DA" w:rsidRDefault="00AF11DA" w:rsidP="00CF2677">
            <w:pPr>
              <w:pStyle w:val="NormalWeb"/>
              <w:spacing w:before="0" w:beforeAutospacing="0" w:after="0" w:afterAutospacing="0"/>
              <w:ind w:left="720"/>
            </w:pPr>
          </w:p>
        </w:tc>
      </w:tr>
      <w:tr w:rsidR="00AF11DA" w14:paraId="760606EC" w14:textId="77777777" w:rsidTr="00AF11DA">
        <w:tc>
          <w:tcPr>
            <w:tcW w:w="1955" w:type="dxa"/>
            <w:tcBorders>
              <w:top w:val="single" w:sz="6" w:space="0" w:color="auto"/>
            </w:tcBorders>
            <w:shd w:val="clear" w:color="auto" w:fill="auto"/>
          </w:tcPr>
          <w:p w14:paraId="21C7863B" w14:textId="7B7D041C" w:rsidR="00AF11DA" w:rsidRPr="00B1503C" w:rsidRDefault="00AF11DA" w:rsidP="007F0439">
            <w:pPr>
              <w:rPr>
                <w:b/>
                <w:bCs/>
                <w:sz w:val="28"/>
                <w:szCs w:val="28"/>
              </w:rPr>
            </w:pPr>
            <w:r w:rsidRPr="00B1503C">
              <w:rPr>
                <w:b/>
                <w:bCs/>
                <w:sz w:val="28"/>
                <w:szCs w:val="28"/>
              </w:rPr>
              <w:t>SEPTEMBER</w:t>
            </w:r>
            <w:r w:rsidR="007F0439">
              <w:rPr>
                <w:b/>
                <w:bCs/>
                <w:sz w:val="28"/>
                <w:szCs w:val="28"/>
              </w:rPr>
              <w:br/>
              <w:t xml:space="preserve">                   </w:t>
            </w:r>
          </w:p>
        </w:tc>
        <w:tc>
          <w:tcPr>
            <w:tcW w:w="8550" w:type="dxa"/>
            <w:tcBorders>
              <w:top w:val="single" w:sz="6" w:space="0" w:color="auto"/>
            </w:tcBorders>
            <w:shd w:val="clear" w:color="auto" w:fill="auto"/>
          </w:tcPr>
          <w:p w14:paraId="7E755335" w14:textId="0182FCB0" w:rsidR="00AF11DA" w:rsidRDefault="00AF11DA" w:rsidP="006C6053">
            <w:pPr>
              <w:pStyle w:val="ListParagraph"/>
            </w:pPr>
          </w:p>
        </w:tc>
      </w:tr>
      <w:tr w:rsidR="00AF11DA" w14:paraId="765E1832" w14:textId="77777777" w:rsidTr="006C6053">
        <w:tc>
          <w:tcPr>
            <w:tcW w:w="1955" w:type="dxa"/>
            <w:tcBorders>
              <w:bottom w:val="single" w:sz="6" w:space="0" w:color="auto"/>
            </w:tcBorders>
            <w:shd w:val="clear" w:color="auto" w:fill="auto"/>
          </w:tcPr>
          <w:p w14:paraId="2400E5C0" w14:textId="77777777" w:rsidR="00AF11DA" w:rsidRDefault="00AF11DA">
            <w:pPr>
              <w:rPr>
                <w:b/>
                <w:bCs/>
                <w:sz w:val="28"/>
                <w:szCs w:val="28"/>
              </w:rPr>
            </w:pPr>
            <w:r w:rsidRPr="00B1503C">
              <w:rPr>
                <w:b/>
                <w:bCs/>
                <w:sz w:val="28"/>
                <w:szCs w:val="28"/>
              </w:rPr>
              <w:t>OCTOBER</w:t>
            </w:r>
          </w:p>
          <w:p w14:paraId="60447083" w14:textId="0613A7E0" w:rsidR="007F0439" w:rsidRPr="00B1503C" w:rsidRDefault="007F0439" w:rsidP="007F0439">
            <w:pPr>
              <w:jc w:val="right"/>
              <w:rPr>
                <w:b/>
                <w:bCs/>
                <w:sz w:val="28"/>
                <w:szCs w:val="28"/>
              </w:rPr>
            </w:pPr>
            <w:r w:rsidRPr="007F0439">
              <w:rPr>
                <w:b/>
                <w:bCs/>
                <w:color w:val="00B050"/>
                <w:sz w:val="16"/>
                <w:szCs w:val="16"/>
              </w:rPr>
              <w:t>.</w:t>
            </w:r>
          </w:p>
        </w:tc>
        <w:tc>
          <w:tcPr>
            <w:tcW w:w="8550" w:type="dxa"/>
            <w:tcBorders>
              <w:bottom w:val="single" w:sz="6" w:space="0" w:color="auto"/>
            </w:tcBorders>
            <w:shd w:val="clear" w:color="auto" w:fill="BDD6EE" w:themeFill="accent5" w:themeFillTint="66"/>
          </w:tcPr>
          <w:p w14:paraId="1865DEB9" w14:textId="366B17F4" w:rsidR="006C6053" w:rsidRPr="00CF2677" w:rsidRDefault="005B4666" w:rsidP="00B1503C">
            <w:pPr>
              <w:pStyle w:val="ListParagraph"/>
              <w:numPr>
                <w:ilvl w:val="0"/>
                <w:numId w:val="2"/>
              </w:numPr>
              <w:rPr>
                <w:i/>
                <w:iCs/>
              </w:rPr>
            </w:pPr>
            <w:r>
              <w:rPr>
                <w:b/>
                <w:bCs/>
              </w:rPr>
              <w:t xml:space="preserve">DAAD PROFESSIONAL DEVELOPMENT DAY: </w:t>
            </w:r>
            <w:r w:rsidR="006C6053">
              <w:rPr>
                <w:b/>
                <w:bCs/>
              </w:rPr>
              <w:t>NEW COURSES / 710</w:t>
            </w:r>
          </w:p>
          <w:p w14:paraId="4582B824" w14:textId="1813F6C5" w:rsidR="00CF2677" w:rsidRPr="00CF2677" w:rsidRDefault="00CF2677" w:rsidP="00B1503C">
            <w:pPr>
              <w:pStyle w:val="ListParagraph"/>
              <w:numPr>
                <w:ilvl w:val="0"/>
                <w:numId w:val="2"/>
              </w:numPr>
              <w:rPr>
                <w:b/>
                <w:bCs/>
                <w:i/>
                <w:iCs/>
              </w:rPr>
            </w:pPr>
            <w:r w:rsidRPr="00CF2677">
              <w:rPr>
                <w:b/>
                <w:bCs/>
                <w:i/>
                <w:iCs/>
              </w:rPr>
              <w:t>CAA EXAM</w:t>
            </w:r>
          </w:p>
          <w:p w14:paraId="3C9D3745" w14:textId="3ED9E468" w:rsidR="00AF11DA" w:rsidRDefault="00AF11DA" w:rsidP="00B1503C">
            <w:pPr>
              <w:pStyle w:val="ListParagraph"/>
            </w:pPr>
          </w:p>
        </w:tc>
      </w:tr>
      <w:tr w:rsidR="00AF11DA" w14:paraId="6525D1AC" w14:textId="77777777" w:rsidTr="006C6053">
        <w:tc>
          <w:tcPr>
            <w:tcW w:w="1955" w:type="dxa"/>
            <w:tcBorders>
              <w:top w:val="single" w:sz="6" w:space="0" w:color="auto"/>
              <w:bottom w:val="single" w:sz="6" w:space="0" w:color="auto"/>
            </w:tcBorders>
            <w:shd w:val="clear" w:color="auto" w:fill="auto"/>
          </w:tcPr>
          <w:p w14:paraId="1DF705B5" w14:textId="77777777" w:rsidR="00AF11DA" w:rsidRDefault="00AF11DA">
            <w:pPr>
              <w:rPr>
                <w:b/>
                <w:bCs/>
                <w:sz w:val="28"/>
                <w:szCs w:val="28"/>
              </w:rPr>
            </w:pPr>
            <w:r w:rsidRPr="00B1503C">
              <w:rPr>
                <w:b/>
                <w:bCs/>
                <w:sz w:val="28"/>
                <w:szCs w:val="28"/>
              </w:rPr>
              <w:t>NOVEMBER</w:t>
            </w:r>
          </w:p>
          <w:p w14:paraId="12D336F8" w14:textId="4FA4330B" w:rsidR="007F0439" w:rsidRPr="007F0439" w:rsidRDefault="007F0439" w:rsidP="007F0439">
            <w:pPr>
              <w:jc w:val="right"/>
              <w:rPr>
                <w:b/>
                <w:bCs/>
                <w:sz w:val="16"/>
                <w:szCs w:val="16"/>
              </w:rPr>
            </w:pPr>
          </w:p>
        </w:tc>
        <w:tc>
          <w:tcPr>
            <w:tcW w:w="8550" w:type="dxa"/>
            <w:tcBorders>
              <w:top w:val="single" w:sz="6" w:space="0" w:color="auto"/>
              <w:bottom w:val="single" w:sz="6" w:space="0" w:color="auto"/>
            </w:tcBorders>
            <w:shd w:val="clear" w:color="auto" w:fill="auto"/>
          </w:tcPr>
          <w:p w14:paraId="0975F656" w14:textId="0C359AF7" w:rsidR="006C6053" w:rsidRPr="006C6053" w:rsidRDefault="006C6053" w:rsidP="006C6053">
            <w:pPr>
              <w:pStyle w:val="ListParagraph"/>
              <w:numPr>
                <w:ilvl w:val="0"/>
                <w:numId w:val="1"/>
              </w:numPr>
              <w:rPr>
                <w:i/>
                <w:iCs/>
              </w:rPr>
            </w:pPr>
            <w:r>
              <w:rPr>
                <w:b/>
                <w:bCs/>
                <w:i/>
                <w:iCs/>
                <w:color w:val="C00000"/>
              </w:rPr>
              <w:t>2</w:t>
            </w:r>
            <w:r w:rsidRPr="006C6053">
              <w:rPr>
                <w:b/>
                <w:bCs/>
                <w:i/>
                <w:iCs/>
                <w:color w:val="C00000"/>
                <w:vertAlign w:val="superscript"/>
              </w:rPr>
              <w:t>ND</w:t>
            </w:r>
            <w:r>
              <w:rPr>
                <w:b/>
                <w:bCs/>
                <w:i/>
                <w:iCs/>
                <w:color w:val="C00000"/>
              </w:rPr>
              <w:t xml:space="preserve"> YEAR </w:t>
            </w:r>
            <w:r w:rsidRPr="006C6053">
              <w:rPr>
                <w:b/>
                <w:bCs/>
                <w:i/>
                <w:iCs/>
                <w:color w:val="C00000"/>
              </w:rPr>
              <w:t>AD’s</w:t>
            </w:r>
            <w:r w:rsidRPr="006C6053">
              <w:rPr>
                <w:b/>
                <w:bCs/>
                <w:color w:val="C00000"/>
              </w:rPr>
              <w:t xml:space="preserve"> </w:t>
            </w:r>
            <w:r w:rsidRPr="0096144F">
              <w:rPr>
                <w:b/>
                <w:bCs/>
              </w:rPr>
              <w:t>LTC 504</w:t>
            </w:r>
            <w:r w:rsidR="00CF2677">
              <w:rPr>
                <w:b/>
                <w:bCs/>
              </w:rPr>
              <w:t xml:space="preserve"> &amp; 506</w:t>
            </w:r>
            <w:r>
              <w:rPr>
                <w:b/>
                <w:bCs/>
              </w:rPr>
              <w:t xml:space="preserve"> Review Session</w:t>
            </w:r>
          </w:p>
          <w:p w14:paraId="4BF084DC" w14:textId="413EBC41" w:rsidR="00AF11DA" w:rsidRDefault="00AF11DA" w:rsidP="006C6053">
            <w:pPr>
              <w:tabs>
                <w:tab w:val="left" w:pos="698"/>
                <w:tab w:val="left" w:pos="788"/>
              </w:tabs>
              <w:ind w:left="720"/>
              <w:jc w:val="both"/>
            </w:pPr>
          </w:p>
        </w:tc>
      </w:tr>
      <w:tr w:rsidR="00AF11DA" w14:paraId="028940A7" w14:textId="77777777" w:rsidTr="006C6053">
        <w:tc>
          <w:tcPr>
            <w:tcW w:w="1955" w:type="dxa"/>
            <w:tcBorders>
              <w:top w:val="single" w:sz="6" w:space="0" w:color="auto"/>
            </w:tcBorders>
            <w:shd w:val="clear" w:color="auto" w:fill="auto"/>
          </w:tcPr>
          <w:p w14:paraId="76E9A6F2" w14:textId="43D67B95" w:rsidR="00AF11DA" w:rsidRPr="00B1503C" w:rsidRDefault="00AF11DA">
            <w:pPr>
              <w:rPr>
                <w:b/>
                <w:bCs/>
                <w:sz w:val="28"/>
                <w:szCs w:val="28"/>
              </w:rPr>
            </w:pPr>
            <w:r w:rsidRPr="00B1503C">
              <w:rPr>
                <w:b/>
                <w:bCs/>
                <w:sz w:val="28"/>
                <w:szCs w:val="28"/>
              </w:rPr>
              <w:t>DECEMBER</w:t>
            </w:r>
          </w:p>
        </w:tc>
        <w:tc>
          <w:tcPr>
            <w:tcW w:w="8550" w:type="dxa"/>
            <w:tcBorders>
              <w:top w:val="single" w:sz="6" w:space="0" w:color="auto"/>
              <w:bottom w:val="single" w:sz="6" w:space="0" w:color="auto"/>
            </w:tcBorders>
            <w:shd w:val="clear" w:color="auto" w:fill="BDD6EE" w:themeFill="accent5" w:themeFillTint="66"/>
            <w:vAlign w:val="center"/>
          </w:tcPr>
          <w:p w14:paraId="3B158375" w14:textId="795E9109" w:rsidR="00AF11DA" w:rsidRPr="0096144F" w:rsidRDefault="00AF11DA" w:rsidP="006C6053">
            <w:pPr>
              <w:jc w:val="center"/>
              <w:rPr>
                <w:b/>
                <w:bCs/>
              </w:rPr>
            </w:pPr>
            <w:r w:rsidRPr="0096144F">
              <w:rPr>
                <w:b/>
                <w:bCs/>
              </w:rPr>
              <w:t>NATIONAL CONFERENCE</w:t>
            </w:r>
          </w:p>
          <w:p w14:paraId="7CB68E97" w14:textId="2C1BA1A8" w:rsidR="00AF11DA" w:rsidRDefault="00AF11DA" w:rsidP="006C6053">
            <w:pPr>
              <w:jc w:val="center"/>
            </w:pPr>
          </w:p>
        </w:tc>
      </w:tr>
      <w:tr w:rsidR="00AF11DA" w14:paraId="3FAAA1BE" w14:textId="77777777" w:rsidTr="005B4666">
        <w:trPr>
          <w:trHeight w:val="660"/>
        </w:trPr>
        <w:tc>
          <w:tcPr>
            <w:tcW w:w="1955" w:type="dxa"/>
            <w:tcBorders>
              <w:bottom w:val="single" w:sz="6" w:space="0" w:color="auto"/>
            </w:tcBorders>
            <w:shd w:val="clear" w:color="auto" w:fill="auto"/>
          </w:tcPr>
          <w:p w14:paraId="6681FBA4" w14:textId="42996D4A" w:rsidR="007F0439" w:rsidRPr="005B4666" w:rsidRDefault="00AF11DA" w:rsidP="005B4666">
            <w:pPr>
              <w:rPr>
                <w:b/>
                <w:bCs/>
                <w:sz w:val="28"/>
                <w:szCs w:val="28"/>
              </w:rPr>
            </w:pPr>
            <w:r w:rsidRPr="00B1503C">
              <w:rPr>
                <w:b/>
                <w:bCs/>
                <w:sz w:val="28"/>
                <w:szCs w:val="28"/>
              </w:rPr>
              <w:t>JANUARY</w:t>
            </w:r>
          </w:p>
        </w:tc>
        <w:tc>
          <w:tcPr>
            <w:tcW w:w="8550" w:type="dxa"/>
            <w:tcBorders>
              <w:top w:val="single" w:sz="6" w:space="0" w:color="auto"/>
              <w:bottom w:val="single" w:sz="6" w:space="0" w:color="auto"/>
            </w:tcBorders>
            <w:shd w:val="clear" w:color="auto" w:fill="auto"/>
          </w:tcPr>
          <w:p w14:paraId="239FAC88" w14:textId="180D06F1" w:rsidR="00FF5620" w:rsidRPr="005B4666" w:rsidRDefault="00FF5620" w:rsidP="00CF2677">
            <w:pPr>
              <w:pStyle w:val="ListParagraph"/>
              <w:rPr>
                <w:sz w:val="18"/>
                <w:szCs w:val="18"/>
              </w:rPr>
            </w:pPr>
          </w:p>
        </w:tc>
      </w:tr>
      <w:tr w:rsidR="00AF11DA" w14:paraId="3E0B1DA3" w14:textId="77777777" w:rsidTr="006C6053">
        <w:tc>
          <w:tcPr>
            <w:tcW w:w="1955" w:type="dxa"/>
            <w:tcBorders>
              <w:top w:val="single" w:sz="6" w:space="0" w:color="auto"/>
              <w:bottom w:val="single" w:sz="6" w:space="0" w:color="auto"/>
            </w:tcBorders>
            <w:shd w:val="clear" w:color="auto" w:fill="auto"/>
          </w:tcPr>
          <w:p w14:paraId="289639D9" w14:textId="77777777" w:rsidR="00AF11DA" w:rsidRDefault="00AF11DA">
            <w:pPr>
              <w:rPr>
                <w:b/>
                <w:bCs/>
                <w:sz w:val="28"/>
                <w:szCs w:val="28"/>
              </w:rPr>
            </w:pPr>
            <w:r w:rsidRPr="00B1503C">
              <w:rPr>
                <w:b/>
                <w:bCs/>
                <w:sz w:val="28"/>
                <w:szCs w:val="28"/>
              </w:rPr>
              <w:t>FEBRUARY</w:t>
            </w:r>
          </w:p>
          <w:p w14:paraId="100BC2AE" w14:textId="3C3A33EF" w:rsidR="007F0439" w:rsidRPr="007F0439" w:rsidRDefault="007F0439" w:rsidP="007F0439">
            <w:pPr>
              <w:jc w:val="right"/>
              <w:rPr>
                <w:b/>
                <w:bCs/>
                <w:sz w:val="16"/>
                <w:szCs w:val="16"/>
              </w:rPr>
            </w:pPr>
            <w:r w:rsidRPr="007F0439">
              <w:rPr>
                <w:b/>
                <w:bCs/>
                <w:sz w:val="16"/>
                <w:szCs w:val="16"/>
              </w:rPr>
              <w:t>.</w:t>
            </w:r>
          </w:p>
        </w:tc>
        <w:tc>
          <w:tcPr>
            <w:tcW w:w="8550" w:type="dxa"/>
            <w:tcBorders>
              <w:top w:val="single" w:sz="6" w:space="0" w:color="auto"/>
              <w:bottom w:val="single" w:sz="6" w:space="0" w:color="auto"/>
            </w:tcBorders>
            <w:shd w:val="clear" w:color="auto" w:fill="auto"/>
          </w:tcPr>
          <w:p w14:paraId="2E3839B8" w14:textId="77777777" w:rsidR="00AF11DA" w:rsidRDefault="00AF11DA" w:rsidP="00CF2677">
            <w:pPr>
              <w:pStyle w:val="ListParagraph"/>
            </w:pPr>
          </w:p>
        </w:tc>
      </w:tr>
      <w:tr w:rsidR="00AF11DA" w14:paraId="0B318D2F" w14:textId="77777777" w:rsidTr="00AF11DA">
        <w:tc>
          <w:tcPr>
            <w:tcW w:w="1955" w:type="dxa"/>
            <w:tcBorders>
              <w:top w:val="single" w:sz="6" w:space="0" w:color="auto"/>
            </w:tcBorders>
            <w:shd w:val="clear" w:color="auto" w:fill="auto"/>
          </w:tcPr>
          <w:p w14:paraId="43F1310E" w14:textId="77777777" w:rsidR="00AF11DA" w:rsidRDefault="00AF11DA">
            <w:pPr>
              <w:rPr>
                <w:b/>
                <w:bCs/>
                <w:sz w:val="28"/>
                <w:szCs w:val="28"/>
              </w:rPr>
            </w:pPr>
            <w:r w:rsidRPr="00B1503C">
              <w:rPr>
                <w:b/>
                <w:bCs/>
                <w:sz w:val="28"/>
                <w:szCs w:val="28"/>
              </w:rPr>
              <w:t>MARCH</w:t>
            </w:r>
          </w:p>
          <w:p w14:paraId="6F8D6D27" w14:textId="1FE7296C" w:rsidR="007F0439" w:rsidRPr="007F0439" w:rsidRDefault="007F0439" w:rsidP="007F0439">
            <w:pPr>
              <w:jc w:val="right"/>
              <w:rPr>
                <w:b/>
                <w:bCs/>
                <w:sz w:val="16"/>
                <w:szCs w:val="16"/>
              </w:rPr>
            </w:pPr>
          </w:p>
        </w:tc>
        <w:tc>
          <w:tcPr>
            <w:tcW w:w="8550" w:type="dxa"/>
            <w:tcBorders>
              <w:top w:val="single" w:sz="6" w:space="0" w:color="auto"/>
            </w:tcBorders>
            <w:shd w:val="clear" w:color="auto" w:fill="auto"/>
          </w:tcPr>
          <w:p w14:paraId="21EB0E5F" w14:textId="6CDC7F00" w:rsidR="00AF11DA" w:rsidRPr="00CF2677" w:rsidRDefault="00AF11DA" w:rsidP="0096144F">
            <w:pPr>
              <w:pStyle w:val="ListParagraph"/>
              <w:numPr>
                <w:ilvl w:val="0"/>
                <w:numId w:val="5"/>
              </w:numPr>
              <w:rPr>
                <w:i/>
                <w:iCs/>
              </w:rPr>
            </w:pPr>
            <w:r w:rsidRPr="00AF11DA">
              <w:rPr>
                <w:b/>
                <w:bCs/>
                <w:i/>
                <w:iCs/>
                <w:color w:val="C00000"/>
              </w:rPr>
              <w:t>LTC 503</w:t>
            </w:r>
            <w:r w:rsidRPr="00AF11DA">
              <w:rPr>
                <w:b/>
                <w:bCs/>
                <w:color w:val="C00000"/>
              </w:rPr>
              <w:t xml:space="preserve"> </w:t>
            </w:r>
            <w:r w:rsidRPr="00AF11DA">
              <w:rPr>
                <w:b/>
                <w:bCs/>
                <w:i/>
                <w:iCs/>
                <w:color w:val="C00000"/>
              </w:rPr>
              <w:t xml:space="preserve">Review </w:t>
            </w:r>
            <w:r w:rsidRPr="00AF11DA">
              <w:rPr>
                <w:i/>
                <w:iCs/>
                <w:color w:val="000000" w:themeColor="text1"/>
                <w:sz w:val="20"/>
                <w:szCs w:val="20"/>
              </w:rPr>
              <w:t>“Athletic</w:t>
            </w:r>
            <w:r w:rsidRPr="00AF11DA">
              <w:rPr>
                <w:rFonts w:cs="ITC Franklin Gothic Book"/>
                <w:i/>
                <w:iCs/>
                <w:color w:val="000000" w:themeColor="text1"/>
                <w:sz w:val="20"/>
                <w:szCs w:val="20"/>
              </w:rPr>
              <w:t xml:space="preserve"> </w:t>
            </w:r>
            <w:r w:rsidRPr="00435102">
              <w:rPr>
                <w:rFonts w:cs="ITC Franklin Gothic Book"/>
                <w:i/>
                <w:iCs/>
                <w:color w:val="000000"/>
                <w:sz w:val="20"/>
                <w:szCs w:val="20"/>
              </w:rPr>
              <w:t>Administration: Enhancing Organization M</w:t>
            </w:r>
            <w:r>
              <w:rPr>
                <w:rFonts w:cs="ITC Franklin Gothic Book"/>
                <w:i/>
                <w:iCs/>
                <w:color w:val="000000"/>
                <w:sz w:val="20"/>
                <w:szCs w:val="20"/>
              </w:rPr>
              <w:t>gt.</w:t>
            </w:r>
            <w:r w:rsidRPr="00435102">
              <w:rPr>
                <w:rFonts w:cs="ITC Franklin Gothic Book"/>
                <w:i/>
                <w:iCs/>
                <w:color w:val="000000"/>
                <w:sz w:val="20"/>
                <w:szCs w:val="20"/>
              </w:rPr>
              <w:t>”</w:t>
            </w:r>
          </w:p>
          <w:p w14:paraId="62011304" w14:textId="4F538C47" w:rsidR="00CF2677" w:rsidRPr="00CF2677" w:rsidRDefault="00CF2677" w:rsidP="0096144F">
            <w:pPr>
              <w:pStyle w:val="ListParagraph"/>
              <w:numPr>
                <w:ilvl w:val="0"/>
                <w:numId w:val="5"/>
              </w:numPr>
              <w:rPr>
                <w:color w:val="000000" w:themeColor="text1"/>
              </w:rPr>
            </w:pPr>
            <w:r w:rsidRPr="00CF2677">
              <w:rPr>
                <w:b/>
                <w:bCs/>
                <w:color w:val="000000" w:themeColor="text1"/>
              </w:rPr>
              <w:t>Begin CAA Process</w:t>
            </w:r>
          </w:p>
          <w:p w14:paraId="1FA15473" w14:textId="23E1BFAD" w:rsidR="00AF11DA" w:rsidRPr="00AF11DA" w:rsidRDefault="00AF11DA" w:rsidP="00AF11DA">
            <w:pPr>
              <w:ind w:left="360"/>
              <w:rPr>
                <w:b/>
                <w:bCs/>
              </w:rPr>
            </w:pPr>
          </w:p>
        </w:tc>
      </w:tr>
      <w:tr w:rsidR="00AF11DA" w14:paraId="2FE6AA07" w14:textId="77777777" w:rsidTr="00AF11DA">
        <w:tc>
          <w:tcPr>
            <w:tcW w:w="1955" w:type="dxa"/>
            <w:shd w:val="clear" w:color="auto" w:fill="auto"/>
          </w:tcPr>
          <w:p w14:paraId="0701E98B" w14:textId="0F998D61" w:rsidR="00AF11DA" w:rsidRPr="005B4666" w:rsidRDefault="00AF11DA" w:rsidP="007F0439">
            <w:pPr>
              <w:rPr>
                <w:b/>
                <w:bCs/>
                <w:sz w:val="10"/>
                <w:szCs w:val="10"/>
              </w:rPr>
            </w:pPr>
            <w:r w:rsidRPr="00B1503C">
              <w:rPr>
                <w:b/>
                <w:bCs/>
                <w:sz w:val="28"/>
                <w:szCs w:val="28"/>
              </w:rPr>
              <w:t>APRIL</w:t>
            </w:r>
            <w:r w:rsidR="007F0439">
              <w:rPr>
                <w:b/>
                <w:bCs/>
                <w:sz w:val="28"/>
                <w:szCs w:val="28"/>
              </w:rPr>
              <w:br/>
              <w:t xml:space="preserve">                        </w:t>
            </w:r>
          </w:p>
        </w:tc>
        <w:tc>
          <w:tcPr>
            <w:tcW w:w="8550" w:type="dxa"/>
            <w:shd w:val="clear" w:color="auto" w:fill="auto"/>
          </w:tcPr>
          <w:p w14:paraId="6F692613" w14:textId="52BC4E9C" w:rsidR="00AF11DA" w:rsidRDefault="007F0439" w:rsidP="00E80BF4">
            <w:pPr>
              <w:pStyle w:val="ListParagraph"/>
              <w:numPr>
                <w:ilvl w:val="0"/>
                <w:numId w:val="13"/>
              </w:numPr>
            </w:pPr>
            <w:r>
              <w:rPr>
                <w:b/>
                <w:bCs/>
              </w:rPr>
              <w:t xml:space="preserve">Session: </w:t>
            </w:r>
            <w:r w:rsidR="00AF11DA" w:rsidRPr="00AF11DA">
              <w:rPr>
                <w:b/>
                <w:bCs/>
              </w:rPr>
              <w:t>CAA Applications Completed</w:t>
            </w:r>
            <w:r w:rsidR="00AF11DA">
              <w:t xml:space="preserve"> (Mid-Month) </w:t>
            </w:r>
            <w:r w:rsidR="00AF11DA">
              <w:br/>
            </w:r>
          </w:p>
        </w:tc>
      </w:tr>
      <w:tr w:rsidR="00AF11DA" w14:paraId="54A9A2D1" w14:textId="77777777" w:rsidTr="00AF11DA">
        <w:tc>
          <w:tcPr>
            <w:tcW w:w="1955" w:type="dxa"/>
            <w:shd w:val="clear" w:color="auto" w:fill="auto"/>
          </w:tcPr>
          <w:p w14:paraId="3F15A396" w14:textId="01EB7FFB" w:rsidR="00AF11DA" w:rsidRPr="005B4666" w:rsidRDefault="00AF11DA" w:rsidP="007F0439">
            <w:pPr>
              <w:rPr>
                <w:b/>
                <w:bCs/>
                <w:sz w:val="10"/>
                <w:szCs w:val="10"/>
              </w:rPr>
            </w:pPr>
            <w:r w:rsidRPr="00B1503C">
              <w:rPr>
                <w:b/>
                <w:bCs/>
                <w:sz w:val="28"/>
                <w:szCs w:val="28"/>
              </w:rPr>
              <w:t xml:space="preserve">MAY </w:t>
            </w:r>
            <w:r w:rsidR="007F0439">
              <w:rPr>
                <w:b/>
                <w:bCs/>
                <w:sz w:val="28"/>
                <w:szCs w:val="28"/>
              </w:rPr>
              <w:br/>
            </w:r>
          </w:p>
        </w:tc>
        <w:tc>
          <w:tcPr>
            <w:tcW w:w="8550" w:type="dxa"/>
            <w:shd w:val="clear" w:color="auto" w:fill="auto"/>
          </w:tcPr>
          <w:p w14:paraId="6B02453F" w14:textId="6A5C7071" w:rsidR="00AF11DA" w:rsidRDefault="00AF11DA" w:rsidP="00AF11DA">
            <w:pPr>
              <w:pStyle w:val="ListParagraph"/>
              <w:numPr>
                <w:ilvl w:val="0"/>
                <w:numId w:val="13"/>
              </w:numPr>
            </w:pPr>
            <w:r w:rsidRPr="00AF11DA">
              <w:rPr>
                <w:b/>
                <w:bCs/>
              </w:rPr>
              <w:t>CAA Qualifications Received</w:t>
            </w:r>
            <w:r>
              <w:t xml:space="preserve"> (Mid-Month) – distribute review materials</w:t>
            </w:r>
          </w:p>
          <w:p w14:paraId="3C31918D" w14:textId="1F49BDC7" w:rsidR="00AF11DA" w:rsidRDefault="00AF11DA"/>
        </w:tc>
      </w:tr>
      <w:tr w:rsidR="00AF11DA" w14:paraId="671C15B8" w14:textId="77777777" w:rsidTr="00AF11DA">
        <w:tc>
          <w:tcPr>
            <w:tcW w:w="1955" w:type="dxa"/>
            <w:shd w:val="clear" w:color="auto" w:fill="auto"/>
          </w:tcPr>
          <w:p w14:paraId="088E232C" w14:textId="77777777" w:rsidR="00AF11DA" w:rsidRDefault="00AF11DA">
            <w:pPr>
              <w:rPr>
                <w:b/>
                <w:bCs/>
                <w:sz w:val="28"/>
                <w:szCs w:val="28"/>
              </w:rPr>
            </w:pPr>
            <w:r w:rsidRPr="00B1503C">
              <w:rPr>
                <w:b/>
                <w:bCs/>
                <w:sz w:val="28"/>
                <w:szCs w:val="28"/>
              </w:rPr>
              <w:t>JUNE</w:t>
            </w:r>
          </w:p>
          <w:p w14:paraId="0AD8088A" w14:textId="5232CCE6" w:rsidR="007F0439" w:rsidRPr="007F0439" w:rsidRDefault="007F0439" w:rsidP="007F0439">
            <w:pPr>
              <w:jc w:val="right"/>
              <w:rPr>
                <w:b/>
                <w:bCs/>
                <w:sz w:val="16"/>
                <w:szCs w:val="16"/>
              </w:rPr>
            </w:pPr>
          </w:p>
        </w:tc>
        <w:tc>
          <w:tcPr>
            <w:tcW w:w="8550" w:type="dxa"/>
            <w:shd w:val="clear" w:color="auto" w:fill="auto"/>
          </w:tcPr>
          <w:p w14:paraId="6F91CDE5" w14:textId="33084F65" w:rsidR="00AF11DA" w:rsidRPr="00AF11DA" w:rsidRDefault="00AF11DA" w:rsidP="00E80BF4">
            <w:pPr>
              <w:pStyle w:val="ListParagraph"/>
              <w:numPr>
                <w:ilvl w:val="0"/>
                <w:numId w:val="12"/>
              </w:numPr>
              <w:rPr>
                <w:b/>
                <w:bCs/>
                <w:color w:val="000000" w:themeColor="text1"/>
              </w:rPr>
            </w:pPr>
            <w:r w:rsidRPr="00AF11DA">
              <w:rPr>
                <w:b/>
                <w:bCs/>
                <w:color w:val="000000" w:themeColor="text1"/>
              </w:rPr>
              <w:t>CAA EXAM</w:t>
            </w:r>
          </w:p>
          <w:p w14:paraId="1CCC5D18" w14:textId="51276671" w:rsidR="00AF11DA" w:rsidRDefault="00AF11DA"/>
        </w:tc>
      </w:tr>
    </w:tbl>
    <w:p w14:paraId="71AA0C20" w14:textId="253443A4" w:rsidR="002379A4" w:rsidRDefault="002379A4"/>
    <w:p w14:paraId="64C07C52" w14:textId="77777777" w:rsidR="00455994" w:rsidRPr="00455994" w:rsidRDefault="00455994" w:rsidP="00455994">
      <w:pPr>
        <w:pStyle w:val="Heading3"/>
        <w:shd w:val="clear" w:color="auto" w:fill="FFFFFF"/>
        <w:spacing w:before="0" w:beforeAutospacing="0" w:after="0" w:afterAutospacing="0"/>
        <w:rPr>
          <w:rFonts w:ascii="Arial" w:hAnsi="Arial" w:cs="Arial"/>
          <w:caps/>
          <w:color w:val="BF0000"/>
          <w:sz w:val="28"/>
          <w:szCs w:val="28"/>
        </w:rPr>
      </w:pPr>
      <w:r w:rsidRPr="00455994">
        <w:rPr>
          <w:rFonts w:ascii="Arial" w:hAnsi="Arial" w:cs="Arial"/>
          <w:caps/>
          <w:color w:val="BF0000"/>
          <w:sz w:val="28"/>
          <w:szCs w:val="28"/>
        </w:rPr>
        <w:t>NIAAA ONLINE COURSES &amp; WEBINARS ONLINE COURSES</w:t>
      </w:r>
    </w:p>
    <w:p w14:paraId="09CE9397" w14:textId="6AA1D50D" w:rsidR="00455994" w:rsidRPr="00455994" w:rsidRDefault="00455994" w:rsidP="00455994">
      <w:pPr>
        <w:pStyle w:val="NormalWeb"/>
        <w:shd w:val="clear" w:color="auto" w:fill="FFFFFF"/>
        <w:spacing w:before="0" w:after="0"/>
        <w:rPr>
          <w:rStyle w:val="Hyperlink"/>
          <w:rFonts w:ascii="Arial" w:hAnsi="Arial" w:cs="Arial"/>
          <w:color w:val="666666"/>
          <w:u w:val="none"/>
        </w:rPr>
      </w:pPr>
      <w:r w:rsidRPr="00455994">
        <w:rPr>
          <w:rFonts w:ascii="Arial" w:hAnsi="Arial" w:cs="Arial"/>
          <w:color w:val="666666"/>
          <w:sz w:val="20"/>
          <w:szCs w:val="20"/>
        </w:rPr>
        <w:t>Now available in the Classroom is an interactive online course option you can take on your own time, at your own pace, and wherever you would like. This four-hour course includes a digital manual, an interactive teaching style, instructional videos and more to help make the learning process easy and convenient for you.</w:t>
      </w:r>
      <w:r>
        <w:rPr>
          <w:rFonts w:ascii="Arial" w:hAnsi="Arial" w:cs="Arial"/>
          <w:color w:val="666666"/>
          <w:sz w:val="20"/>
          <w:szCs w:val="20"/>
        </w:rPr>
        <w:br/>
      </w:r>
      <w:r>
        <w:rPr>
          <w:rStyle w:val="Strong"/>
          <w:rFonts w:ascii="Arial" w:hAnsi="Arial" w:cs="Arial"/>
          <w:color w:val="666666"/>
        </w:rPr>
        <w:t>NIAAA Webinar Classes</w:t>
      </w:r>
      <w:r>
        <w:rPr>
          <w:rFonts w:ascii="Arial" w:hAnsi="Arial" w:cs="Arial"/>
          <w:color w:val="666666"/>
        </w:rPr>
        <w:br/>
      </w:r>
      <w:r w:rsidRPr="00455994">
        <w:rPr>
          <w:rFonts w:ascii="Arial" w:hAnsi="Arial" w:cs="Arial"/>
          <w:color w:val="666666"/>
          <w:sz w:val="20"/>
          <w:szCs w:val="20"/>
        </w:rPr>
        <w:t>In an effort to meet the needs of individuals who desire to enhance their knowledge of interscholastic athletic administration and cannot attend the national conference or state conference, the NIAAA seasonally offers selected courses in a webinar format.  Our webinars offer the opportunity to take courses from the comforts of the office or home and receive the same quality instruction, interaction, and networking opportunities as is provided in a classroom setting. Each course is taught by trained and experienced faculty. Courses consist of two 120-minute sessions, taught on two consecutive or one four-hour session Monday, Tuesday, Wednesday, or Thursday evenings.</w:t>
      </w:r>
    </w:p>
    <w:p w14:paraId="18DA5526" w14:textId="5D773C2C" w:rsidR="00455994" w:rsidRPr="00455994" w:rsidRDefault="00455994" w:rsidP="00455994">
      <w:pPr>
        <w:pStyle w:val="NormalWeb"/>
        <w:shd w:val="clear" w:color="auto" w:fill="FFFFFF"/>
        <w:spacing w:before="0" w:after="0"/>
        <w:jc w:val="center"/>
        <w:rPr>
          <w:rFonts w:ascii="Arial" w:hAnsi="Arial" w:cs="Arial"/>
          <w:color w:val="FF0000"/>
        </w:rPr>
      </w:pPr>
      <w:hyperlink r:id="rId6" w:history="1">
        <w:r w:rsidRPr="00455994">
          <w:rPr>
            <w:rStyle w:val="Hyperlink"/>
            <w:rFonts w:ascii="Arial" w:hAnsi="Arial" w:cs="Arial"/>
            <w:b/>
            <w:bCs/>
            <w:color w:val="FF0000"/>
          </w:rPr>
          <w:t>Click here for more information on NIAAA Online and Webinar Courses</w:t>
        </w:r>
      </w:hyperlink>
    </w:p>
    <w:sectPr w:rsidR="00455994" w:rsidRPr="00455994" w:rsidSect="00455994">
      <w:pgSz w:w="12240" w:h="15840"/>
      <w:pgMar w:top="549"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TC Franklin Gothic Book">
    <w:altName w:val="ITC Franklin Gothic Book"/>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F26"/>
    <w:multiLevelType w:val="hybridMultilevel"/>
    <w:tmpl w:val="8BBAF562"/>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A27"/>
    <w:multiLevelType w:val="hybridMultilevel"/>
    <w:tmpl w:val="953A74A0"/>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92CC8"/>
    <w:multiLevelType w:val="hybridMultilevel"/>
    <w:tmpl w:val="88583468"/>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B2F6E"/>
    <w:multiLevelType w:val="hybridMultilevel"/>
    <w:tmpl w:val="AFF48F7C"/>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23DB3"/>
    <w:multiLevelType w:val="hybridMultilevel"/>
    <w:tmpl w:val="6CF21D6A"/>
    <w:lvl w:ilvl="0" w:tplc="933E4FE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239AB"/>
    <w:multiLevelType w:val="hybridMultilevel"/>
    <w:tmpl w:val="0B609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7278BA"/>
    <w:multiLevelType w:val="hybridMultilevel"/>
    <w:tmpl w:val="95601F36"/>
    <w:lvl w:ilvl="0" w:tplc="E67EFFB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62757"/>
    <w:multiLevelType w:val="hybridMultilevel"/>
    <w:tmpl w:val="537AE796"/>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47E33"/>
    <w:multiLevelType w:val="hybridMultilevel"/>
    <w:tmpl w:val="66CE4608"/>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93EBD"/>
    <w:multiLevelType w:val="hybridMultilevel"/>
    <w:tmpl w:val="46964E54"/>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D1143"/>
    <w:multiLevelType w:val="hybridMultilevel"/>
    <w:tmpl w:val="182A7174"/>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668A1178"/>
    <w:multiLevelType w:val="hybridMultilevel"/>
    <w:tmpl w:val="3B3A7BCA"/>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67ED3"/>
    <w:multiLevelType w:val="hybridMultilevel"/>
    <w:tmpl w:val="80F4B85C"/>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3" w15:restartNumberingAfterBreak="0">
    <w:nsid w:val="7F6807F3"/>
    <w:multiLevelType w:val="hybridMultilevel"/>
    <w:tmpl w:val="E6E6ADEA"/>
    <w:lvl w:ilvl="0" w:tplc="E67EF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909826">
    <w:abstractNumId w:val="6"/>
  </w:num>
  <w:num w:numId="2" w16cid:durableId="215898957">
    <w:abstractNumId w:val="7"/>
  </w:num>
  <w:num w:numId="3" w16cid:durableId="1781756718">
    <w:abstractNumId w:val="13"/>
  </w:num>
  <w:num w:numId="4" w16cid:durableId="616763071">
    <w:abstractNumId w:val="11"/>
  </w:num>
  <w:num w:numId="5" w16cid:durableId="1318606991">
    <w:abstractNumId w:val="2"/>
  </w:num>
  <w:num w:numId="6" w16cid:durableId="1130514076">
    <w:abstractNumId w:val="12"/>
  </w:num>
  <w:num w:numId="7" w16cid:durableId="1759250795">
    <w:abstractNumId w:val="0"/>
  </w:num>
  <w:num w:numId="8" w16cid:durableId="898243972">
    <w:abstractNumId w:val="10"/>
  </w:num>
  <w:num w:numId="9" w16cid:durableId="836579039">
    <w:abstractNumId w:val="4"/>
  </w:num>
  <w:num w:numId="10" w16cid:durableId="1690182256">
    <w:abstractNumId w:val="3"/>
  </w:num>
  <w:num w:numId="11" w16cid:durableId="1361010763">
    <w:abstractNumId w:val="8"/>
  </w:num>
  <w:num w:numId="12" w16cid:durableId="1606037310">
    <w:abstractNumId w:val="1"/>
  </w:num>
  <w:num w:numId="13" w16cid:durableId="1831749460">
    <w:abstractNumId w:val="9"/>
  </w:num>
  <w:num w:numId="14" w16cid:durableId="507059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C"/>
    <w:rsid w:val="00057685"/>
    <w:rsid w:val="000C4E71"/>
    <w:rsid w:val="002379A4"/>
    <w:rsid w:val="00332879"/>
    <w:rsid w:val="00435102"/>
    <w:rsid w:val="00455994"/>
    <w:rsid w:val="005B4666"/>
    <w:rsid w:val="00626A88"/>
    <w:rsid w:val="006C6053"/>
    <w:rsid w:val="00736CE4"/>
    <w:rsid w:val="007F0439"/>
    <w:rsid w:val="0096144F"/>
    <w:rsid w:val="00AF11DA"/>
    <w:rsid w:val="00B1503C"/>
    <w:rsid w:val="00B41DC9"/>
    <w:rsid w:val="00BB4425"/>
    <w:rsid w:val="00C94501"/>
    <w:rsid w:val="00CF2677"/>
    <w:rsid w:val="00D90ACD"/>
    <w:rsid w:val="00E808AB"/>
    <w:rsid w:val="00E80BF4"/>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E39E8"/>
  <w15:chartTrackingRefBased/>
  <w15:docId w15:val="{35941FE8-8873-654B-9147-54D2C544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5599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3C"/>
    <w:pPr>
      <w:ind w:left="720"/>
      <w:contextualSpacing/>
    </w:pPr>
  </w:style>
  <w:style w:type="character" w:customStyle="1" w:styleId="A6">
    <w:name w:val="A6"/>
    <w:uiPriority w:val="99"/>
    <w:rsid w:val="00435102"/>
    <w:rPr>
      <w:rFonts w:cs="ITC Franklin Gothic Book"/>
      <w:b/>
      <w:bCs/>
      <w:color w:val="000000"/>
      <w:sz w:val="20"/>
      <w:szCs w:val="20"/>
    </w:rPr>
  </w:style>
  <w:style w:type="paragraph" w:customStyle="1" w:styleId="Pa20">
    <w:name w:val="Pa20"/>
    <w:basedOn w:val="Normal"/>
    <w:next w:val="Normal"/>
    <w:uiPriority w:val="99"/>
    <w:rsid w:val="00435102"/>
    <w:pPr>
      <w:autoSpaceDE w:val="0"/>
      <w:autoSpaceDN w:val="0"/>
      <w:adjustRightInd w:val="0"/>
      <w:spacing w:line="201" w:lineRule="atLeast"/>
    </w:pPr>
    <w:rPr>
      <w:rFonts w:ascii="ITC Franklin Gothic Book" w:hAnsi="ITC Franklin Gothic Book"/>
    </w:rPr>
  </w:style>
  <w:style w:type="paragraph" w:styleId="NormalWeb">
    <w:name w:val="Normal (Web)"/>
    <w:basedOn w:val="Normal"/>
    <w:uiPriority w:val="99"/>
    <w:unhideWhenUsed/>
    <w:rsid w:val="003328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C4E71"/>
    <w:rPr>
      <w:color w:val="0563C1" w:themeColor="hyperlink"/>
      <w:u w:val="single"/>
    </w:rPr>
  </w:style>
  <w:style w:type="character" w:styleId="UnresolvedMention">
    <w:name w:val="Unresolved Mention"/>
    <w:basedOn w:val="DefaultParagraphFont"/>
    <w:uiPriority w:val="99"/>
    <w:semiHidden/>
    <w:unhideWhenUsed/>
    <w:rsid w:val="000C4E71"/>
    <w:rPr>
      <w:color w:val="605E5C"/>
      <w:shd w:val="clear" w:color="auto" w:fill="E1DFDD"/>
    </w:rPr>
  </w:style>
  <w:style w:type="character" w:customStyle="1" w:styleId="Heading3Char">
    <w:name w:val="Heading 3 Char"/>
    <w:basedOn w:val="DefaultParagraphFont"/>
    <w:link w:val="Heading3"/>
    <w:uiPriority w:val="9"/>
    <w:rsid w:val="00455994"/>
    <w:rPr>
      <w:rFonts w:ascii="Times New Roman" w:eastAsia="Times New Roman" w:hAnsi="Times New Roman" w:cs="Times New Roman"/>
      <w:b/>
      <w:bCs/>
      <w:sz w:val="27"/>
      <w:szCs w:val="27"/>
    </w:rPr>
  </w:style>
  <w:style w:type="character" w:styleId="Strong">
    <w:name w:val="Strong"/>
    <w:basedOn w:val="DefaultParagraphFont"/>
    <w:uiPriority w:val="22"/>
    <w:qFormat/>
    <w:rsid w:val="00455994"/>
    <w:rPr>
      <w:b/>
      <w:bCs/>
    </w:rPr>
  </w:style>
  <w:style w:type="character" w:styleId="FollowedHyperlink">
    <w:name w:val="FollowedHyperlink"/>
    <w:basedOn w:val="DefaultParagraphFont"/>
    <w:uiPriority w:val="99"/>
    <w:semiHidden/>
    <w:unhideWhenUsed/>
    <w:rsid w:val="00455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94757">
      <w:bodyDiv w:val="1"/>
      <w:marLeft w:val="0"/>
      <w:marRight w:val="0"/>
      <w:marTop w:val="0"/>
      <w:marBottom w:val="0"/>
      <w:divBdr>
        <w:top w:val="none" w:sz="0" w:space="0" w:color="auto"/>
        <w:left w:val="none" w:sz="0" w:space="0" w:color="auto"/>
        <w:bottom w:val="none" w:sz="0" w:space="0" w:color="auto"/>
        <w:right w:val="none" w:sz="0" w:space="0" w:color="auto"/>
      </w:divBdr>
      <w:divsChild>
        <w:div w:id="363478946">
          <w:marLeft w:val="0"/>
          <w:marRight w:val="0"/>
          <w:marTop w:val="0"/>
          <w:marBottom w:val="0"/>
          <w:divBdr>
            <w:top w:val="none" w:sz="0" w:space="0" w:color="auto"/>
            <w:left w:val="none" w:sz="0" w:space="0" w:color="auto"/>
            <w:bottom w:val="none" w:sz="0" w:space="0" w:color="auto"/>
            <w:right w:val="none" w:sz="0" w:space="0" w:color="auto"/>
          </w:divBdr>
          <w:divsChild>
            <w:div w:id="51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6225">
      <w:bodyDiv w:val="1"/>
      <w:marLeft w:val="0"/>
      <w:marRight w:val="0"/>
      <w:marTop w:val="0"/>
      <w:marBottom w:val="0"/>
      <w:divBdr>
        <w:top w:val="none" w:sz="0" w:space="0" w:color="auto"/>
        <w:left w:val="none" w:sz="0" w:space="0" w:color="auto"/>
        <w:bottom w:val="none" w:sz="0" w:space="0" w:color="auto"/>
        <w:right w:val="none" w:sz="0" w:space="0" w:color="auto"/>
      </w:divBdr>
    </w:div>
    <w:div w:id="170867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niaaa.org/page/LeadershipTrain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Thomson</dc:creator>
  <cp:keywords/>
  <dc:description/>
  <cp:lastModifiedBy>Joe Thomson</cp:lastModifiedBy>
  <cp:revision>9</cp:revision>
  <dcterms:created xsi:type="dcterms:W3CDTF">2021-04-29T17:54:00Z</dcterms:created>
  <dcterms:modified xsi:type="dcterms:W3CDTF">2022-06-23T13:38:00Z</dcterms:modified>
</cp:coreProperties>
</file>