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556F" w14:textId="26DBB87B" w:rsidR="00866D04" w:rsidRDefault="00866D04">
      <w:r>
        <w:t>Legislative Report 2/20/25</w:t>
      </w:r>
    </w:p>
    <w:p w14:paraId="1A4D5494" w14:textId="77777777" w:rsidR="00866D04" w:rsidRDefault="00866D04"/>
    <w:p w14:paraId="3B86D823" w14:textId="77777777" w:rsidR="00866D04" w:rsidRPr="00866D04" w:rsidRDefault="00866D04" w:rsidP="00866D04">
      <w:pPr>
        <w:spacing w:line="240" w:lineRule="auto"/>
        <w:jc w:val="center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NC Gov. Josh Stein Calls to Freeze Tax Cuts, Faces GOP Resistance</w:t>
      </w:r>
    </w:p>
    <w:p w14:paraId="3F1E94D3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North Carolina Governor Josh Stein is advocating for a freeze on planned tax cuts, citing concerns about a projected $800 million budget shortfall in 2026-2027. The state’s individual income tax rate is set to drop to 3.99% in 2026, and Republicans plan to phase out the corporate income tax entirely. Stein argues that continued tax reductions will create a “fiscal cliff,” while Senate leader Phil Berger dismisses this claim, pointing to strong economic growth and continued revenue increases as proof that tax cuts are working. </w:t>
      </w:r>
    </w:p>
    <w:p w14:paraId="134041E4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state's latest revenue forecast projects a slowdown in growth starting in </w:t>
      </w:r>
      <w:proofErr w:type="gramStart"/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2025-2026, but</w:t>
      </w:r>
      <w:proofErr w:type="gramEnd"/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anticipates $544 million in extra revenue before July 2025 due to economic strength. The state budget process is now a key battleground, with Stein proposing $1 billion in immediate hurricane relief and planning to request an additional $13-$14 billion from Congress. With Republicans holding a veto-proof Senate majority but needing one more vote in the House, the budget negotiations and tax policies will be central to the legislative session. </w:t>
      </w:r>
    </w:p>
    <w:p w14:paraId="232C7623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Stein will deliver his State of the State address on March 12, where he is expected to further push his economic agenda. </w:t>
      </w:r>
    </w:p>
    <w:p w14:paraId="7BBCD9EE" w14:textId="77777777" w:rsidR="00866D04" w:rsidRPr="00866D04" w:rsidRDefault="00866D04" w:rsidP="00866D04">
      <w:pPr>
        <w:spacing w:line="240" w:lineRule="auto"/>
        <w:jc w:val="center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NC House Advances $500M Helene Relief Bill, More Funding Expected</w:t>
      </w:r>
    </w:p>
    <w:p w14:paraId="170168AA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North Carolina General Assembly is moving forward with House Bill 47, a $500 million Helene recovery package that will allocate funds across various state agencies to support home repairs, infrastructure, agriculture, and small businesses. The bill, set for a House vote next week, includes: </w:t>
      </w:r>
    </w:p>
    <w:p w14:paraId="2C18F622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$140M for home construction and repair </w:t>
      </w:r>
    </w:p>
    <w:p w14:paraId="54A74EEA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$100M for private road and bridge repairs </w:t>
      </w:r>
    </w:p>
    <w:p w14:paraId="318B5BAC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$75M for natural restoration projects </w:t>
      </w:r>
    </w:p>
    <w:p w14:paraId="4A48A834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$75M for agricultural crop loss recovery </w:t>
      </w:r>
    </w:p>
    <w:p w14:paraId="6069C11C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$55M for small business infrastructure grants </w:t>
      </w:r>
    </w:p>
    <w:p w14:paraId="5422306E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$20M for local government debris removal </w:t>
      </w:r>
    </w:p>
    <w:p w14:paraId="3EA8BCF5" w14:textId="77777777" w:rsidR="00866D04" w:rsidRPr="00866D04" w:rsidRDefault="00866D04" w:rsidP="00866D04">
      <w:pPr>
        <w:numPr>
          <w:ilvl w:val="0"/>
          <w:numId w:val="1"/>
        </w:numPr>
        <w:spacing w:before="240" w:after="240" w:line="240" w:lineRule="auto"/>
        <w:ind w:left="144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$5M for a tourism promotion campaign </w:t>
      </w:r>
    </w:p>
    <w:p w14:paraId="6A65EA67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Other provisions include extending the governor’s state of emergency until June 1, 2025, expanding broadband installation, and allowing inmate labor for debris cleanup. </w:t>
      </w:r>
    </w:p>
    <w:p w14:paraId="62DE64BB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While the bill allocates half of what Gov. Josh Stein initially proposed, lawmakers indicated that additional funding </w:t>
      </w:r>
      <w:proofErr w:type="gramStart"/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will</w:t>
      </w:r>
      <w:proofErr w:type="gramEnd"/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follow in the coming months. Legislators aim to ensure a strategic approach to spending, citing past concerns over disaster relief mismanagement under former Gov. Roy Cooper's administration. </w:t>
      </w:r>
    </w:p>
    <w:p w14:paraId="08CB48AE" w14:textId="77777777" w:rsidR="00866D04" w:rsidRPr="00866D04" w:rsidRDefault="00866D04" w:rsidP="00866D04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>House leaders emphasized quick distribution of funds, with agencies required to provide monthly reports on allocations. The bill received a favorable report and is set for debate next week since the session was canceled due to the winter storm.  </w:t>
      </w:r>
    </w:p>
    <w:p w14:paraId="79B00084" w14:textId="77777777" w:rsidR="00866D04" w:rsidRPr="00866D04" w:rsidRDefault="00866D04" w:rsidP="00866D0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legislature adjourned on Tuesday and will reconvene on Monday, February 24.</w:t>
      </w:r>
    </w:p>
    <w:p w14:paraId="7010C8D4" w14:textId="77777777" w:rsidR="00866D04" w:rsidRPr="00866D04" w:rsidRDefault="00866D04" w:rsidP="00866D0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EF5570A" w14:textId="77777777" w:rsidR="00866D04" w:rsidRPr="00866D04" w:rsidRDefault="00866D04" w:rsidP="00866D0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Best,</w:t>
      </w:r>
    </w:p>
    <w:p w14:paraId="3518F55F" w14:textId="77777777" w:rsidR="00866D04" w:rsidRPr="00866D04" w:rsidRDefault="00866D04" w:rsidP="00866D04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</w:pPr>
    </w:p>
    <w:p w14:paraId="198A1614" w14:textId="77777777" w:rsidR="00866D04" w:rsidRPr="00866D04" w:rsidRDefault="00866D04" w:rsidP="00866D04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2"/>
          <w:szCs w:val="22"/>
          <w14:ligatures w14:val="none"/>
        </w:rPr>
      </w:pPr>
      <w:r w:rsidRPr="00866D0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14:ligatures w14:val="none"/>
        </w:rPr>
        <w:t>Chase Horton</w:t>
      </w:r>
    </w:p>
    <w:p w14:paraId="617DCB90" w14:textId="77777777" w:rsidR="00866D04" w:rsidRPr="00866D04" w:rsidRDefault="00866D04" w:rsidP="00866D04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866D0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14:ligatures w14:val="none"/>
        </w:rPr>
        <w:t>Government Affairs Specialist</w:t>
      </w:r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</w:r>
      <w:hyperlink r:id="rId5" w:history="1">
        <w:r w:rsidRPr="00866D04">
          <w:rPr>
            <w:rFonts w:ascii="Segoe UI" w:eastAsia="Times New Roman" w:hAnsi="Segoe UI" w:cs="Segoe UI"/>
            <w:color w:val="0078D7"/>
            <w:kern w:val="0"/>
            <w:sz w:val="22"/>
            <w:szCs w:val="22"/>
            <w:u w:val="single"/>
            <w:shd w:val="clear" w:color="auto" w:fill="FFFFFF"/>
            <w14:ligatures w14:val="none"/>
          </w:rPr>
          <w:t>CHorton@maynardnexsen.com</w:t>
        </w:r>
      </w:hyperlink>
      <w:r w:rsidRPr="00866D04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br/>
      </w:r>
      <w:r w:rsidRPr="00866D04">
        <w:rPr>
          <w:rFonts w:ascii="Segoe UI" w:eastAsia="Times New Roman" w:hAnsi="Segoe UI" w:cs="Segoe UI"/>
          <w:color w:val="242424"/>
          <w:kern w:val="0"/>
          <w:sz w:val="22"/>
          <w:szCs w:val="22"/>
          <w:shd w:val="clear" w:color="auto" w:fill="FFFFFF"/>
          <w14:ligatures w14:val="none"/>
        </w:rPr>
        <w:t>C: (910) 524-4981</w:t>
      </w:r>
    </w:p>
    <w:p w14:paraId="128317EB" w14:textId="77777777" w:rsidR="00866D04" w:rsidRDefault="00866D04"/>
    <w:sectPr w:rsidR="00866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02B82"/>
    <w:multiLevelType w:val="multilevel"/>
    <w:tmpl w:val="BCF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87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4"/>
    <w:rsid w:val="006C096A"/>
    <w:rsid w:val="0086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23467"/>
  <w15:chartTrackingRefBased/>
  <w15:docId w15:val="{81AF3DA5-ABAC-F94D-BA24-88D6FE1B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66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rton@maynardnexs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Craft</dc:creator>
  <cp:keywords/>
  <dc:description/>
  <cp:lastModifiedBy>Gail Craft</cp:lastModifiedBy>
  <cp:revision>1</cp:revision>
  <dcterms:created xsi:type="dcterms:W3CDTF">2025-02-20T20:04:00Z</dcterms:created>
  <dcterms:modified xsi:type="dcterms:W3CDTF">2025-02-20T20:05:00Z</dcterms:modified>
</cp:coreProperties>
</file>