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71E14" w14:textId="77777777" w:rsidR="00A82BF1" w:rsidRPr="005D4005" w:rsidRDefault="00B109E5" w:rsidP="00221D8B">
      <w:pPr>
        <w:spacing w:after="0"/>
        <w:rPr>
          <w:rFonts w:ascii="Berlin Sans FB Demi" w:hAnsi="Berlin Sans FB Demi"/>
        </w:rPr>
      </w:pPr>
      <w:r>
        <w:rPr>
          <w:b/>
          <w:noProof/>
          <w:sz w:val="36"/>
          <w:szCs w:val="36"/>
          <w:lang w:eastAsia="ja-JP"/>
        </w:rPr>
        <w:drawing>
          <wp:inline distT="0" distB="0" distL="0" distR="0" wp14:anchorId="5BE4800A" wp14:editId="6810E276">
            <wp:extent cx="1082040" cy="48067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644" cy="482275"/>
                    </a:xfrm>
                    <a:prstGeom prst="rect">
                      <a:avLst/>
                    </a:prstGeom>
                  </pic:spPr>
                </pic:pic>
              </a:graphicData>
            </a:graphic>
          </wp:inline>
        </w:drawing>
      </w:r>
      <w:bookmarkStart w:id="0" w:name="_GoBack"/>
      <w:bookmarkEnd w:id="0"/>
      <w:r w:rsidR="00FF4A08">
        <w:rPr>
          <w:rFonts w:ascii="Hanzel Extended" w:hAnsi="Hanzel Extended"/>
          <w:b/>
          <w:noProof/>
          <w:sz w:val="36"/>
          <w:szCs w:val="36"/>
        </w:rPr>
        <w:t xml:space="preserve">  </w:t>
      </w:r>
      <w:r w:rsidR="005D4005">
        <w:rPr>
          <w:rFonts w:ascii="Hanzel Extended" w:hAnsi="Hanzel Extended"/>
          <w:b/>
          <w:noProof/>
          <w:sz w:val="36"/>
          <w:szCs w:val="36"/>
        </w:rPr>
        <w:t xml:space="preserve">      </w:t>
      </w:r>
      <w:r w:rsidR="006577B1" w:rsidRPr="005D4005">
        <w:rPr>
          <w:rFonts w:ascii="Berlin Sans FB Demi" w:hAnsi="Berlin Sans FB Demi" w:cs="Arial"/>
          <w:noProof/>
          <w:sz w:val="56"/>
          <w:szCs w:val="36"/>
        </w:rPr>
        <w:t>ProFlite of Alaska, LLC</w:t>
      </w:r>
    </w:p>
    <w:p w14:paraId="1CE99CDD" w14:textId="18E495AE" w:rsidR="00A82BF1" w:rsidRDefault="00FF4A08" w:rsidP="00B109E5">
      <w:pPr>
        <w:jc w:val="center"/>
      </w:pPr>
      <w:r>
        <w:t xml:space="preserve">     </w:t>
      </w:r>
      <w:r w:rsidR="00111E7A">
        <w:t xml:space="preserve">         </w:t>
      </w:r>
      <w:r>
        <w:t xml:space="preserve"> </w:t>
      </w:r>
      <w:r w:rsidR="00B109E5">
        <w:t>3</w:t>
      </w:r>
      <w:r w:rsidR="007F4270">
        <w:t>900</w:t>
      </w:r>
      <w:r w:rsidR="00B109E5">
        <w:t xml:space="preserve"> University Ave. S.</w:t>
      </w:r>
      <w:r w:rsidR="009E7B64">
        <w:t xml:space="preserve">   </w:t>
      </w:r>
      <w:r>
        <w:t xml:space="preserve">  </w:t>
      </w:r>
      <w:r w:rsidR="009E7B64">
        <w:t xml:space="preserve">    </w:t>
      </w:r>
      <w:r w:rsidR="00B109E5">
        <w:t xml:space="preserve">Fairbanks, AK  99709    </w:t>
      </w:r>
      <w:r>
        <w:t xml:space="preserve">  </w:t>
      </w:r>
      <w:r w:rsidR="00B109E5">
        <w:t xml:space="preserve">  907-474-0099</w:t>
      </w:r>
    </w:p>
    <w:p w14:paraId="40288F31" w14:textId="77777777" w:rsidR="00156581" w:rsidRDefault="00156581" w:rsidP="00156581">
      <w:pPr>
        <w:spacing w:after="0"/>
        <w:jc w:val="center"/>
        <w:rPr>
          <w:rFonts w:ascii="Arial" w:eastAsia="Times New Roman" w:hAnsi="Arial" w:cs="Arial"/>
          <w:b/>
          <w:bCs/>
          <w:sz w:val="28"/>
          <w:szCs w:val="36"/>
        </w:rPr>
      </w:pPr>
    </w:p>
    <w:p w14:paraId="49339B95" w14:textId="6EA4B7B5" w:rsidR="005B20DB" w:rsidRPr="00176A30" w:rsidRDefault="00156581" w:rsidP="00156581">
      <w:pPr>
        <w:spacing w:after="0"/>
        <w:jc w:val="center"/>
        <w:rPr>
          <w:rFonts w:ascii="Arial" w:eastAsia="Times New Roman" w:hAnsi="Arial" w:cs="Arial"/>
          <w:b/>
          <w:bCs/>
          <w:sz w:val="32"/>
          <w:szCs w:val="40"/>
        </w:rPr>
      </w:pPr>
      <w:r w:rsidRPr="00176A30">
        <w:rPr>
          <w:rFonts w:ascii="Arial" w:eastAsia="Times New Roman" w:hAnsi="Arial" w:cs="Arial"/>
          <w:b/>
          <w:bCs/>
          <w:sz w:val="32"/>
          <w:szCs w:val="40"/>
        </w:rPr>
        <w:t>Annual Inspection Flat Rates</w:t>
      </w:r>
    </w:p>
    <w:p w14:paraId="5102AC9C" w14:textId="77777777" w:rsidR="00156581" w:rsidRDefault="00156581" w:rsidP="00156581">
      <w:pPr>
        <w:spacing w:after="0"/>
        <w:rPr>
          <w:rFonts w:ascii="Arial" w:eastAsia="Times New Roman" w:hAnsi="Arial" w:cs="Arial"/>
          <w:sz w:val="20"/>
          <w:szCs w:val="28"/>
        </w:rPr>
      </w:pPr>
    </w:p>
    <w:p w14:paraId="304B3152" w14:textId="6F0A2F21" w:rsidR="00156581" w:rsidRDefault="00156581" w:rsidP="00156581">
      <w:pPr>
        <w:spacing w:after="0"/>
        <w:rPr>
          <w:rFonts w:ascii="Arial" w:eastAsia="Times New Roman" w:hAnsi="Arial" w:cs="Arial"/>
          <w:sz w:val="20"/>
          <w:szCs w:val="28"/>
        </w:rPr>
      </w:pPr>
      <w:r>
        <w:rPr>
          <w:rFonts w:ascii="Arial" w:eastAsia="Times New Roman" w:hAnsi="Arial" w:cs="Arial"/>
          <w:sz w:val="20"/>
          <w:szCs w:val="28"/>
        </w:rPr>
        <w:t>Annual inspection fees quoted are on a Flat Rate basis and are quoted per hour required for each plane. All parts will be charged an extra fee, for example, oil and filters will be above the flat rate for the annual. Also any defects found during the inspection that require repair would be charged at our current shop rate of $110.00 plus parts and supplies. If you are getting quotes that are significantly less hours, be aware that not receiving a full inspection will cost a lot more money down the road. ProFlite of Alaska will call with an estimate for any repairs if needed prior to completing any work.</w:t>
      </w:r>
    </w:p>
    <w:p w14:paraId="74BEE724" w14:textId="5AB64E7B" w:rsidR="00156581" w:rsidRDefault="00156581" w:rsidP="00156581">
      <w:pPr>
        <w:spacing w:after="0"/>
        <w:rPr>
          <w:rFonts w:ascii="Arial" w:eastAsia="Times New Roman" w:hAnsi="Arial" w:cs="Arial"/>
          <w:sz w:val="2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22"/>
      </w:tblGrid>
      <w:tr w:rsidR="00156581" w14:paraId="32320F9D" w14:textId="77777777" w:rsidTr="00156581">
        <w:tc>
          <w:tcPr>
            <w:tcW w:w="5220" w:type="dxa"/>
            <w:vAlign w:val="center"/>
          </w:tcPr>
          <w:p w14:paraId="096CD548" w14:textId="77777777" w:rsidR="00156581" w:rsidRPr="00156581" w:rsidRDefault="00156581" w:rsidP="00156581">
            <w:pPr>
              <w:rPr>
                <w:rFonts w:ascii="Arial" w:eastAsia="Times New Roman" w:hAnsi="Arial" w:cs="Arial"/>
                <w:szCs w:val="32"/>
              </w:rPr>
            </w:pPr>
            <w:r w:rsidRPr="00156581">
              <w:rPr>
                <w:rFonts w:ascii="Arial" w:eastAsia="Times New Roman" w:hAnsi="Arial" w:cs="Arial"/>
                <w:b/>
                <w:bCs/>
                <w:szCs w:val="32"/>
              </w:rPr>
              <w:t>1)</w:t>
            </w:r>
            <w:r w:rsidRPr="00156581">
              <w:rPr>
                <w:rFonts w:ascii="Arial" w:eastAsia="Times New Roman" w:hAnsi="Arial" w:cs="Arial"/>
                <w:szCs w:val="32"/>
              </w:rPr>
              <w:t xml:space="preserve"> 1 hour of AD research</w:t>
            </w:r>
          </w:p>
          <w:p w14:paraId="2C3E43D0" w14:textId="586E0156" w:rsidR="00156581" w:rsidRPr="00156581" w:rsidRDefault="00156581" w:rsidP="00156581">
            <w:pPr>
              <w:rPr>
                <w:rFonts w:ascii="Arial" w:eastAsia="Times New Roman" w:hAnsi="Arial" w:cs="Arial"/>
                <w:szCs w:val="32"/>
              </w:rPr>
            </w:pPr>
            <w:r w:rsidRPr="00156581">
              <w:rPr>
                <w:rFonts w:ascii="Arial" w:eastAsia="Times New Roman" w:hAnsi="Arial" w:cs="Arial"/>
                <w:szCs w:val="32"/>
              </w:rPr>
              <w:t>(if more than 1 hour is needed it will be extra)</w:t>
            </w:r>
          </w:p>
        </w:tc>
        <w:tc>
          <w:tcPr>
            <w:tcW w:w="5220" w:type="dxa"/>
            <w:vAlign w:val="center"/>
          </w:tcPr>
          <w:p w14:paraId="6BBC4F10" w14:textId="5400C0E8" w:rsidR="00156581" w:rsidRPr="00156581" w:rsidRDefault="00156581" w:rsidP="00156581">
            <w:pPr>
              <w:rPr>
                <w:rFonts w:ascii="Arial" w:eastAsia="Times New Roman" w:hAnsi="Arial" w:cs="Arial"/>
                <w:szCs w:val="32"/>
              </w:rPr>
            </w:pPr>
            <w:r w:rsidRPr="00156581">
              <w:rPr>
                <w:rFonts w:ascii="Arial" w:eastAsia="Times New Roman" w:hAnsi="Arial" w:cs="Arial"/>
                <w:b/>
                <w:bCs/>
                <w:szCs w:val="32"/>
              </w:rPr>
              <w:t>9)</w:t>
            </w:r>
            <w:r w:rsidRPr="00156581">
              <w:rPr>
                <w:rFonts w:ascii="Arial" w:eastAsia="Times New Roman" w:hAnsi="Arial" w:cs="Arial"/>
                <w:szCs w:val="32"/>
              </w:rPr>
              <w:t xml:space="preserve"> Mag to engine timing</w:t>
            </w:r>
          </w:p>
        </w:tc>
      </w:tr>
      <w:tr w:rsidR="00156581" w14:paraId="1C38BC2E" w14:textId="77777777" w:rsidTr="00156581">
        <w:tc>
          <w:tcPr>
            <w:tcW w:w="5220" w:type="dxa"/>
            <w:vAlign w:val="center"/>
          </w:tcPr>
          <w:p w14:paraId="458DC065" w14:textId="542249DC" w:rsidR="00156581" w:rsidRPr="00156581" w:rsidRDefault="00156581" w:rsidP="00156581">
            <w:pPr>
              <w:rPr>
                <w:rFonts w:ascii="Arial" w:eastAsia="Times New Roman" w:hAnsi="Arial" w:cs="Arial"/>
                <w:szCs w:val="32"/>
              </w:rPr>
            </w:pPr>
            <w:r w:rsidRPr="00156581">
              <w:rPr>
                <w:rFonts w:ascii="Arial" w:eastAsia="Times New Roman" w:hAnsi="Arial" w:cs="Arial"/>
                <w:b/>
                <w:bCs/>
                <w:szCs w:val="32"/>
              </w:rPr>
              <w:t>2)</w:t>
            </w:r>
            <w:r w:rsidRPr="00156581">
              <w:rPr>
                <w:rFonts w:ascii="Arial" w:eastAsia="Times New Roman" w:hAnsi="Arial" w:cs="Arial"/>
                <w:szCs w:val="32"/>
              </w:rPr>
              <w:t xml:space="preserve"> Pre and Post run up and system check</w:t>
            </w:r>
          </w:p>
        </w:tc>
        <w:tc>
          <w:tcPr>
            <w:tcW w:w="5220" w:type="dxa"/>
            <w:vAlign w:val="center"/>
          </w:tcPr>
          <w:p w14:paraId="6A1AABAB" w14:textId="10AF40EB" w:rsidR="00156581" w:rsidRPr="00156581" w:rsidRDefault="00156581" w:rsidP="00156581">
            <w:pPr>
              <w:rPr>
                <w:rFonts w:ascii="Arial" w:eastAsia="Times New Roman" w:hAnsi="Arial" w:cs="Arial"/>
                <w:szCs w:val="32"/>
              </w:rPr>
            </w:pPr>
            <w:r w:rsidRPr="00156581">
              <w:rPr>
                <w:rFonts w:ascii="Arial" w:eastAsia="Times New Roman" w:hAnsi="Arial" w:cs="Arial"/>
                <w:b/>
                <w:bCs/>
                <w:szCs w:val="32"/>
              </w:rPr>
              <w:t>10)</w:t>
            </w:r>
            <w:r w:rsidRPr="00156581">
              <w:rPr>
                <w:rFonts w:ascii="Arial" w:eastAsia="Times New Roman" w:hAnsi="Arial" w:cs="Arial"/>
                <w:szCs w:val="32"/>
              </w:rPr>
              <w:t xml:space="preserve"> Landing gear extension/retraction test if required</w:t>
            </w:r>
          </w:p>
        </w:tc>
      </w:tr>
      <w:tr w:rsidR="00156581" w14:paraId="43A5A7B5" w14:textId="77777777" w:rsidTr="00156581">
        <w:tc>
          <w:tcPr>
            <w:tcW w:w="5220" w:type="dxa"/>
            <w:vAlign w:val="center"/>
          </w:tcPr>
          <w:p w14:paraId="4797EA41" w14:textId="0FC2BFF8" w:rsidR="00156581" w:rsidRPr="00156581" w:rsidRDefault="00156581" w:rsidP="00156581">
            <w:pPr>
              <w:rPr>
                <w:rFonts w:ascii="Arial" w:eastAsia="Times New Roman" w:hAnsi="Arial" w:cs="Arial"/>
                <w:szCs w:val="32"/>
              </w:rPr>
            </w:pPr>
            <w:r w:rsidRPr="00156581">
              <w:rPr>
                <w:rFonts w:ascii="Arial" w:eastAsia="Times New Roman" w:hAnsi="Arial" w:cs="Arial"/>
                <w:b/>
                <w:bCs/>
                <w:szCs w:val="32"/>
              </w:rPr>
              <w:t>3)</w:t>
            </w:r>
            <w:r w:rsidRPr="00156581">
              <w:rPr>
                <w:rFonts w:ascii="Arial" w:eastAsia="Times New Roman" w:hAnsi="Arial" w:cs="Arial"/>
                <w:szCs w:val="32"/>
              </w:rPr>
              <w:t xml:space="preserve"> Clean, gap, test, rotate spark plugs</w:t>
            </w:r>
          </w:p>
        </w:tc>
        <w:tc>
          <w:tcPr>
            <w:tcW w:w="5220" w:type="dxa"/>
            <w:vAlign w:val="center"/>
          </w:tcPr>
          <w:p w14:paraId="2A02ACA3" w14:textId="541D76EE" w:rsidR="00156581" w:rsidRPr="00156581" w:rsidRDefault="00156581" w:rsidP="00156581">
            <w:pPr>
              <w:rPr>
                <w:rFonts w:ascii="Arial" w:eastAsia="Times New Roman" w:hAnsi="Arial" w:cs="Arial"/>
                <w:szCs w:val="32"/>
              </w:rPr>
            </w:pPr>
            <w:r w:rsidRPr="00156581">
              <w:rPr>
                <w:rFonts w:ascii="Arial" w:eastAsia="Times New Roman" w:hAnsi="Arial" w:cs="Arial"/>
                <w:b/>
                <w:bCs/>
                <w:szCs w:val="32"/>
              </w:rPr>
              <w:t>11)</w:t>
            </w:r>
            <w:r w:rsidRPr="00156581">
              <w:rPr>
                <w:rFonts w:ascii="Arial" w:eastAsia="Times New Roman" w:hAnsi="Arial" w:cs="Arial"/>
                <w:szCs w:val="32"/>
              </w:rPr>
              <w:t xml:space="preserve"> Cleaning, inspection, and repacking of wheel bearings</w:t>
            </w:r>
          </w:p>
        </w:tc>
      </w:tr>
      <w:tr w:rsidR="00156581" w14:paraId="6188A0DD" w14:textId="77777777" w:rsidTr="00156581">
        <w:tc>
          <w:tcPr>
            <w:tcW w:w="5220" w:type="dxa"/>
            <w:vAlign w:val="center"/>
          </w:tcPr>
          <w:p w14:paraId="451F90F6" w14:textId="14A467DF" w:rsidR="00156581" w:rsidRPr="00156581" w:rsidRDefault="00156581" w:rsidP="00156581">
            <w:pPr>
              <w:rPr>
                <w:rFonts w:ascii="Arial" w:eastAsia="Times New Roman" w:hAnsi="Arial" w:cs="Arial"/>
                <w:szCs w:val="32"/>
              </w:rPr>
            </w:pPr>
            <w:r w:rsidRPr="00156581">
              <w:rPr>
                <w:rFonts w:ascii="Arial" w:eastAsia="Times New Roman" w:hAnsi="Arial" w:cs="Arial"/>
                <w:b/>
                <w:bCs/>
                <w:szCs w:val="32"/>
              </w:rPr>
              <w:t>4)</w:t>
            </w:r>
            <w:r w:rsidRPr="00156581">
              <w:rPr>
                <w:rFonts w:ascii="Arial" w:eastAsia="Times New Roman" w:hAnsi="Arial" w:cs="Arial"/>
                <w:szCs w:val="32"/>
              </w:rPr>
              <w:t xml:space="preserve"> Service battery</w:t>
            </w:r>
          </w:p>
        </w:tc>
        <w:tc>
          <w:tcPr>
            <w:tcW w:w="5220" w:type="dxa"/>
            <w:vAlign w:val="center"/>
          </w:tcPr>
          <w:p w14:paraId="67090EC6" w14:textId="57E92452" w:rsidR="00156581" w:rsidRPr="00156581" w:rsidRDefault="00156581" w:rsidP="00156581">
            <w:pPr>
              <w:rPr>
                <w:rFonts w:ascii="Arial" w:eastAsia="Times New Roman" w:hAnsi="Arial" w:cs="Arial"/>
                <w:szCs w:val="32"/>
              </w:rPr>
            </w:pPr>
            <w:r w:rsidRPr="00156581">
              <w:rPr>
                <w:rFonts w:ascii="Arial" w:eastAsia="Times New Roman" w:hAnsi="Arial" w:cs="Arial"/>
                <w:b/>
                <w:bCs/>
                <w:szCs w:val="32"/>
              </w:rPr>
              <w:t>12)</w:t>
            </w:r>
            <w:r w:rsidRPr="00156581">
              <w:rPr>
                <w:rFonts w:ascii="Arial" w:eastAsia="Times New Roman" w:hAnsi="Arial" w:cs="Arial"/>
                <w:szCs w:val="32"/>
              </w:rPr>
              <w:t xml:space="preserve"> ELT test and inspection per FAR 91.207</w:t>
            </w:r>
          </w:p>
        </w:tc>
      </w:tr>
      <w:tr w:rsidR="00156581" w14:paraId="772E7C3C" w14:textId="77777777" w:rsidTr="00156581">
        <w:tc>
          <w:tcPr>
            <w:tcW w:w="5220" w:type="dxa"/>
            <w:vAlign w:val="center"/>
          </w:tcPr>
          <w:p w14:paraId="51901D71" w14:textId="40F361A0" w:rsidR="00156581" w:rsidRPr="00156581" w:rsidRDefault="00156581" w:rsidP="00156581">
            <w:pPr>
              <w:rPr>
                <w:rFonts w:ascii="Arial" w:eastAsia="Times New Roman" w:hAnsi="Arial" w:cs="Arial"/>
                <w:szCs w:val="32"/>
              </w:rPr>
            </w:pPr>
            <w:r w:rsidRPr="00156581">
              <w:rPr>
                <w:rFonts w:ascii="Arial" w:eastAsia="Times New Roman" w:hAnsi="Arial" w:cs="Arial"/>
                <w:b/>
                <w:bCs/>
                <w:szCs w:val="32"/>
              </w:rPr>
              <w:t>5)</w:t>
            </w:r>
            <w:r w:rsidRPr="00156581">
              <w:rPr>
                <w:rFonts w:ascii="Arial" w:eastAsia="Times New Roman" w:hAnsi="Arial" w:cs="Arial"/>
                <w:szCs w:val="32"/>
              </w:rPr>
              <w:t xml:space="preserve"> Compression Check</w:t>
            </w:r>
          </w:p>
        </w:tc>
        <w:tc>
          <w:tcPr>
            <w:tcW w:w="5220" w:type="dxa"/>
            <w:vAlign w:val="center"/>
          </w:tcPr>
          <w:p w14:paraId="20C66C1E" w14:textId="3D9D02E4" w:rsidR="00156581" w:rsidRPr="00156581" w:rsidRDefault="00156581" w:rsidP="00156581">
            <w:pPr>
              <w:rPr>
                <w:rFonts w:ascii="Arial" w:eastAsia="Times New Roman" w:hAnsi="Arial" w:cs="Arial"/>
                <w:szCs w:val="32"/>
              </w:rPr>
            </w:pPr>
            <w:r w:rsidRPr="00156581">
              <w:rPr>
                <w:rFonts w:ascii="Arial" w:eastAsia="Times New Roman" w:hAnsi="Arial" w:cs="Arial"/>
                <w:b/>
                <w:bCs/>
                <w:szCs w:val="32"/>
              </w:rPr>
              <w:t>13)</w:t>
            </w:r>
            <w:r w:rsidRPr="00156581">
              <w:rPr>
                <w:rFonts w:ascii="Arial" w:eastAsia="Times New Roman" w:hAnsi="Arial" w:cs="Arial"/>
                <w:szCs w:val="32"/>
              </w:rPr>
              <w:t xml:space="preserve"> Removal and installation of inspection panels and interior as necessary for inspection</w:t>
            </w:r>
          </w:p>
        </w:tc>
      </w:tr>
      <w:tr w:rsidR="00156581" w14:paraId="4B9938DB" w14:textId="77777777" w:rsidTr="00156581">
        <w:tc>
          <w:tcPr>
            <w:tcW w:w="5220" w:type="dxa"/>
            <w:vAlign w:val="center"/>
          </w:tcPr>
          <w:p w14:paraId="4D60F29F" w14:textId="61BF4BD3" w:rsidR="00156581" w:rsidRPr="00156581" w:rsidRDefault="00156581" w:rsidP="00156581">
            <w:pPr>
              <w:rPr>
                <w:rFonts w:ascii="Arial" w:eastAsia="Times New Roman" w:hAnsi="Arial" w:cs="Arial"/>
                <w:szCs w:val="32"/>
              </w:rPr>
            </w:pPr>
            <w:r w:rsidRPr="00156581">
              <w:rPr>
                <w:rFonts w:ascii="Arial" w:eastAsia="Times New Roman" w:hAnsi="Arial" w:cs="Arial"/>
                <w:b/>
                <w:bCs/>
                <w:szCs w:val="32"/>
              </w:rPr>
              <w:t>6)</w:t>
            </w:r>
            <w:r w:rsidRPr="00156581">
              <w:rPr>
                <w:rFonts w:ascii="Arial" w:eastAsia="Times New Roman" w:hAnsi="Arial" w:cs="Arial"/>
                <w:szCs w:val="32"/>
              </w:rPr>
              <w:t xml:space="preserve"> Oil and filter change</w:t>
            </w:r>
          </w:p>
        </w:tc>
        <w:tc>
          <w:tcPr>
            <w:tcW w:w="5220" w:type="dxa"/>
            <w:vAlign w:val="center"/>
          </w:tcPr>
          <w:p w14:paraId="1B489C19" w14:textId="4EAD903D" w:rsidR="00156581" w:rsidRPr="00156581" w:rsidRDefault="00156581" w:rsidP="00156581">
            <w:pPr>
              <w:rPr>
                <w:rFonts w:ascii="Arial" w:eastAsia="Times New Roman" w:hAnsi="Arial" w:cs="Arial"/>
                <w:szCs w:val="32"/>
              </w:rPr>
            </w:pPr>
            <w:r w:rsidRPr="00156581">
              <w:rPr>
                <w:rFonts w:ascii="Arial" w:eastAsia="Times New Roman" w:hAnsi="Arial" w:cs="Arial"/>
                <w:b/>
                <w:bCs/>
                <w:szCs w:val="32"/>
              </w:rPr>
              <w:t>14)</w:t>
            </w:r>
            <w:r w:rsidRPr="00156581">
              <w:rPr>
                <w:rFonts w:ascii="Arial" w:eastAsia="Times New Roman" w:hAnsi="Arial" w:cs="Arial"/>
                <w:szCs w:val="32"/>
              </w:rPr>
              <w:t xml:space="preserve"> Inspection of aircraft</w:t>
            </w:r>
          </w:p>
        </w:tc>
      </w:tr>
      <w:tr w:rsidR="00156581" w14:paraId="59898390" w14:textId="77777777" w:rsidTr="00156581">
        <w:tc>
          <w:tcPr>
            <w:tcW w:w="5220" w:type="dxa"/>
            <w:vAlign w:val="center"/>
          </w:tcPr>
          <w:p w14:paraId="5027183A" w14:textId="247A2436" w:rsidR="00156581" w:rsidRPr="00156581" w:rsidRDefault="00156581" w:rsidP="00156581">
            <w:pPr>
              <w:rPr>
                <w:rFonts w:ascii="Arial" w:eastAsia="Times New Roman" w:hAnsi="Arial" w:cs="Arial"/>
                <w:szCs w:val="32"/>
              </w:rPr>
            </w:pPr>
            <w:r w:rsidRPr="00156581">
              <w:rPr>
                <w:rFonts w:ascii="Arial" w:eastAsia="Times New Roman" w:hAnsi="Arial" w:cs="Arial"/>
                <w:b/>
                <w:bCs/>
                <w:szCs w:val="32"/>
              </w:rPr>
              <w:t>7)</w:t>
            </w:r>
            <w:r w:rsidRPr="00156581">
              <w:rPr>
                <w:rFonts w:ascii="Arial" w:eastAsia="Times New Roman" w:hAnsi="Arial" w:cs="Arial"/>
                <w:szCs w:val="32"/>
              </w:rPr>
              <w:t xml:space="preserve"> Air filter change</w:t>
            </w:r>
          </w:p>
        </w:tc>
        <w:tc>
          <w:tcPr>
            <w:tcW w:w="5220" w:type="dxa"/>
            <w:vAlign w:val="center"/>
          </w:tcPr>
          <w:p w14:paraId="06D94DC7" w14:textId="3F3D1093" w:rsidR="00156581" w:rsidRPr="00156581" w:rsidRDefault="00156581" w:rsidP="00156581">
            <w:pPr>
              <w:rPr>
                <w:rFonts w:ascii="Arial" w:eastAsia="Times New Roman" w:hAnsi="Arial" w:cs="Arial"/>
                <w:szCs w:val="32"/>
              </w:rPr>
            </w:pPr>
            <w:r w:rsidRPr="00156581">
              <w:rPr>
                <w:rFonts w:ascii="Arial" w:eastAsia="Times New Roman" w:hAnsi="Arial" w:cs="Arial"/>
                <w:b/>
                <w:bCs/>
                <w:szCs w:val="32"/>
              </w:rPr>
              <w:t>15)</w:t>
            </w:r>
            <w:r w:rsidRPr="00156581">
              <w:rPr>
                <w:rFonts w:ascii="Arial" w:eastAsia="Times New Roman" w:hAnsi="Arial" w:cs="Arial"/>
                <w:szCs w:val="32"/>
              </w:rPr>
              <w:t xml:space="preserve"> Weight and balance calculation check</w:t>
            </w:r>
          </w:p>
        </w:tc>
      </w:tr>
      <w:tr w:rsidR="00156581" w14:paraId="0C59AA6E" w14:textId="77777777" w:rsidTr="00156581">
        <w:tc>
          <w:tcPr>
            <w:tcW w:w="5220" w:type="dxa"/>
            <w:vAlign w:val="center"/>
          </w:tcPr>
          <w:p w14:paraId="0B8914F7" w14:textId="2CB377D9" w:rsidR="00156581" w:rsidRPr="00156581" w:rsidRDefault="00156581" w:rsidP="00156581">
            <w:pPr>
              <w:rPr>
                <w:rFonts w:ascii="Arial" w:eastAsia="Times New Roman" w:hAnsi="Arial" w:cs="Arial"/>
                <w:szCs w:val="32"/>
              </w:rPr>
            </w:pPr>
            <w:r w:rsidRPr="00156581">
              <w:rPr>
                <w:rFonts w:ascii="Arial" w:eastAsia="Times New Roman" w:hAnsi="Arial" w:cs="Arial"/>
                <w:b/>
                <w:bCs/>
                <w:szCs w:val="32"/>
              </w:rPr>
              <w:t>8)</w:t>
            </w:r>
            <w:r w:rsidRPr="00156581">
              <w:rPr>
                <w:rFonts w:ascii="Arial" w:eastAsia="Times New Roman" w:hAnsi="Arial" w:cs="Arial"/>
                <w:szCs w:val="32"/>
              </w:rPr>
              <w:t xml:space="preserve"> Lubrication and servicing of pulleys, hinges, and bell cranks</w:t>
            </w:r>
          </w:p>
        </w:tc>
        <w:tc>
          <w:tcPr>
            <w:tcW w:w="5220" w:type="dxa"/>
            <w:vAlign w:val="center"/>
          </w:tcPr>
          <w:p w14:paraId="24F5FF8E" w14:textId="4EAD694C" w:rsidR="00156581" w:rsidRPr="00156581" w:rsidRDefault="00156581" w:rsidP="00156581">
            <w:pPr>
              <w:rPr>
                <w:rFonts w:ascii="Arial" w:eastAsia="Times New Roman" w:hAnsi="Arial" w:cs="Arial"/>
                <w:szCs w:val="32"/>
              </w:rPr>
            </w:pPr>
            <w:r w:rsidRPr="00156581">
              <w:rPr>
                <w:rFonts w:ascii="Arial" w:eastAsia="Times New Roman" w:hAnsi="Arial" w:cs="Arial"/>
                <w:b/>
                <w:bCs/>
                <w:szCs w:val="32"/>
              </w:rPr>
              <w:t>16)</w:t>
            </w:r>
            <w:r w:rsidRPr="00156581">
              <w:rPr>
                <w:rFonts w:ascii="Arial" w:eastAsia="Times New Roman" w:hAnsi="Arial" w:cs="Arial"/>
                <w:szCs w:val="32"/>
              </w:rPr>
              <w:t xml:space="preserve"> Window and interior clean</w:t>
            </w:r>
          </w:p>
        </w:tc>
      </w:tr>
    </w:tbl>
    <w:p w14:paraId="1EEDAF02" w14:textId="76082C29" w:rsidR="00156581" w:rsidRDefault="00156581" w:rsidP="00156581">
      <w:pPr>
        <w:spacing w:after="0"/>
        <w:rPr>
          <w:rFonts w:ascii="Arial" w:eastAsia="Times New Roman" w:hAnsi="Arial" w:cs="Arial"/>
          <w:sz w:val="20"/>
          <w:szCs w:val="28"/>
        </w:rPr>
      </w:pPr>
    </w:p>
    <w:p w14:paraId="3293108A" w14:textId="4EEE4A7C" w:rsidR="00176A30" w:rsidRDefault="00176A30" w:rsidP="00156581">
      <w:pPr>
        <w:spacing w:after="0"/>
        <w:rPr>
          <w:rFonts w:ascii="Arial" w:eastAsia="Times New Roman" w:hAnsi="Arial" w:cs="Arial"/>
          <w:sz w:val="20"/>
          <w:szCs w:val="28"/>
        </w:rPr>
      </w:pPr>
    </w:p>
    <w:tbl>
      <w:tblPr>
        <w:tblStyle w:val="TableGrid"/>
        <w:tblW w:w="0" w:type="auto"/>
        <w:tblLook w:val="04A0" w:firstRow="1" w:lastRow="0" w:firstColumn="1" w:lastColumn="0" w:noHBand="0" w:noVBand="1"/>
      </w:tblPr>
      <w:tblGrid>
        <w:gridCol w:w="5115"/>
        <w:gridCol w:w="5099"/>
      </w:tblGrid>
      <w:tr w:rsidR="00176A30" w14:paraId="60634781" w14:textId="77777777" w:rsidTr="00EF11CA">
        <w:trPr>
          <w:trHeight w:val="484"/>
        </w:trPr>
        <w:tc>
          <w:tcPr>
            <w:tcW w:w="5220" w:type="dxa"/>
            <w:tcBorders>
              <w:left w:val="single" w:sz="4" w:space="0" w:color="FFFFFF" w:themeColor="background1"/>
              <w:right w:val="single" w:sz="4" w:space="0" w:color="FFFFFF" w:themeColor="background1"/>
            </w:tcBorders>
            <w:vAlign w:val="center"/>
          </w:tcPr>
          <w:p w14:paraId="529B9106" w14:textId="77E6EE4E" w:rsidR="00176A30" w:rsidRPr="00176A30" w:rsidRDefault="00176A30" w:rsidP="00EF11CA">
            <w:pPr>
              <w:rPr>
                <w:rFonts w:ascii="Arial" w:eastAsia="Times New Roman" w:hAnsi="Arial" w:cs="Arial"/>
                <w:b/>
                <w:bCs/>
                <w:sz w:val="28"/>
                <w:szCs w:val="40"/>
              </w:rPr>
            </w:pPr>
            <w:r w:rsidRPr="00176A30">
              <w:rPr>
                <w:rFonts w:ascii="Arial" w:eastAsia="Times New Roman" w:hAnsi="Arial" w:cs="Arial"/>
                <w:b/>
                <w:bCs/>
                <w:sz w:val="28"/>
                <w:szCs w:val="40"/>
              </w:rPr>
              <w:t>Annual Insp. C180/182/185 4-6 Place</w:t>
            </w:r>
          </w:p>
        </w:tc>
        <w:tc>
          <w:tcPr>
            <w:tcW w:w="5220" w:type="dxa"/>
            <w:tcBorders>
              <w:left w:val="single" w:sz="4" w:space="0" w:color="FFFFFF" w:themeColor="background1"/>
              <w:right w:val="single" w:sz="4" w:space="0" w:color="FFFFFF" w:themeColor="background1"/>
            </w:tcBorders>
            <w:vAlign w:val="center"/>
          </w:tcPr>
          <w:p w14:paraId="351777FF" w14:textId="53BAA544" w:rsidR="00176A30" w:rsidRPr="00176A30" w:rsidRDefault="00176A30" w:rsidP="00EF11CA">
            <w:pPr>
              <w:jc w:val="right"/>
              <w:rPr>
                <w:rFonts w:ascii="Arial" w:eastAsia="Times New Roman" w:hAnsi="Arial" w:cs="Arial"/>
                <w:sz w:val="28"/>
                <w:szCs w:val="40"/>
              </w:rPr>
            </w:pPr>
            <w:r w:rsidRPr="00176A30">
              <w:rPr>
                <w:rFonts w:ascii="Arial" w:eastAsia="Times New Roman" w:hAnsi="Arial" w:cs="Arial"/>
                <w:sz w:val="28"/>
                <w:szCs w:val="40"/>
              </w:rPr>
              <w:t>$1,500.00</w:t>
            </w:r>
          </w:p>
        </w:tc>
      </w:tr>
      <w:tr w:rsidR="00176A30" w14:paraId="09D66A3D" w14:textId="77777777" w:rsidTr="00EF11CA">
        <w:trPr>
          <w:trHeight w:val="484"/>
        </w:trPr>
        <w:tc>
          <w:tcPr>
            <w:tcW w:w="5220" w:type="dxa"/>
            <w:tcBorders>
              <w:left w:val="single" w:sz="4" w:space="0" w:color="FFFFFF" w:themeColor="background1"/>
              <w:right w:val="single" w:sz="4" w:space="0" w:color="FFFFFF" w:themeColor="background1"/>
            </w:tcBorders>
            <w:vAlign w:val="center"/>
          </w:tcPr>
          <w:p w14:paraId="5BBAFFD8" w14:textId="3DA963B5" w:rsidR="00176A30" w:rsidRPr="00176A30" w:rsidRDefault="00176A30" w:rsidP="00EF11CA">
            <w:pPr>
              <w:rPr>
                <w:rFonts w:ascii="Arial" w:eastAsia="Times New Roman" w:hAnsi="Arial" w:cs="Arial"/>
                <w:b/>
                <w:bCs/>
                <w:sz w:val="28"/>
                <w:szCs w:val="40"/>
              </w:rPr>
            </w:pPr>
            <w:r w:rsidRPr="00176A30">
              <w:rPr>
                <w:rFonts w:ascii="Arial" w:eastAsia="Times New Roman" w:hAnsi="Arial" w:cs="Arial"/>
                <w:b/>
                <w:bCs/>
                <w:sz w:val="28"/>
                <w:szCs w:val="40"/>
              </w:rPr>
              <w:t>Annual Insp. PA28R SE Retract</w:t>
            </w:r>
          </w:p>
        </w:tc>
        <w:tc>
          <w:tcPr>
            <w:tcW w:w="5220" w:type="dxa"/>
            <w:tcBorders>
              <w:left w:val="single" w:sz="4" w:space="0" w:color="FFFFFF" w:themeColor="background1"/>
              <w:right w:val="single" w:sz="4" w:space="0" w:color="FFFFFF" w:themeColor="background1"/>
            </w:tcBorders>
            <w:vAlign w:val="center"/>
          </w:tcPr>
          <w:p w14:paraId="2FF5F576" w14:textId="5C3E8C6E" w:rsidR="00176A30" w:rsidRPr="00176A30" w:rsidRDefault="00176A30" w:rsidP="00EF11CA">
            <w:pPr>
              <w:jc w:val="right"/>
              <w:rPr>
                <w:rFonts w:ascii="Arial" w:eastAsia="Times New Roman" w:hAnsi="Arial" w:cs="Arial"/>
                <w:sz w:val="28"/>
                <w:szCs w:val="40"/>
              </w:rPr>
            </w:pPr>
            <w:r w:rsidRPr="00176A30">
              <w:rPr>
                <w:rFonts w:ascii="Arial" w:eastAsia="Times New Roman" w:hAnsi="Arial" w:cs="Arial"/>
                <w:sz w:val="28"/>
                <w:szCs w:val="40"/>
              </w:rPr>
              <w:t>$1,650.00</w:t>
            </w:r>
          </w:p>
        </w:tc>
      </w:tr>
      <w:tr w:rsidR="00176A30" w14:paraId="35EEBEFA" w14:textId="77777777" w:rsidTr="00EF11CA">
        <w:trPr>
          <w:trHeight w:val="484"/>
        </w:trPr>
        <w:tc>
          <w:tcPr>
            <w:tcW w:w="5220" w:type="dxa"/>
            <w:tcBorders>
              <w:left w:val="single" w:sz="4" w:space="0" w:color="FFFFFF" w:themeColor="background1"/>
              <w:right w:val="single" w:sz="4" w:space="0" w:color="FFFFFF" w:themeColor="background1"/>
            </w:tcBorders>
            <w:vAlign w:val="center"/>
          </w:tcPr>
          <w:p w14:paraId="01B66CBF" w14:textId="1E0B0E92" w:rsidR="00176A30" w:rsidRPr="00176A30" w:rsidRDefault="00176A30" w:rsidP="00EF11CA">
            <w:pPr>
              <w:rPr>
                <w:rFonts w:ascii="Arial" w:eastAsia="Times New Roman" w:hAnsi="Arial" w:cs="Arial"/>
                <w:b/>
                <w:bCs/>
                <w:sz w:val="28"/>
                <w:szCs w:val="40"/>
              </w:rPr>
            </w:pPr>
            <w:r w:rsidRPr="00176A30">
              <w:rPr>
                <w:rFonts w:ascii="Arial" w:eastAsia="Times New Roman" w:hAnsi="Arial" w:cs="Arial"/>
                <w:b/>
                <w:bCs/>
                <w:sz w:val="28"/>
                <w:szCs w:val="40"/>
              </w:rPr>
              <w:t>Annual Insp. C152/150</w:t>
            </w:r>
          </w:p>
        </w:tc>
        <w:tc>
          <w:tcPr>
            <w:tcW w:w="5220" w:type="dxa"/>
            <w:tcBorders>
              <w:left w:val="single" w:sz="4" w:space="0" w:color="FFFFFF" w:themeColor="background1"/>
              <w:right w:val="single" w:sz="4" w:space="0" w:color="FFFFFF" w:themeColor="background1"/>
            </w:tcBorders>
            <w:vAlign w:val="center"/>
          </w:tcPr>
          <w:p w14:paraId="4E7692E8" w14:textId="69C4BE64" w:rsidR="00176A30" w:rsidRPr="00176A30" w:rsidRDefault="00176A30" w:rsidP="00EF11CA">
            <w:pPr>
              <w:jc w:val="right"/>
              <w:rPr>
                <w:rFonts w:ascii="Arial" w:eastAsia="Times New Roman" w:hAnsi="Arial" w:cs="Arial"/>
                <w:sz w:val="28"/>
                <w:szCs w:val="40"/>
              </w:rPr>
            </w:pPr>
            <w:r w:rsidRPr="00176A30">
              <w:rPr>
                <w:rFonts w:ascii="Arial" w:eastAsia="Times New Roman" w:hAnsi="Arial" w:cs="Arial"/>
                <w:sz w:val="28"/>
                <w:szCs w:val="40"/>
              </w:rPr>
              <w:t>$1,125.00</w:t>
            </w:r>
          </w:p>
        </w:tc>
      </w:tr>
      <w:tr w:rsidR="00176A30" w14:paraId="0918467D" w14:textId="77777777" w:rsidTr="00EF11CA">
        <w:trPr>
          <w:trHeight w:val="484"/>
        </w:trPr>
        <w:tc>
          <w:tcPr>
            <w:tcW w:w="5220" w:type="dxa"/>
            <w:tcBorders>
              <w:left w:val="single" w:sz="4" w:space="0" w:color="FFFFFF" w:themeColor="background1"/>
              <w:right w:val="single" w:sz="4" w:space="0" w:color="FFFFFF" w:themeColor="background1"/>
            </w:tcBorders>
            <w:vAlign w:val="center"/>
          </w:tcPr>
          <w:p w14:paraId="23214E7F" w14:textId="2F573319" w:rsidR="00176A30" w:rsidRPr="00176A30" w:rsidRDefault="00176A30" w:rsidP="00EF11CA">
            <w:pPr>
              <w:rPr>
                <w:rFonts w:ascii="Arial" w:eastAsia="Times New Roman" w:hAnsi="Arial" w:cs="Arial"/>
                <w:b/>
                <w:bCs/>
                <w:sz w:val="28"/>
                <w:szCs w:val="40"/>
              </w:rPr>
            </w:pPr>
            <w:r w:rsidRPr="00176A30">
              <w:rPr>
                <w:rFonts w:ascii="Arial" w:eastAsia="Times New Roman" w:hAnsi="Arial" w:cs="Arial"/>
                <w:b/>
                <w:bCs/>
                <w:sz w:val="28"/>
                <w:szCs w:val="40"/>
              </w:rPr>
              <w:t>Annual Insp. C172/170/177</w:t>
            </w:r>
          </w:p>
        </w:tc>
        <w:tc>
          <w:tcPr>
            <w:tcW w:w="5220" w:type="dxa"/>
            <w:tcBorders>
              <w:left w:val="single" w:sz="4" w:space="0" w:color="FFFFFF" w:themeColor="background1"/>
              <w:right w:val="single" w:sz="4" w:space="0" w:color="FFFFFF" w:themeColor="background1"/>
            </w:tcBorders>
            <w:vAlign w:val="center"/>
          </w:tcPr>
          <w:p w14:paraId="4FCD112A" w14:textId="1DB8531F" w:rsidR="00176A30" w:rsidRPr="00176A30" w:rsidRDefault="00176A30" w:rsidP="00EF11CA">
            <w:pPr>
              <w:jc w:val="right"/>
              <w:rPr>
                <w:rFonts w:ascii="Arial" w:eastAsia="Times New Roman" w:hAnsi="Arial" w:cs="Arial"/>
                <w:sz w:val="28"/>
                <w:szCs w:val="40"/>
              </w:rPr>
            </w:pPr>
            <w:r w:rsidRPr="00176A30">
              <w:rPr>
                <w:rFonts w:ascii="Arial" w:eastAsia="Times New Roman" w:hAnsi="Arial" w:cs="Arial"/>
                <w:sz w:val="28"/>
                <w:szCs w:val="40"/>
              </w:rPr>
              <w:t>$1,350.00</w:t>
            </w:r>
          </w:p>
        </w:tc>
      </w:tr>
      <w:tr w:rsidR="00176A30" w14:paraId="5B30CEA9" w14:textId="77777777" w:rsidTr="00EF11CA">
        <w:trPr>
          <w:trHeight w:val="484"/>
        </w:trPr>
        <w:tc>
          <w:tcPr>
            <w:tcW w:w="5220" w:type="dxa"/>
            <w:tcBorders>
              <w:left w:val="single" w:sz="4" w:space="0" w:color="FFFFFF" w:themeColor="background1"/>
              <w:right w:val="single" w:sz="4" w:space="0" w:color="FFFFFF" w:themeColor="background1"/>
            </w:tcBorders>
            <w:vAlign w:val="center"/>
          </w:tcPr>
          <w:p w14:paraId="0354CECE" w14:textId="7FC96F34" w:rsidR="00176A30" w:rsidRPr="00176A30" w:rsidRDefault="00176A30" w:rsidP="00EF11CA">
            <w:pPr>
              <w:rPr>
                <w:rFonts w:ascii="Arial" w:eastAsia="Times New Roman" w:hAnsi="Arial" w:cs="Arial"/>
                <w:b/>
                <w:bCs/>
                <w:sz w:val="28"/>
                <w:szCs w:val="40"/>
              </w:rPr>
            </w:pPr>
            <w:r w:rsidRPr="00176A30">
              <w:rPr>
                <w:rFonts w:ascii="Arial" w:eastAsia="Times New Roman" w:hAnsi="Arial" w:cs="Arial"/>
                <w:b/>
                <w:bCs/>
                <w:sz w:val="28"/>
                <w:szCs w:val="40"/>
              </w:rPr>
              <w:t>Annual Insp. C206</w:t>
            </w:r>
          </w:p>
        </w:tc>
        <w:tc>
          <w:tcPr>
            <w:tcW w:w="5220" w:type="dxa"/>
            <w:tcBorders>
              <w:left w:val="single" w:sz="4" w:space="0" w:color="FFFFFF" w:themeColor="background1"/>
              <w:right w:val="single" w:sz="4" w:space="0" w:color="FFFFFF" w:themeColor="background1"/>
            </w:tcBorders>
            <w:vAlign w:val="center"/>
          </w:tcPr>
          <w:p w14:paraId="678E5A73" w14:textId="5DD0D7EA" w:rsidR="00176A30" w:rsidRPr="00176A30" w:rsidRDefault="00176A30" w:rsidP="00EF11CA">
            <w:pPr>
              <w:jc w:val="right"/>
              <w:rPr>
                <w:rFonts w:ascii="Arial" w:eastAsia="Times New Roman" w:hAnsi="Arial" w:cs="Arial"/>
                <w:sz w:val="28"/>
                <w:szCs w:val="40"/>
              </w:rPr>
            </w:pPr>
            <w:r w:rsidRPr="00176A30">
              <w:rPr>
                <w:rFonts w:ascii="Arial" w:eastAsia="Times New Roman" w:hAnsi="Arial" w:cs="Arial"/>
                <w:sz w:val="28"/>
                <w:szCs w:val="40"/>
              </w:rPr>
              <w:t>$1,800.00</w:t>
            </w:r>
          </w:p>
        </w:tc>
      </w:tr>
      <w:tr w:rsidR="00176A30" w14:paraId="1DC50155" w14:textId="77777777" w:rsidTr="00EF11CA">
        <w:trPr>
          <w:trHeight w:val="484"/>
        </w:trPr>
        <w:tc>
          <w:tcPr>
            <w:tcW w:w="5220" w:type="dxa"/>
            <w:tcBorders>
              <w:left w:val="single" w:sz="4" w:space="0" w:color="FFFFFF" w:themeColor="background1"/>
              <w:right w:val="single" w:sz="4" w:space="0" w:color="FFFFFF" w:themeColor="background1"/>
            </w:tcBorders>
            <w:vAlign w:val="center"/>
          </w:tcPr>
          <w:p w14:paraId="7A7514EA" w14:textId="104D09E2" w:rsidR="00176A30" w:rsidRPr="00176A30" w:rsidRDefault="00176A30" w:rsidP="00EF11CA">
            <w:pPr>
              <w:rPr>
                <w:rFonts w:ascii="Arial" w:eastAsia="Times New Roman" w:hAnsi="Arial" w:cs="Arial"/>
                <w:b/>
                <w:bCs/>
                <w:sz w:val="28"/>
                <w:szCs w:val="40"/>
              </w:rPr>
            </w:pPr>
            <w:r w:rsidRPr="00176A30">
              <w:rPr>
                <w:rFonts w:ascii="Arial" w:eastAsia="Times New Roman" w:hAnsi="Arial" w:cs="Arial"/>
                <w:b/>
                <w:bCs/>
                <w:sz w:val="28"/>
                <w:szCs w:val="40"/>
              </w:rPr>
              <w:t>Annual Insp. PA18</w:t>
            </w:r>
          </w:p>
        </w:tc>
        <w:tc>
          <w:tcPr>
            <w:tcW w:w="5220" w:type="dxa"/>
            <w:tcBorders>
              <w:left w:val="single" w:sz="4" w:space="0" w:color="FFFFFF" w:themeColor="background1"/>
              <w:right w:val="single" w:sz="4" w:space="0" w:color="FFFFFF" w:themeColor="background1"/>
            </w:tcBorders>
            <w:vAlign w:val="center"/>
          </w:tcPr>
          <w:p w14:paraId="78B047F2" w14:textId="245FCF29" w:rsidR="00176A30" w:rsidRPr="00176A30" w:rsidRDefault="00176A30" w:rsidP="00EF11CA">
            <w:pPr>
              <w:jc w:val="right"/>
              <w:rPr>
                <w:rFonts w:ascii="Arial" w:eastAsia="Times New Roman" w:hAnsi="Arial" w:cs="Arial"/>
                <w:sz w:val="28"/>
                <w:szCs w:val="40"/>
              </w:rPr>
            </w:pPr>
            <w:r w:rsidRPr="00176A30">
              <w:rPr>
                <w:rFonts w:ascii="Arial" w:eastAsia="Times New Roman" w:hAnsi="Arial" w:cs="Arial"/>
                <w:sz w:val="28"/>
                <w:szCs w:val="40"/>
              </w:rPr>
              <w:t>$950.00</w:t>
            </w:r>
          </w:p>
        </w:tc>
      </w:tr>
      <w:tr w:rsidR="00176A30" w14:paraId="4BFCBBC4" w14:textId="77777777" w:rsidTr="00EF11CA">
        <w:trPr>
          <w:trHeight w:val="484"/>
        </w:trPr>
        <w:tc>
          <w:tcPr>
            <w:tcW w:w="5220" w:type="dxa"/>
            <w:tcBorders>
              <w:left w:val="single" w:sz="4" w:space="0" w:color="FFFFFF" w:themeColor="background1"/>
              <w:right w:val="single" w:sz="4" w:space="0" w:color="FFFFFF" w:themeColor="background1"/>
            </w:tcBorders>
            <w:vAlign w:val="center"/>
          </w:tcPr>
          <w:p w14:paraId="29D0DB71" w14:textId="332BD8E7" w:rsidR="00176A30" w:rsidRPr="00176A30" w:rsidRDefault="00176A30" w:rsidP="00EF11CA">
            <w:pPr>
              <w:rPr>
                <w:rFonts w:ascii="Arial" w:eastAsia="Times New Roman" w:hAnsi="Arial" w:cs="Arial"/>
                <w:b/>
                <w:bCs/>
                <w:sz w:val="28"/>
                <w:szCs w:val="40"/>
              </w:rPr>
            </w:pPr>
            <w:r w:rsidRPr="00176A30">
              <w:rPr>
                <w:rFonts w:ascii="Arial" w:eastAsia="Times New Roman" w:hAnsi="Arial" w:cs="Arial"/>
                <w:b/>
                <w:bCs/>
                <w:sz w:val="28"/>
                <w:szCs w:val="40"/>
              </w:rPr>
              <w:t>Annual Insp. PA28</w:t>
            </w:r>
          </w:p>
        </w:tc>
        <w:tc>
          <w:tcPr>
            <w:tcW w:w="5220" w:type="dxa"/>
            <w:tcBorders>
              <w:left w:val="single" w:sz="4" w:space="0" w:color="FFFFFF" w:themeColor="background1"/>
              <w:right w:val="single" w:sz="4" w:space="0" w:color="FFFFFF" w:themeColor="background1"/>
            </w:tcBorders>
            <w:vAlign w:val="center"/>
          </w:tcPr>
          <w:p w14:paraId="4C7F556B" w14:textId="2EE717B3" w:rsidR="00176A30" w:rsidRPr="00176A30" w:rsidRDefault="00176A30" w:rsidP="00EF11CA">
            <w:pPr>
              <w:jc w:val="right"/>
              <w:rPr>
                <w:rFonts w:ascii="Arial" w:eastAsia="Times New Roman" w:hAnsi="Arial" w:cs="Arial"/>
                <w:sz w:val="28"/>
                <w:szCs w:val="40"/>
              </w:rPr>
            </w:pPr>
            <w:r w:rsidRPr="00176A30">
              <w:rPr>
                <w:rFonts w:ascii="Arial" w:eastAsia="Times New Roman" w:hAnsi="Arial" w:cs="Arial"/>
                <w:sz w:val="28"/>
                <w:szCs w:val="40"/>
              </w:rPr>
              <w:t>$1,275.00</w:t>
            </w:r>
          </w:p>
        </w:tc>
      </w:tr>
      <w:tr w:rsidR="00176A30" w14:paraId="446C08A9" w14:textId="77777777" w:rsidTr="00EF11CA">
        <w:trPr>
          <w:trHeight w:val="484"/>
        </w:trPr>
        <w:tc>
          <w:tcPr>
            <w:tcW w:w="5220" w:type="dxa"/>
            <w:tcBorders>
              <w:left w:val="single" w:sz="4" w:space="0" w:color="FFFFFF" w:themeColor="background1"/>
              <w:right w:val="single" w:sz="4" w:space="0" w:color="FFFFFF" w:themeColor="background1"/>
            </w:tcBorders>
            <w:vAlign w:val="center"/>
          </w:tcPr>
          <w:p w14:paraId="39BC3C80" w14:textId="307CB16D" w:rsidR="00176A30" w:rsidRPr="00176A30" w:rsidRDefault="00176A30" w:rsidP="00EF11CA">
            <w:pPr>
              <w:rPr>
                <w:rFonts w:ascii="Arial" w:eastAsia="Times New Roman" w:hAnsi="Arial" w:cs="Arial"/>
                <w:b/>
                <w:bCs/>
                <w:sz w:val="28"/>
                <w:szCs w:val="40"/>
              </w:rPr>
            </w:pPr>
            <w:r w:rsidRPr="00176A30">
              <w:rPr>
                <w:rFonts w:ascii="Arial" w:eastAsia="Times New Roman" w:hAnsi="Arial" w:cs="Arial"/>
                <w:b/>
                <w:bCs/>
                <w:sz w:val="28"/>
                <w:szCs w:val="40"/>
              </w:rPr>
              <w:t>Annual Insp. PA32</w:t>
            </w:r>
          </w:p>
        </w:tc>
        <w:tc>
          <w:tcPr>
            <w:tcW w:w="5220" w:type="dxa"/>
            <w:tcBorders>
              <w:left w:val="single" w:sz="4" w:space="0" w:color="FFFFFF" w:themeColor="background1"/>
              <w:right w:val="single" w:sz="4" w:space="0" w:color="FFFFFF" w:themeColor="background1"/>
            </w:tcBorders>
            <w:vAlign w:val="center"/>
          </w:tcPr>
          <w:p w14:paraId="0569BC5E" w14:textId="5695F0C9" w:rsidR="00176A30" w:rsidRPr="00176A30" w:rsidRDefault="00176A30" w:rsidP="00EF11CA">
            <w:pPr>
              <w:jc w:val="right"/>
              <w:rPr>
                <w:rFonts w:ascii="Arial" w:eastAsia="Times New Roman" w:hAnsi="Arial" w:cs="Arial"/>
                <w:sz w:val="28"/>
                <w:szCs w:val="40"/>
              </w:rPr>
            </w:pPr>
            <w:r w:rsidRPr="00176A30">
              <w:rPr>
                <w:rFonts w:ascii="Arial" w:eastAsia="Times New Roman" w:hAnsi="Arial" w:cs="Arial"/>
                <w:sz w:val="28"/>
                <w:szCs w:val="40"/>
              </w:rPr>
              <w:t>$1,725.00</w:t>
            </w:r>
          </w:p>
        </w:tc>
      </w:tr>
      <w:tr w:rsidR="00176A30" w14:paraId="7AF24350" w14:textId="77777777" w:rsidTr="00EF11CA">
        <w:trPr>
          <w:trHeight w:val="484"/>
        </w:trPr>
        <w:tc>
          <w:tcPr>
            <w:tcW w:w="5220" w:type="dxa"/>
            <w:tcBorders>
              <w:left w:val="single" w:sz="4" w:space="0" w:color="FFFFFF" w:themeColor="background1"/>
              <w:right w:val="single" w:sz="4" w:space="0" w:color="FFFFFF" w:themeColor="background1"/>
            </w:tcBorders>
            <w:vAlign w:val="center"/>
          </w:tcPr>
          <w:p w14:paraId="357C74A6" w14:textId="6CCD6B4A" w:rsidR="00176A30" w:rsidRPr="00176A30" w:rsidRDefault="00176A30" w:rsidP="00EF11CA">
            <w:pPr>
              <w:rPr>
                <w:rFonts w:ascii="Arial" w:eastAsia="Times New Roman" w:hAnsi="Arial" w:cs="Arial"/>
                <w:b/>
                <w:bCs/>
                <w:sz w:val="28"/>
                <w:szCs w:val="40"/>
              </w:rPr>
            </w:pPr>
            <w:r w:rsidRPr="00176A30">
              <w:rPr>
                <w:rFonts w:ascii="Arial" w:eastAsia="Times New Roman" w:hAnsi="Arial" w:cs="Arial"/>
                <w:b/>
                <w:bCs/>
                <w:sz w:val="28"/>
                <w:szCs w:val="40"/>
              </w:rPr>
              <w:t>Annual Insp. PA32R</w:t>
            </w:r>
          </w:p>
        </w:tc>
        <w:tc>
          <w:tcPr>
            <w:tcW w:w="5220" w:type="dxa"/>
            <w:tcBorders>
              <w:left w:val="single" w:sz="4" w:space="0" w:color="FFFFFF" w:themeColor="background1"/>
              <w:bottom w:val="single" w:sz="4" w:space="0" w:color="auto"/>
              <w:right w:val="single" w:sz="4" w:space="0" w:color="FFFFFF" w:themeColor="background1"/>
            </w:tcBorders>
            <w:vAlign w:val="center"/>
          </w:tcPr>
          <w:p w14:paraId="0293CB7E" w14:textId="09D02DB6" w:rsidR="00176A30" w:rsidRPr="00176A30" w:rsidRDefault="00176A30" w:rsidP="00EF11CA">
            <w:pPr>
              <w:jc w:val="right"/>
              <w:rPr>
                <w:rFonts w:ascii="Arial" w:eastAsia="Times New Roman" w:hAnsi="Arial" w:cs="Arial"/>
                <w:sz w:val="28"/>
                <w:szCs w:val="40"/>
              </w:rPr>
            </w:pPr>
            <w:r w:rsidRPr="00176A30">
              <w:rPr>
                <w:rFonts w:ascii="Arial" w:eastAsia="Times New Roman" w:hAnsi="Arial" w:cs="Arial"/>
                <w:sz w:val="28"/>
                <w:szCs w:val="40"/>
              </w:rPr>
              <w:t>$1,800.00</w:t>
            </w:r>
          </w:p>
        </w:tc>
      </w:tr>
      <w:tr w:rsidR="00176A30" w14:paraId="19916B32" w14:textId="77777777" w:rsidTr="00EF11CA">
        <w:trPr>
          <w:trHeight w:val="484"/>
        </w:trPr>
        <w:tc>
          <w:tcPr>
            <w:tcW w:w="5220" w:type="dxa"/>
            <w:tcBorders>
              <w:left w:val="single" w:sz="4" w:space="0" w:color="FFFFFF" w:themeColor="background1"/>
              <w:right w:val="single" w:sz="4" w:space="0" w:color="FFFFFF" w:themeColor="background1"/>
            </w:tcBorders>
            <w:vAlign w:val="center"/>
          </w:tcPr>
          <w:p w14:paraId="3B0D4A27" w14:textId="131F6F00" w:rsidR="00176A30" w:rsidRPr="00176A30" w:rsidRDefault="00176A30" w:rsidP="00EF11CA">
            <w:pPr>
              <w:rPr>
                <w:rFonts w:ascii="Arial" w:eastAsia="Times New Roman" w:hAnsi="Arial" w:cs="Arial"/>
                <w:b/>
                <w:bCs/>
                <w:sz w:val="28"/>
                <w:szCs w:val="40"/>
              </w:rPr>
            </w:pPr>
            <w:r w:rsidRPr="00176A30">
              <w:rPr>
                <w:rFonts w:ascii="Arial" w:eastAsia="Times New Roman" w:hAnsi="Arial" w:cs="Arial"/>
                <w:b/>
                <w:bCs/>
                <w:sz w:val="28"/>
                <w:szCs w:val="40"/>
              </w:rPr>
              <w:t>Annual Insp. Piper Light Twin</w:t>
            </w:r>
          </w:p>
        </w:tc>
        <w:tc>
          <w:tcPr>
            <w:tcW w:w="5220" w:type="dxa"/>
            <w:tcBorders>
              <w:left w:val="single" w:sz="4" w:space="0" w:color="FFFFFF" w:themeColor="background1"/>
              <w:bottom w:val="single" w:sz="4" w:space="0" w:color="auto"/>
              <w:right w:val="single" w:sz="4" w:space="0" w:color="FFFFFF" w:themeColor="background1"/>
            </w:tcBorders>
            <w:vAlign w:val="center"/>
          </w:tcPr>
          <w:p w14:paraId="07E28EEA" w14:textId="7D9142A6" w:rsidR="00176A30" w:rsidRPr="00176A30" w:rsidRDefault="00176A30" w:rsidP="00EF11CA">
            <w:pPr>
              <w:jc w:val="right"/>
              <w:rPr>
                <w:rFonts w:ascii="Arial" w:eastAsia="Times New Roman" w:hAnsi="Arial" w:cs="Arial"/>
                <w:sz w:val="28"/>
                <w:szCs w:val="40"/>
              </w:rPr>
            </w:pPr>
            <w:r w:rsidRPr="00176A30">
              <w:rPr>
                <w:rFonts w:ascii="Arial" w:eastAsia="Times New Roman" w:hAnsi="Arial" w:cs="Arial"/>
                <w:sz w:val="28"/>
                <w:szCs w:val="40"/>
              </w:rPr>
              <w:t>$2,400.00</w:t>
            </w:r>
          </w:p>
        </w:tc>
      </w:tr>
    </w:tbl>
    <w:p w14:paraId="26AC5469" w14:textId="77777777" w:rsidR="00176A30" w:rsidRPr="00156581" w:rsidRDefault="00176A30" w:rsidP="00156581">
      <w:pPr>
        <w:spacing w:after="0"/>
        <w:rPr>
          <w:rFonts w:ascii="Arial" w:eastAsia="Times New Roman" w:hAnsi="Arial" w:cs="Arial"/>
          <w:sz w:val="20"/>
          <w:szCs w:val="28"/>
        </w:rPr>
      </w:pPr>
    </w:p>
    <w:sectPr w:rsidR="00176A30" w:rsidRPr="00156581" w:rsidSect="00B109E5">
      <w:pgSz w:w="12240" w:h="15840"/>
      <w:pgMar w:top="1008"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Hanzel Extended">
    <w:altName w:val="Vrind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A22EA"/>
    <w:multiLevelType w:val="hybridMultilevel"/>
    <w:tmpl w:val="E7705C96"/>
    <w:lvl w:ilvl="0" w:tplc="FEDCD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EA"/>
    <w:rsid w:val="000D7397"/>
    <w:rsid w:val="00111E7A"/>
    <w:rsid w:val="00156581"/>
    <w:rsid w:val="00176A30"/>
    <w:rsid w:val="00221D8B"/>
    <w:rsid w:val="002946F7"/>
    <w:rsid w:val="00333556"/>
    <w:rsid w:val="0034082B"/>
    <w:rsid w:val="003C160C"/>
    <w:rsid w:val="004E740E"/>
    <w:rsid w:val="00502304"/>
    <w:rsid w:val="00533AFC"/>
    <w:rsid w:val="00547D6C"/>
    <w:rsid w:val="005B20DB"/>
    <w:rsid w:val="005D4005"/>
    <w:rsid w:val="006577B1"/>
    <w:rsid w:val="007B6E95"/>
    <w:rsid w:val="007F4270"/>
    <w:rsid w:val="00825F3B"/>
    <w:rsid w:val="008D62EA"/>
    <w:rsid w:val="009E7B64"/>
    <w:rsid w:val="009F0242"/>
    <w:rsid w:val="00A37A03"/>
    <w:rsid w:val="00A82BF1"/>
    <w:rsid w:val="00B109E5"/>
    <w:rsid w:val="00BA59C6"/>
    <w:rsid w:val="00C40365"/>
    <w:rsid w:val="00C43C8F"/>
    <w:rsid w:val="00CA1673"/>
    <w:rsid w:val="00EF11CA"/>
    <w:rsid w:val="00F2363A"/>
    <w:rsid w:val="00F42018"/>
    <w:rsid w:val="00FC3FB3"/>
    <w:rsid w:val="00FF4552"/>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44C2"/>
  <w15:docId w15:val="{679C3F33-5B0B-43BD-AE0B-EB065442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6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397"/>
    <w:rPr>
      <w:rFonts w:ascii="Tahoma" w:hAnsi="Tahoma" w:cs="Tahoma"/>
      <w:sz w:val="16"/>
      <w:szCs w:val="16"/>
    </w:rPr>
  </w:style>
  <w:style w:type="table" w:styleId="TableGrid">
    <w:name w:val="Table Grid"/>
    <w:basedOn w:val="TableNormal"/>
    <w:uiPriority w:val="59"/>
    <w:rsid w:val="0015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8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dc:creator>
  <cp:lastModifiedBy>Michael Morgan</cp:lastModifiedBy>
  <cp:revision>2</cp:revision>
  <cp:lastPrinted>2012-05-05T19:48:00Z</cp:lastPrinted>
  <dcterms:created xsi:type="dcterms:W3CDTF">2020-01-01T00:07:00Z</dcterms:created>
  <dcterms:modified xsi:type="dcterms:W3CDTF">2020-01-01T00:07:00Z</dcterms:modified>
</cp:coreProperties>
</file>