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EE1D6" w14:textId="6891F0AC" w:rsidR="000F1C50" w:rsidRPr="000F1C50" w:rsidRDefault="000F1C50">
      <w:pPr>
        <w:rPr>
          <w:b/>
          <w:bCs/>
          <w:sz w:val="48"/>
          <w:szCs w:val="48"/>
        </w:rPr>
      </w:pPr>
      <w:bookmarkStart w:id="0" w:name="_GoBack"/>
      <w:r w:rsidRPr="000F1C50">
        <w:rPr>
          <w:b/>
          <w:bCs/>
          <w:sz w:val="48"/>
          <w:szCs w:val="48"/>
        </w:rPr>
        <w:t>Toyota, Lexus and Scion</w:t>
      </w:r>
      <w:r w:rsidRPr="000F1C50">
        <w:rPr>
          <w:b/>
          <w:bCs/>
          <w:sz w:val="48"/>
          <w:szCs w:val="48"/>
        </w:rPr>
        <w:t xml:space="preserve"> July 2016</w:t>
      </w:r>
    </w:p>
    <w:bookmarkEnd w:id="0"/>
    <w:p w14:paraId="1E093DFC" w14:textId="7DED8045" w:rsidR="000F1C50" w:rsidRDefault="000F1C50">
      <w:r>
        <w:t>Toyota, Lexus and Scion onboard vehicle electrical systems are designed to control and communicate with engine, drivetrain, body electrical, navigation, audio, handling and safety systems. In the event of a collision, electronic control modules, actuators, sensors, or wiring can be damaged. Damage related to these systems may cause them to not perform properly during future operating conditions including subsequent collisions.</w:t>
      </w:r>
    </w:p>
    <w:p w14:paraId="65CC870A" w14:textId="0131BBB8" w:rsidR="000F1C50" w:rsidRDefault="000F1C50">
      <w:r>
        <w:t xml:space="preserve"> These electrical systems are designed to set fault codes known as DTCs (Diagnostic Trouble Codes) if a fault is detected. Not all DTCs illuminate a MIL (Malfunction Indicator Light). Toyota’s “</w:t>
      </w:r>
      <w:proofErr w:type="spellStart"/>
      <w:r>
        <w:t>Techstream</w:t>
      </w:r>
      <w:proofErr w:type="spellEnd"/>
      <w:r>
        <w:t>” and “</w:t>
      </w:r>
      <w:proofErr w:type="spellStart"/>
      <w:r>
        <w:t>Techstream</w:t>
      </w:r>
      <w:proofErr w:type="spellEnd"/>
      <w:r>
        <w:t xml:space="preserve"> </w:t>
      </w:r>
      <w:proofErr w:type="gramStart"/>
      <w:r>
        <w:t>Lite”*</w:t>
      </w:r>
      <w:proofErr w:type="gramEnd"/>
      <w:r>
        <w:t xml:space="preserve"> scan tool and software can retrieve and report all DTCs for all Toyota, Lexus, and Scion vehicles.</w:t>
      </w:r>
    </w:p>
    <w:p w14:paraId="6E4850C2" w14:textId="639BA9C3" w:rsidR="00723CEB" w:rsidRDefault="000F1C50">
      <w:proofErr w:type="gramStart"/>
      <w:r>
        <w:t>Considering the fact that</w:t>
      </w:r>
      <w:proofErr w:type="gramEnd"/>
      <w:r>
        <w:t xml:space="preserve"> a capable scan tool is the only way to identify some DTCs, Toyota requires that repairers perform a “Health Check” diagnostic scan if a vehicle has sustained damage as a result of a collision that may affect electrical systems. Additionally, Toyota strongly recommends that repairers perform a “Health Check” diagnostic scan before and after every repair to identify and document DTCs. If DTCs are identified pre-repair, then they can be considered to create a complete vehicle damage analysis report. If DTCs are identified post-repair, then they can be diagnosed and addressed before returning a vehicle to the customer</w:t>
      </w:r>
    </w:p>
    <w:sectPr w:rsidR="00723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50"/>
    <w:rsid w:val="000F1C50"/>
    <w:rsid w:val="0072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1664"/>
  <w15:chartTrackingRefBased/>
  <w15:docId w15:val="{F78F9733-78F7-4E3B-8DE0-0B15801F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37D6F752FB64DA640429D7E7678CB" ma:contentTypeVersion="10" ma:contentTypeDescription="Create a new document." ma:contentTypeScope="" ma:versionID="e529467e48390bbdf207efaadc085ebe">
  <xsd:schema xmlns:xsd="http://www.w3.org/2001/XMLSchema" xmlns:xs="http://www.w3.org/2001/XMLSchema" xmlns:p="http://schemas.microsoft.com/office/2006/metadata/properties" xmlns:ns3="b742852c-bda1-4e2c-8c03-bae8e08dd3ed" targetNamespace="http://schemas.microsoft.com/office/2006/metadata/properties" ma:root="true" ma:fieldsID="5c3d3197a24dfdce70ea048123ac1f1e" ns3:_="">
    <xsd:import namespace="b742852c-bda1-4e2c-8c03-bae8e08dd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852c-bda1-4e2c-8c03-bae8e08dd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E9D50-73E0-4E02-A00F-61647521A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2852c-bda1-4e2c-8c03-bae8e08dd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96F04-E754-42B9-9ED4-02AD8A129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DE3CA-67AF-4FD5-8629-811AAE3B68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Pomije</dc:creator>
  <cp:keywords/>
  <dc:description/>
  <cp:lastModifiedBy>Richard Pomije</cp:lastModifiedBy>
  <cp:revision>1</cp:revision>
  <dcterms:created xsi:type="dcterms:W3CDTF">2019-09-23T17:43:00Z</dcterms:created>
  <dcterms:modified xsi:type="dcterms:W3CDTF">2019-09-23T17:47:00Z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0x010100D5537D6F752FB64DA640429D7E7678CB</vt:lpwstr>
  </property>
</Properties>
</file>