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C59D" w14:textId="099B5125" w:rsidR="00A12F2E" w:rsidRPr="00537CD1" w:rsidRDefault="00A12F2E" w:rsidP="007B4E3D">
      <w:pPr>
        <w:pStyle w:val="Standard"/>
        <w:widowControl w:val="0"/>
        <w:suppressLineNumbers/>
        <w:contextualSpacing/>
        <w:jc w:val="center"/>
      </w:pPr>
    </w:p>
    <w:p w14:paraId="673D9D11" w14:textId="00334285" w:rsidR="007D0678" w:rsidRDefault="00537CD1" w:rsidP="007B4E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D1">
        <w:rPr>
          <w:rFonts w:ascii="Times New Roman" w:hAnsi="Times New Roman" w:cs="Times New Roman"/>
          <w:b/>
          <w:sz w:val="28"/>
          <w:szCs w:val="28"/>
        </w:rPr>
        <w:t>Request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78">
        <w:rPr>
          <w:rFonts w:ascii="Times New Roman" w:hAnsi="Times New Roman" w:cs="Times New Roman"/>
          <w:b/>
          <w:sz w:val="28"/>
          <w:szCs w:val="28"/>
        </w:rPr>
        <w:t xml:space="preserve">to Inspect </w:t>
      </w:r>
      <w:r w:rsidR="0045238E">
        <w:rPr>
          <w:rFonts w:ascii="Times New Roman" w:hAnsi="Times New Roman" w:cs="Times New Roman"/>
          <w:b/>
          <w:sz w:val="28"/>
          <w:szCs w:val="28"/>
        </w:rPr>
        <w:t xml:space="preserve">Port of Arlington </w:t>
      </w:r>
      <w:r w:rsidR="007D0678">
        <w:rPr>
          <w:rFonts w:ascii="Times New Roman" w:hAnsi="Times New Roman" w:cs="Times New Roman"/>
          <w:b/>
          <w:sz w:val="28"/>
          <w:szCs w:val="28"/>
        </w:rPr>
        <w:t>Nonexempt Public Records</w:t>
      </w:r>
      <w:r w:rsidR="00410E33">
        <w:rPr>
          <w:rFonts w:ascii="Times New Roman" w:hAnsi="Times New Roman" w:cs="Times New Roman"/>
          <w:b/>
          <w:sz w:val="28"/>
          <w:szCs w:val="28"/>
        </w:rPr>
        <w:t>;</w:t>
      </w:r>
      <w:r w:rsidR="00065371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AC69E" w14:textId="40D9311B" w:rsidR="00537CD1" w:rsidRPr="00537CD1" w:rsidRDefault="00537CD1" w:rsidP="007B4E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Procedures and Fee Schedule</w:t>
      </w:r>
    </w:p>
    <w:p w14:paraId="2D027E15" w14:textId="77777777" w:rsidR="00537CD1" w:rsidRPr="00537CD1" w:rsidRDefault="00537CD1" w:rsidP="007B4E3D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197D6DF" w14:textId="0AF2665C" w:rsidR="00410E33" w:rsidRDefault="00537CD1" w:rsidP="007B4E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Any </w:t>
      </w:r>
      <w:r w:rsidRPr="00537CD1">
        <w:rPr>
          <w:rFonts w:ascii="Times New Roman" w:hAnsi="Times New Roman" w:cs="Times New Roman"/>
          <w:b/>
          <w:i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submitted to </w:t>
      </w:r>
      <w:r w:rsidR="00650951">
        <w:rPr>
          <w:rFonts w:ascii="Times New Roman" w:hAnsi="Times New Roman" w:cs="Times New Roman"/>
          <w:b/>
          <w:i/>
          <w:sz w:val="24"/>
          <w:szCs w:val="24"/>
        </w:rPr>
        <w:t>the Port of Arlington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0E33">
        <w:rPr>
          <w:rFonts w:ascii="Times New Roman" w:hAnsi="Times New Roman" w:cs="Times New Roman"/>
          <w:b/>
          <w:i/>
          <w:sz w:val="24"/>
          <w:szCs w:val="24"/>
        </w:rPr>
        <w:t xml:space="preserve">using this form is itself a </w:t>
      </w:r>
      <w:r w:rsidRPr="00537CD1">
        <w:rPr>
          <w:rFonts w:ascii="Times New Roman" w:hAnsi="Times New Roman" w:cs="Times New Roman"/>
          <w:b/>
          <w:i/>
          <w:sz w:val="24"/>
          <w:szCs w:val="24"/>
        </w:rPr>
        <w:t>public record</w:t>
      </w:r>
    </w:p>
    <w:p w14:paraId="7EBAEA29" w14:textId="34120007" w:rsidR="00537CD1" w:rsidRPr="00537CD1" w:rsidRDefault="00537CD1" w:rsidP="007B4E3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7CD1">
        <w:rPr>
          <w:rFonts w:ascii="Times New Roman" w:hAnsi="Times New Roman" w:cs="Times New Roman"/>
          <w:b/>
          <w:i/>
          <w:sz w:val="24"/>
          <w:szCs w:val="24"/>
        </w:rPr>
        <w:t>subject</w:t>
      </w:r>
      <w:proofErr w:type="gramEnd"/>
      <w:r w:rsidRPr="00537CD1">
        <w:rPr>
          <w:rFonts w:ascii="Times New Roman" w:hAnsi="Times New Roman" w:cs="Times New Roman"/>
          <w:b/>
          <w:i/>
          <w:sz w:val="24"/>
          <w:szCs w:val="24"/>
        </w:rPr>
        <w:t xml:space="preserve"> to disclosure under the public records laws.</w:t>
      </w:r>
    </w:p>
    <w:p w14:paraId="716F09C4" w14:textId="77777777" w:rsidR="007B4E3D" w:rsidRDefault="007B4E3D" w:rsidP="007B4E3D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2"/>
        </w:rPr>
      </w:pPr>
    </w:p>
    <w:p w14:paraId="2219B05A" w14:textId="3E584E5C" w:rsidR="007B4E3D" w:rsidRDefault="007B4E3D" w:rsidP="00064FAE">
      <w:pPr>
        <w:widowControl w:val="0"/>
        <w:suppressLineNumbers/>
        <w:suppressAutoHyphens/>
        <w:spacing w:after="120" w:line="240" w:lineRule="auto"/>
        <w:rPr>
          <w:rFonts w:ascii="Times New Roman" w:hAnsi="Times New Roman" w:cs="Times New Roman"/>
          <w:sz w:val="22"/>
        </w:rPr>
      </w:pPr>
      <w:r w:rsidRPr="00755160">
        <w:rPr>
          <w:rFonts w:ascii="Times New Roman" w:hAnsi="Times New Roman" w:cs="Times New Roman"/>
          <w:b/>
          <w:sz w:val="24"/>
        </w:rPr>
        <w:t>I.</w:t>
      </w:r>
      <w:r w:rsidRPr="00755160">
        <w:rPr>
          <w:rFonts w:ascii="Times New Roman" w:hAnsi="Times New Roman" w:cs="Times New Roman"/>
          <w:b/>
          <w:sz w:val="24"/>
        </w:rPr>
        <w:tab/>
      </w:r>
      <w:r w:rsidR="00755160" w:rsidRPr="00755160">
        <w:rPr>
          <w:rFonts w:ascii="Times New Roman" w:hAnsi="Times New Roman" w:cs="Times New Roman"/>
          <w:b/>
          <w:sz w:val="24"/>
        </w:rPr>
        <w:t xml:space="preserve">Records Request </w:t>
      </w:r>
      <w:r w:rsidR="00064FAE">
        <w:rPr>
          <w:rFonts w:ascii="Times New Roman" w:hAnsi="Times New Roman" w:cs="Times New Roman"/>
          <w:b/>
          <w:sz w:val="24"/>
        </w:rPr>
        <w:t>Required Information</w:t>
      </w:r>
    </w:p>
    <w:p w14:paraId="5D49045D" w14:textId="2A328C36" w:rsidR="00537CD1" w:rsidRDefault="00755160" w:rsidP="0065095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37CD1" w:rsidRPr="00065371">
        <w:rPr>
          <w:rFonts w:ascii="Times New Roman" w:hAnsi="Times New Roman" w:cs="Times New Roman"/>
          <w:sz w:val="22"/>
        </w:rPr>
        <w:t xml:space="preserve">A request for public records that are in the custody of </w:t>
      </w:r>
      <w:r w:rsidR="00650951">
        <w:rPr>
          <w:rFonts w:ascii="Times New Roman" w:hAnsi="Times New Roman" w:cs="Times New Roman"/>
          <w:sz w:val="22"/>
        </w:rPr>
        <w:t xml:space="preserve">the </w:t>
      </w:r>
      <w:r w:rsidR="0045238E">
        <w:rPr>
          <w:rFonts w:ascii="Times New Roman" w:hAnsi="Times New Roman" w:cs="Times New Roman"/>
          <w:sz w:val="22"/>
        </w:rPr>
        <w:t>Port of Arlington</w:t>
      </w:r>
      <w:r w:rsidR="00804EB7">
        <w:rPr>
          <w:rFonts w:ascii="Times New Roman" w:hAnsi="Times New Roman" w:cs="Times New Roman"/>
          <w:sz w:val="22"/>
        </w:rPr>
        <w:t xml:space="preserve"> (The “Port”)</w:t>
      </w:r>
      <w:r w:rsidR="00537CD1" w:rsidRPr="00065371">
        <w:rPr>
          <w:rFonts w:ascii="Times New Roman" w:hAnsi="Times New Roman" w:cs="Times New Roman"/>
          <w:sz w:val="22"/>
        </w:rPr>
        <w:t xml:space="preserve"> may be made by </w:t>
      </w:r>
      <w:r w:rsidR="00365C8A">
        <w:rPr>
          <w:rFonts w:ascii="Times New Roman" w:hAnsi="Times New Roman" w:cs="Times New Roman"/>
          <w:sz w:val="22"/>
        </w:rPr>
        <w:t xml:space="preserve">filling out Section 1 </w:t>
      </w:r>
      <w:r w:rsidR="00537CD1" w:rsidRPr="00065371">
        <w:rPr>
          <w:rFonts w:ascii="Times New Roman" w:hAnsi="Times New Roman" w:cs="Times New Roman"/>
          <w:sz w:val="22"/>
        </w:rPr>
        <w:t>a</w:t>
      </w:r>
      <w:r w:rsidR="00365C8A">
        <w:rPr>
          <w:rFonts w:ascii="Times New Roman" w:hAnsi="Times New Roman" w:cs="Times New Roman"/>
          <w:sz w:val="22"/>
        </w:rPr>
        <w:t>nd emailing a signed copy to</w:t>
      </w:r>
      <w:r w:rsidR="00650951">
        <w:rPr>
          <w:rFonts w:ascii="Times New Roman" w:hAnsi="Times New Roman" w:cs="Times New Roman"/>
          <w:sz w:val="22"/>
        </w:rPr>
        <w:t xml:space="preserve"> the Port of Arlington: </w:t>
      </w:r>
      <w:hyperlink r:id="rId8" w:history="1">
        <w:r w:rsidR="00650951" w:rsidRPr="003872D3">
          <w:rPr>
            <w:rStyle w:val="Hyperlink"/>
            <w:rFonts w:ascii="Times New Roman" w:hAnsi="Times New Roman" w:cs="Times New Roman"/>
            <w:sz w:val="22"/>
          </w:rPr>
          <w:t>info@portofarlington.com</w:t>
        </w:r>
      </w:hyperlink>
      <w:r w:rsidR="00650951">
        <w:rPr>
          <w:rFonts w:ascii="Times New Roman" w:hAnsi="Times New Roman" w:cs="Times New Roman"/>
          <w:sz w:val="22"/>
        </w:rPr>
        <w:t xml:space="preserve"> </w:t>
      </w:r>
      <w:r w:rsidR="0045238E">
        <w:rPr>
          <w:rFonts w:ascii="Times New Roman" w:hAnsi="Times New Roman" w:cs="Times New Roman"/>
          <w:sz w:val="22"/>
        </w:rPr>
        <w:t>(preferred</w:t>
      </w:r>
      <w:r w:rsidR="00EE3239">
        <w:rPr>
          <w:rFonts w:ascii="Times New Roman" w:hAnsi="Times New Roman" w:cs="Times New Roman"/>
          <w:sz w:val="22"/>
        </w:rPr>
        <w:t xml:space="preserve"> method) </w:t>
      </w:r>
      <w:r w:rsidR="00365C8A">
        <w:rPr>
          <w:rFonts w:ascii="Times New Roman" w:hAnsi="Times New Roman" w:cs="Times New Roman"/>
          <w:sz w:val="22"/>
        </w:rPr>
        <w:t xml:space="preserve">or mailing it to </w:t>
      </w:r>
      <w:r w:rsidR="00650951">
        <w:rPr>
          <w:rFonts w:ascii="Times New Roman" w:hAnsi="Times New Roman" w:cs="Times New Roman"/>
          <w:sz w:val="22"/>
        </w:rPr>
        <w:t>PO Box 279, Arlington, OR 97812</w:t>
      </w:r>
      <w:r w:rsidR="00804EB7">
        <w:rPr>
          <w:rFonts w:ascii="Times New Roman" w:hAnsi="Times New Roman" w:cs="Times New Roman"/>
          <w:sz w:val="22"/>
        </w:rPr>
        <w:t>,</w:t>
      </w:r>
      <w:r w:rsidR="00365C8A">
        <w:rPr>
          <w:rFonts w:ascii="Times New Roman" w:hAnsi="Times New Roman" w:cs="Times New Roman"/>
          <w:sz w:val="22"/>
        </w:rPr>
        <w:t xml:space="preserve"> ATTN:</w:t>
      </w:r>
      <w:r w:rsidR="008071B9">
        <w:rPr>
          <w:rFonts w:ascii="Times New Roman" w:hAnsi="Times New Roman" w:cs="Times New Roman"/>
          <w:sz w:val="22"/>
        </w:rPr>
        <w:t xml:space="preserve"> </w:t>
      </w:r>
      <w:r w:rsidR="00650951">
        <w:rPr>
          <w:rFonts w:ascii="Times New Roman" w:hAnsi="Times New Roman" w:cs="Times New Roman"/>
          <w:sz w:val="22"/>
        </w:rPr>
        <w:t xml:space="preserve">Kelly </w:t>
      </w:r>
      <w:proofErr w:type="spellStart"/>
      <w:r w:rsidR="00650951">
        <w:rPr>
          <w:rFonts w:ascii="Times New Roman" w:hAnsi="Times New Roman" w:cs="Times New Roman"/>
          <w:sz w:val="22"/>
        </w:rPr>
        <w:t>Margheim</w:t>
      </w:r>
      <w:proofErr w:type="spellEnd"/>
      <w:r w:rsidR="00FE790E">
        <w:rPr>
          <w:rFonts w:ascii="Times New Roman" w:hAnsi="Times New Roman" w:cs="Times New Roman"/>
          <w:sz w:val="22"/>
        </w:rPr>
        <w:t>, Administrative Assistant</w:t>
      </w:r>
      <w:r w:rsidR="00365C8A">
        <w:rPr>
          <w:rFonts w:ascii="Times New Roman" w:hAnsi="Times New Roman" w:cs="Times New Roman"/>
          <w:sz w:val="22"/>
        </w:rPr>
        <w:t>.</w:t>
      </w:r>
    </w:p>
    <w:p w14:paraId="7039BF4B" w14:textId="726C8B9E" w:rsidR="00291F73" w:rsidRDefault="00291F73" w:rsidP="0065095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4935117A" w14:textId="437133AE" w:rsidR="00291F73" w:rsidRPr="0068229E" w:rsidRDefault="00291F73" w:rsidP="0065095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Requests shall </w:t>
      </w:r>
      <w:r>
        <w:rPr>
          <w:rFonts w:ascii="Times New Roman" w:hAnsi="Times New Roman" w:cs="Times New Roman"/>
          <w:b/>
          <w:bCs/>
          <w:sz w:val="22"/>
          <w:u w:val="single"/>
        </w:rPr>
        <w:t>ONLY</w:t>
      </w:r>
      <w:r>
        <w:rPr>
          <w:rFonts w:ascii="Times New Roman" w:hAnsi="Times New Roman" w:cs="Times New Roman"/>
          <w:sz w:val="22"/>
        </w:rPr>
        <w:t xml:space="preserve"> be sent to the above-stated address. </w:t>
      </w:r>
      <w:r w:rsidR="00F51613">
        <w:rPr>
          <w:rFonts w:ascii="Times New Roman" w:hAnsi="Times New Roman" w:cs="Times New Roman"/>
          <w:b/>
          <w:bCs/>
          <w:sz w:val="22"/>
          <w:u w:val="single"/>
        </w:rPr>
        <w:t>To prevent excess administrative time in responding to requests, a</w:t>
      </w:r>
      <w:r w:rsidRPr="0068229E">
        <w:rPr>
          <w:rFonts w:ascii="Times New Roman" w:hAnsi="Times New Roman" w:cs="Times New Roman"/>
          <w:b/>
          <w:bCs/>
          <w:sz w:val="22"/>
          <w:u w:val="single"/>
        </w:rPr>
        <w:t>ny request that is courtesy copied to multiple parties will be deemed to be improperly submitted and may not receive a response.</w:t>
      </w:r>
    </w:p>
    <w:p w14:paraId="55394797" w14:textId="77777777" w:rsidR="00537CD1" w:rsidRPr="00537CD1" w:rsidRDefault="00537CD1" w:rsidP="007B4E3D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47F04AA0" w14:textId="79E9AD85" w:rsidR="008B1A68" w:rsidRDefault="008B1A68" w:rsidP="00FE7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Individual/Department: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6BB85C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C9245" w14:textId="14B2D0D0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or 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D4034F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C7E9" w14:textId="2B017B0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 of Request: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F52A28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2BC2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Contact Information of Person making the request:</w:t>
      </w:r>
    </w:p>
    <w:p w14:paraId="221E6242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3AF9" w14:textId="72D98F9C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5F1064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8D11" w14:textId="1F674C3C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Address: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A4B39F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BAAB6" w14:textId="58E45750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20DAB1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27238" w14:textId="4AF676C6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E-mail Address: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94B7D8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5DA9B8" w14:textId="6C37542E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request the following: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44BFED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B6E6" w14:textId="21A56924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0C5A30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ECCBF7" w14:textId="0FAEDC90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9851D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4A730" w14:textId="42504240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9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B5563B" w14:textId="77777777" w:rsidR="00F51613" w:rsidRDefault="00F51613" w:rsidP="00365C8A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020BD60" w14:textId="77777777" w:rsidR="00F51613" w:rsidRDefault="00F51613" w:rsidP="00365C8A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8875A4" w14:textId="6FB214AC" w:rsidR="00365C8A" w:rsidRDefault="00365C8A" w:rsidP="00365C8A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F27BB">
        <w:rPr>
          <w:rFonts w:ascii="Times New Roman" w:hAnsi="Times New Roman" w:cs="Times New Roman"/>
          <w:b/>
          <w:sz w:val="24"/>
        </w:rPr>
        <w:lastRenderedPageBreak/>
        <w:t>II.</w:t>
      </w:r>
      <w:r w:rsidRPr="008F27BB">
        <w:rPr>
          <w:rFonts w:ascii="Times New Roman" w:hAnsi="Times New Roman" w:cs="Times New Roman"/>
          <w:b/>
          <w:sz w:val="24"/>
        </w:rPr>
        <w:tab/>
      </w:r>
      <w:r w:rsidR="00804EB7">
        <w:rPr>
          <w:rFonts w:ascii="Times New Roman" w:hAnsi="Times New Roman" w:cs="Times New Roman"/>
          <w:b/>
          <w:sz w:val="24"/>
        </w:rPr>
        <w:t xml:space="preserve">The </w:t>
      </w:r>
      <w:r w:rsidR="0045238E">
        <w:rPr>
          <w:rFonts w:ascii="Times New Roman" w:hAnsi="Times New Roman" w:cs="Times New Roman"/>
          <w:b/>
          <w:sz w:val="24"/>
        </w:rPr>
        <w:t>Port of Arlington</w:t>
      </w:r>
      <w:r w:rsidRPr="008F27BB">
        <w:rPr>
          <w:rFonts w:ascii="Times New Roman" w:hAnsi="Times New Roman" w:cs="Times New Roman"/>
          <w:b/>
          <w:sz w:val="24"/>
        </w:rPr>
        <w:t xml:space="preserve"> </w:t>
      </w:r>
      <w:r w:rsidR="008F27BB" w:rsidRPr="008F27BB">
        <w:rPr>
          <w:rFonts w:ascii="Times New Roman" w:hAnsi="Times New Roman" w:cs="Times New Roman"/>
          <w:b/>
          <w:sz w:val="24"/>
        </w:rPr>
        <w:t xml:space="preserve">Records Request Processing </w:t>
      </w:r>
      <w:r w:rsidRPr="008F27BB">
        <w:rPr>
          <w:rFonts w:ascii="Times New Roman" w:hAnsi="Times New Roman" w:cs="Times New Roman"/>
          <w:b/>
          <w:sz w:val="24"/>
        </w:rPr>
        <w:t>Procedur</w:t>
      </w:r>
      <w:r w:rsidR="008F27BB" w:rsidRPr="008F27BB">
        <w:rPr>
          <w:rFonts w:ascii="Times New Roman" w:hAnsi="Times New Roman" w:cs="Times New Roman"/>
          <w:b/>
          <w:sz w:val="24"/>
        </w:rPr>
        <w:t>es</w:t>
      </w:r>
    </w:p>
    <w:p w14:paraId="0A12C9CC" w14:textId="77777777" w:rsidR="00365C8A" w:rsidRDefault="00365C8A" w:rsidP="007B4E3D">
      <w:pPr>
        <w:widowControl w:val="0"/>
        <w:suppressLineNumbers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4D9FBC53" w14:textId="76338C8C" w:rsidR="00537CD1" w:rsidRPr="008F27BB" w:rsidRDefault="008F27BB" w:rsidP="0045238E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804EB7">
        <w:rPr>
          <w:rFonts w:ascii="Times New Roman" w:hAnsi="Times New Roman" w:cs="Times New Roman"/>
          <w:bCs/>
          <w:sz w:val="22"/>
        </w:rPr>
        <w:t xml:space="preserve">The </w:t>
      </w:r>
      <w:r w:rsidR="0045238E" w:rsidRPr="0045238E">
        <w:rPr>
          <w:rFonts w:ascii="Times New Roman" w:hAnsi="Times New Roman" w:cs="Times New Roman"/>
          <w:bCs/>
          <w:sz w:val="22"/>
        </w:rPr>
        <w:t>Port</w:t>
      </w:r>
      <w:r w:rsidR="00804EB7">
        <w:rPr>
          <w:rFonts w:ascii="Times New Roman" w:hAnsi="Times New Roman" w:cs="Times New Roman"/>
          <w:bCs/>
          <w:sz w:val="22"/>
        </w:rPr>
        <w:t xml:space="preserve"> w</w:t>
      </w:r>
      <w:r w:rsidRPr="008F27BB">
        <w:rPr>
          <w:rFonts w:ascii="Times New Roman" w:hAnsi="Times New Roman" w:cs="Times New Roman"/>
          <w:sz w:val="22"/>
        </w:rPr>
        <w:t xml:space="preserve">ill </w:t>
      </w:r>
      <w:r w:rsidR="006510C8">
        <w:rPr>
          <w:rFonts w:ascii="Times New Roman" w:hAnsi="Times New Roman" w:cs="Times New Roman"/>
          <w:sz w:val="22"/>
        </w:rPr>
        <w:t xml:space="preserve">provide a written response to </w:t>
      </w:r>
      <w:r w:rsidR="00485C67">
        <w:rPr>
          <w:rFonts w:ascii="Times New Roman" w:hAnsi="Times New Roman" w:cs="Times New Roman"/>
          <w:sz w:val="22"/>
        </w:rPr>
        <w:t xml:space="preserve">qualifying </w:t>
      </w:r>
      <w:r w:rsidRPr="008F27BB">
        <w:rPr>
          <w:rFonts w:ascii="Times New Roman" w:hAnsi="Times New Roman" w:cs="Times New Roman"/>
          <w:sz w:val="22"/>
        </w:rPr>
        <w:t>request</w:t>
      </w:r>
      <w:r w:rsidR="00485C67">
        <w:rPr>
          <w:rFonts w:ascii="Times New Roman" w:hAnsi="Times New Roman" w:cs="Times New Roman"/>
          <w:sz w:val="22"/>
        </w:rPr>
        <w:t>s</w:t>
      </w:r>
      <w:r w:rsidRPr="008F27BB">
        <w:rPr>
          <w:rFonts w:ascii="Times New Roman" w:hAnsi="Times New Roman" w:cs="Times New Roman"/>
          <w:sz w:val="22"/>
        </w:rPr>
        <w:t xml:space="preserve"> for public records “as soon as practicable and without </w:t>
      </w:r>
      <w:r w:rsidR="00EE3239">
        <w:rPr>
          <w:rFonts w:ascii="Times New Roman" w:hAnsi="Times New Roman" w:cs="Times New Roman"/>
          <w:sz w:val="22"/>
        </w:rPr>
        <w:t>un</w:t>
      </w:r>
      <w:r w:rsidRPr="008F27BB">
        <w:rPr>
          <w:rFonts w:ascii="Times New Roman" w:hAnsi="Times New Roman" w:cs="Times New Roman"/>
          <w:sz w:val="22"/>
        </w:rPr>
        <w:t>reasonable delay.”</w:t>
      </w:r>
      <w:r w:rsidR="00485C67">
        <w:rPr>
          <w:rFonts w:ascii="Times New Roman" w:hAnsi="Times New Roman" w:cs="Times New Roman"/>
          <w:sz w:val="22"/>
        </w:rPr>
        <w:t xml:space="preserve">  </w:t>
      </w:r>
      <w:r w:rsidR="00804EB7">
        <w:rPr>
          <w:rFonts w:ascii="Times New Roman" w:hAnsi="Times New Roman" w:cs="Times New Roman"/>
          <w:sz w:val="22"/>
        </w:rPr>
        <w:t xml:space="preserve">The </w:t>
      </w:r>
      <w:r w:rsidR="0045238E">
        <w:rPr>
          <w:rFonts w:ascii="Times New Roman" w:hAnsi="Times New Roman" w:cs="Times New Roman"/>
          <w:sz w:val="22"/>
        </w:rPr>
        <w:t>Port</w:t>
      </w:r>
      <w:r w:rsidR="00537CD1" w:rsidRPr="008F27BB">
        <w:rPr>
          <w:rFonts w:ascii="Times New Roman" w:hAnsi="Times New Roman" w:cs="Times New Roman"/>
          <w:sz w:val="22"/>
        </w:rPr>
        <w:t xml:space="preserve"> will </w:t>
      </w:r>
      <w:r w:rsidR="006510C8">
        <w:rPr>
          <w:rFonts w:ascii="Times New Roman" w:hAnsi="Times New Roman" w:cs="Times New Roman"/>
          <w:sz w:val="22"/>
        </w:rPr>
        <w:t xml:space="preserve">thereafter </w:t>
      </w:r>
      <w:r w:rsidR="00537CD1" w:rsidRPr="008F27BB">
        <w:rPr>
          <w:rFonts w:ascii="Times New Roman" w:hAnsi="Times New Roman" w:cs="Times New Roman"/>
          <w:sz w:val="22"/>
        </w:rPr>
        <w:t xml:space="preserve">provide the public with </w:t>
      </w:r>
      <w:r>
        <w:rPr>
          <w:rFonts w:ascii="Times New Roman" w:hAnsi="Times New Roman" w:cs="Times New Roman"/>
          <w:sz w:val="22"/>
        </w:rPr>
        <w:t xml:space="preserve">a </w:t>
      </w:r>
      <w:r w:rsidR="00537CD1" w:rsidRPr="008F27BB">
        <w:rPr>
          <w:rFonts w:ascii="Times New Roman" w:hAnsi="Times New Roman" w:cs="Times New Roman"/>
          <w:sz w:val="22"/>
        </w:rPr>
        <w:t>reasonable opportunity to inspect records at its offices during usual business hours,</w:t>
      </w:r>
      <w:r w:rsidR="0045238E">
        <w:rPr>
          <w:rFonts w:ascii="Times New Roman" w:hAnsi="Times New Roman" w:cs="Times New Roman"/>
          <w:sz w:val="22"/>
        </w:rPr>
        <w:t xml:space="preserve"> </w:t>
      </w:r>
      <w:r w:rsidR="00537CD1" w:rsidRPr="008F27BB">
        <w:rPr>
          <w:rFonts w:ascii="Times New Roman" w:hAnsi="Times New Roman" w:cs="Times New Roman"/>
          <w:sz w:val="22"/>
        </w:rPr>
        <w:t>and reserves the right to require an employee to supervise while inspection occurs.</w:t>
      </w:r>
    </w:p>
    <w:p w14:paraId="5444E351" w14:textId="0C148D67" w:rsidR="00485C67" w:rsidRDefault="00485C67" w:rsidP="007B4E3D">
      <w:pPr>
        <w:widowControl w:val="0"/>
        <w:suppressLineNumbers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2"/>
        </w:rPr>
      </w:pPr>
    </w:p>
    <w:p w14:paraId="0B815275" w14:textId="77777777" w:rsidR="008B1A68" w:rsidRDefault="008B1A68" w:rsidP="007B4E3D">
      <w:pPr>
        <w:widowControl w:val="0"/>
        <w:suppressLineNumbers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2"/>
        </w:rPr>
      </w:pPr>
    </w:p>
    <w:p w14:paraId="754A53C4" w14:textId="1F408BB6" w:rsidR="00485C67" w:rsidRDefault="00485C67" w:rsidP="00485C67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F27B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8F27BB">
        <w:rPr>
          <w:rFonts w:ascii="Times New Roman" w:hAnsi="Times New Roman" w:cs="Times New Roman"/>
          <w:b/>
          <w:sz w:val="24"/>
        </w:rPr>
        <w:t>I.</w:t>
      </w:r>
      <w:r w:rsidRPr="008F27BB">
        <w:rPr>
          <w:rFonts w:ascii="Times New Roman" w:hAnsi="Times New Roman" w:cs="Times New Roman"/>
          <w:b/>
          <w:sz w:val="24"/>
        </w:rPr>
        <w:tab/>
      </w:r>
      <w:r w:rsidR="00804EB7">
        <w:rPr>
          <w:rFonts w:ascii="Times New Roman" w:hAnsi="Times New Roman" w:cs="Times New Roman"/>
          <w:b/>
          <w:sz w:val="24"/>
        </w:rPr>
        <w:t xml:space="preserve">The </w:t>
      </w:r>
      <w:r w:rsidR="0045238E">
        <w:rPr>
          <w:rFonts w:ascii="Times New Roman" w:hAnsi="Times New Roman" w:cs="Times New Roman"/>
          <w:b/>
          <w:sz w:val="24"/>
        </w:rPr>
        <w:t>Port of Arlington</w:t>
      </w:r>
      <w:r w:rsidRPr="008F27BB">
        <w:rPr>
          <w:rFonts w:ascii="Times New Roman" w:hAnsi="Times New Roman" w:cs="Times New Roman"/>
          <w:b/>
          <w:sz w:val="24"/>
        </w:rPr>
        <w:t xml:space="preserve"> Records Request </w:t>
      </w:r>
      <w:r>
        <w:rPr>
          <w:rFonts w:ascii="Times New Roman" w:hAnsi="Times New Roman" w:cs="Times New Roman"/>
          <w:b/>
          <w:sz w:val="24"/>
        </w:rPr>
        <w:t>Fee Schedule</w:t>
      </w:r>
    </w:p>
    <w:p w14:paraId="0E3A85CA" w14:textId="77777777" w:rsidR="00485C67" w:rsidRPr="008F27BB" w:rsidRDefault="00485C67" w:rsidP="007B4E3D">
      <w:pPr>
        <w:widowControl w:val="0"/>
        <w:suppressLineNumbers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2"/>
        </w:rPr>
      </w:pPr>
    </w:p>
    <w:p w14:paraId="74FC3E0A" w14:textId="4AA243D4" w:rsidR="00537CD1" w:rsidRPr="008F27BB" w:rsidRDefault="00537CD1" w:rsidP="0045238E">
      <w:pPr>
        <w:widowControl w:val="0"/>
        <w:suppressLineNumbers/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8F27BB">
        <w:rPr>
          <w:rFonts w:ascii="Times New Roman" w:hAnsi="Times New Roman" w:cs="Times New Roman"/>
          <w:sz w:val="22"/>
        </w:rPr>
        <w:tab/>
        <w:t xml:space="preserve">Pursuant to </w:t>
      </w:r>
      <w:r w:rsidR="00485C67">
        <w:rPr>
          <w:rFonts w:ascii="Times New Roman" w:hAnsi="Times New Roman" w:cs="Times New Roman"/>
          <w:sz w:val="22"/>
        </w:rPr>
        <w:t xml:space="preserve">a records request policy approved by the </w:t>
      </w:r>
      <w:r w:rsidR="0045238E">
        <w:rPr>
          <w:rFonts w:ascii="Times New Roman" w:hAnsi="Times New Roman" w:cs="Times New Roman"/>
          <w:sz w:val="22"/>
        </w:rPr>
        <w:t>Port of Arlington</w:t>
      </w:r>
      <w:r w:rsidR="00485C67">
        <w:rPr>
          <w:rFonts w:ascii="Times New Roman" w:hAnsi="Times New Roman" w:cs="Times New Roman"/>
          <w:sz w:val="22"/>
        </w:rPr>
        <w:t xml:space="preserve"> Board of Directors</w:t>
      </w:r>
      <w:r w:rsidR="00804EB7">
        <w:rPr>
          <w:rFonts w:ascii="Times New Roman" w:hAnsi="Times New Roman" w:cs="Times New Roman"/>
          <w:sz w:val="22"/>
        </w:rPr>
        <w:t>,</w:t>
      </w:r>
      <w:r w:rsidR="00485C67">
        <w:rPr>
          <w:rFonts w:ascii="Times New Roman" w:hAnsi="Times New Roman" w:cs="Times New Roman"/>
          <w:sz w:val="22"/>
        </w:rPr>
        <w:t xml:space="preserve"> </w:t>
      </w:r>
      <w:r w:rsidR="00650951">
        <w:rPr>
          <w:rFonts w:ascii="Times New Roman" w:hAnsi="Times New Roman" w:cs="Times New Roman"/>
          <w:sz w:val="22"/>
        </w:rPr>
        <w:t xml:space="preserve">the </w:t>
      </w:r>
      <w:r w:rsidR="0045238E">
        <w:rPr>
          <w:rFonts w:ascii="Times New Roman" w:hAnsi="Times New Roman" w:cs="Times New Roman"/>
          <w:sz w:val="22"/>
        </w:rPr>
        <w:t xml:space="preserve">Port </w:t>
      </w:r>
      <w:r w:rsidRPr="008F27BB">
        <w:rPr>
          <w:rFonts w:ascii="Times New Roman" w:hAnsi="Times New Roman" w:cs="Times New Roman"/>
          <w:sz w:val="22"/>
        </w:rPr>
        <w:t xml:space="preserve">charges an administrative fee to cover the cost of research, supervision, inspection, production, reproduction, </w:t>
      </w:r>
      <w:r w:rsidR="00F51613">
        <w:rPr>
          <w:rFonts w:ascii="Times New Roman" w:hAnsi="Times New Roman" w:cs="Times New Roman"/>
          <w:sz w:val="22"/>
        </w:rPr>
        <w:t>and redaction, if necessary, of</w:t>
      </w:r>
      <w:r w:rsidR="00804EB7">
        <w:rPr>
          <w:rFonts w:ascii="Times New Roman" w:hAnsi="Times New Roman" w:cs="Times New Roman"/>
          <w:sz w:val="22"/>
        </w:rPr>
        <w:t xml:space="preserve"> </w:t>
      </w:r>
      <w:r w:rsidR="0045238E">
        <w:rPr>
          <w:rFonts w:ascii="Times New Roman" w:hAnsi="Times New Roman" w:cs="Times New Roman"/>
          <w:sz w:val="22"/>
        </w:rPr>
        <w:t>Port</w:t>
      </w:r>
      <w:r w:rsidRPr="008F27BB">
        <w:rPr>
          <w:rFonts w:ascii="Times New Roman" w:hAnsi="Times New Roman" w:cs="Times New Roman"/>
          <w:sz w:val="22"/>
        </w:rPr>
        <w:t xml:space="preserve"> records for distribution to members of the public.  Fees are due in advance or at the time of receipt of materials or service.</w:t>
      </w:r>
    </w:p>
    <w:p w14:paraId="0BE4ED56" w14:textId="77777777" w:rsidR="00537CD1" w:rsidRPr="008F27BB" w:rsidRDefault="00537CD1" w:rsidP="0045238E">
      <w:pPr>
        <w:widowControl w:val="0"/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632F8A35" w14:textId="5BC69B1D" w:rsidR="00537CD1" w:rsidRPr="008F27BB" w:rsidRDefault="00804EB7" w:rsidP="0045238E">
      <w:pPr>
        <w:widowControl w:val="0"/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45238E">
        <w:rPr>
          <w:rFonts w:ascii="Times New Roman" w:hAnsi="Times New Roman" w:cs="Times New Roman"/>
          <w:sz w:val="22"/>
        </w:rPr>
        <w:t>Port of Arlington</w:t>
      </w:r>
      <w:r w:rsidR="00537CD1" w:rsidRPr="008F27BB">
        <w:rPr>
          <w:rFonts w:ascii="Times New Roman" w:hAnsi="Times New Roman" w:cs="Times New Roman"/>
          <w:sz w:val="22"/>
        </w:rPr>
        <w:t xml:space="preserve"> calculates fees for responding to public records requests in the following manner:</w:t>
      </w:r>
    </w:p>
    <w:p w14:paraId="31D5F8C8" w14:textId="77777777" w:rsidR="00537CD1" w:rsidRPr="008F27BB" w:rsidRDefault="00537CD1" w:rsidP="0045238E">
      <w:pPr>
        <w:widowControl w:val="0"/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E7C3218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Photocopies:</w:t>
      </w:r>
    </w:p>
    <w:p w14:paraId="5D9A9FB4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DA631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8-1/2 x 11</w:t>
      </w:r>
      <w:r>
        <w:rPr>
          <w:rFonts w:ascii="Times New Roman" w:hAnsi="Times New Roman" w:cs="Times New Roman"/>
          <w:sz w:val="24"/>
          <w:szCs w:val="24"/>
        </w:rPr>
        <w:tab/>
        <w:t>Single Sided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$ 0.25 per page</w:t>
      </w:r>
    </w:p>
    <w:p w14:paraId="2B0D6B90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Double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$ 0.30 per page</w:t>
      </w:r>
    </w:p>
    <w:p w14:paraId="3CE42AE9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$ 0.75 per page</w:t>
      </w:r>
    </w:p>
    <w:p w14:paraId="184EFDF2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E377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x 17</w:t>
      </w:r>
      <w:r>
        <w:rPr>
          <w:rFonts w:ascii="Times New Roman" w:hAnsi="Times New Roman" w:cs="Times New Roman"/>
          <w:sz w:val="24"/>
          <w:szCs w:val="24"/>
        </w:rPr>
        <w:tab/>
        <w:t>Single Sided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$ 0.30 per page</w:t>
      </w:r>
    </w:p>
    <w:p w14:paraId="6AD308B2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Double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$ 0.45 per page</w:t>
      </w:r>
    </w:p>
    <w:p w14:paraId="3D0184E8" w14:textId="6D398664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$ 1.00 per page</w:t>
      </w:r>
    </w:p>
    <w:p w14:paraId="52E5A8E2" w14:textId="4F8CB7FF" w:rsidR="00804EB7" w:rsidRDefault="00804EB7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B9FEE" w14:textId="2DE29C48" w:rsidR="00804EB7" w:rsidRPr="00804EB7" w:rsidRDefault="00804EB7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Copies: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 each</w:t>
      </w:r>
    </w:p>
    <w:p w14:paraId="7E549603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BFA36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Faxes: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Sending/Receiving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$ 1.00 per page</w:t>
      </w:r>
    </w:p>
    <w:p w14:paraId="7C8AACAD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F587D" w14:textId="3576317A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Audio </w:t>
      </w:r>
      <w:r w:rsidR="0068229E">
        <w:rPr>
          <w:rFonts w:ascii="Times New Roman" w:hAnsi="Times New Roman" w:cs="Times New Roman"/>
          <w:sz w:val="24"/>
          <w:szCs w:val="24"/>
          <w:u w:val="single"/>
        </w:rPr>
        <w:t>Recordings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$15.00 each</w:t>
      </w:r>
    </w:p>
    <w:p w14:paraId="3AC2A620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BF70F" w14:textId="7DD97C30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Hourly Rates for Employee Time:</w:t>
      </w:r>
      <w:r>
        <w:rPr>
          <w:rFonts w:ascii="Times New Roman" w:hAnsi="Times New Roman" w:cs="Times New Roman"/>
          <w:sz w:val="24"/>
          <w:szCs w:val="24"/>
        </w:rPr>
        <w:t xml:space="preserve">  These charges include researching, locating, compiling, editing</w:t>
      </w:r>
      <w:r w:rsidR="0068229E">
        <w:rPr>
          <w:rFonts w:ascii="Times New Roman" w:hAnsi="Times New Roman" w:cs="Times New Roman"/>
          <w:sz w:val="24"/>
          <w:szCs w:val="24"/>
        </w:rPr>
        <w:t>, redacting</w:t>
      </w:r>
      <w:r>
        <w:rPr>
          <w:rFonts w:ascii="Times New Roman" w:hAnsi="Times New Roman" w:cs="Times New Roman"/>
          <w:sz w:val="24"/>
          <w:szCs w:val="24"/>
        </w:rPr>
        <w:t xml:space="preserve"> or otherwise processing information and records:</w:t>
      </w:r>
    </w:p>
    <w:p w14:paraId="40F1E7B2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26B10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$35.00 per hour</w:t>
      </w:r>
    </w:p>
    <w:p w14:paraId="43E1FEA8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 Administrator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$60.00 per hour </w:t>
      </w:r>
    </w:p>
    <w:p w14:paraId="4FF35590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649AF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Cost for Delivery of Records:</w:t>
      </w:r>
      <w:r>
        <w:rPr>
          <w:rFonts w:ascii="Times New Roman" w:hAnsi="Times New Roman" w:cs="Times New Roman"/>
          <w:sz w:val="24"/>
          <w:szCs w:val="24"/>
        </w:rPr>
        <w:t xml:space="preserve">  Actual costs incurred such as postage and courier fees.</w:t>
      </w:r>
    </w:p>
    <w:p w14:paraId="68E58647" w14:textId="77777777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4B7A" w14:textId="2E7B707A" w:rsidR="008B1A68" w:rsidRDefault="008B1A68" w:rsidP="008B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E">
        <w:rPr>
          <w:rFonts w:ascii="Times New Roman" w:hAnsi="Times New Roman" w:cs="Times New Roman"/>
          <w:sz w:val="24"/>
          <w:szCs w:val="24"/>
          <w:u w:val="single"/>
        </w:rPr>
        <w:t>Attorney Fees Charges:</w:t>
      </w:r>
      <w:r>
        <w:rPr>
          <w:rFonts w:ascii="Times New Roman" w:hAnsi="Times New Roman" w:cs="Times New Roman"/>
          <w:sz w:val="24"/>
          <w:szCs w:val="24"/>
        </w:rPr>
        <w:t xml:space="preserve">   Actual attorney fees charge</w:t>
      </w:r>
      <w:r w:rsidR="006509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50951">
        <w:rPr>
          <w:rFonts w:ascii="Times New Roman" w:hAnsi="Times New Roman" w:cs="Times New Roman"/>
          <w:sz w:val="24"/>
          <w:szCs w:val="24"/>
        </w:rPr>
        <w:t xml:space="preserve">the </w:t>
      </w:r>
      <w:r w:rsidRPr="00650951">
        <w:rPr>
          <w:rFonts w:ascii="Times New Roman" w:hAnsi="Times New Roman" w:cs="Times New Roman"/>
          <w:sz w:val="24"/>
          <w:szCs w:val="24"/>
        </w:rPr>
        <w:t>P</w:t>
      </w:r>
      <w:r w:rsidR="00804EB7">
        <w:rPr>
          <w:rFonts w:ascii="Times New Roman" w:hAnsi="Times New Roman" w:cs="Times New Roman"/>
          <w:sz w:val="24"/>
          <w:szCs w:val="24"/>
        </w:rPr>
        <w:t>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cost of time spent by an attorney in reviewing the public records, redacting material from public records, or segregating the public records into exempt and nonexempt records.</w:t>
      </w:r>
    </w:p>
    <w:p w14:paraId="5D2DDDCC" w14:textId="77777777" w:rsidR="00537CD1" w:rsidRPr="008F27BB" w:rsidRDefault="00537CD1" w:rsidP="007B4E3D">
      <w:pPr>
        <w:widowControl w:val="0"/>
        <w:suppressLineNumbers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2"/>
        </w:rPr>
      </w:pPr>
    </w:p>
    <w:p w14:paraId="43A2D5FE" w14:textId="66720AD1" w:rsidR="00537CD1" w:rsidRPr="00F51613" w:rsidRDefault="00804EB7" w:rsidP="00291F73">
      <w:pPr>
        <w:widowControl w:val="0"/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13">
        <w:rPr>
          <w:rFonts w:ascii="Times New Roman" w:hAnsi="Times New Roman" w:cs="Times New Roman"/>
          <w:sz w:val="24"/>
          <w:szCs w:val="24"/>
        </w:rPr>
        <w:t xml:space="preserve">The </w:t>
      </w:r>
      <w:r w:rsidR="0045238E" w:rsidRPr="00F51613">
        <w:rPr>
          <w:rFonts w:ascii="Times New Roman" w:hAnsi="Times New Roman" w:cs="Times New Roman"/>
          <w:sz w:val="24"/>
          <w:szCs w:val="24"/>
        </w:rPr>
        <w:t xml:space="preserve">Port </w:t>
      </w:r>
      <w:r w:rsidR="00537CD1" w:rsidRPr="00F51613">
        <w:rPr>
          <w:rFonts w:ascii="Times New Roman" w:hAnsi="Times New Roman" w:cs="Times New Roman"/>
          <w:sz w:val="24"/>
          <w:szCs w:val="24"/>
        </w:rPr>
        <w:t>may require prepayment of estimated fees before taking further action on a request.</w:t>
      </w:r>
      <w:r w:rsidRPr="00F51613">
        <w:rPr>
          <w:rFonts w:ascii="Times New Roman" w:hAnsi="Times New Roman" w:cs="Times New Roman"/>
          <w:sz w:val="24"/>
          <w:szCs w:val="24"/>
        </w:rPr>
        <w:t xml:space="preserve"> If fees are estimated to exceed $25.00, the Port will provide an estimate of fees to the requestor and will proceed with the records</w:t>
      </w:r>
      <w:r w:rsidR="00291F73" w:rsidRPr="00F51613">
        <w:rPr>
          <w:rFonts w:ascii="Times New Roman" w:hAnsi="Times New Roman" w:cs="Times New Roman"/>
          <w:sz w:val="24"/>
          <w:szCs w:val="24"/>
        </w:rPr>
        <w:t xml:space="preserve"> </w:t>
      </w:r>
      <w:r w:rsidRPr="00F51613">
        <w:rPr>
          <w:rFonts w:ascii="Times New Roman" w:hAnsi="Times New Roman" w:cs="Times New Roman"/>
          <w:sz w:val="24"/>
          <w:szCs w:val="24"/>
        </w:rPr>
        <w:t xml:space="preserve">request </w:t>
      </w:r>
      <w:r w:rsidRPr="00F51613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F51613">
        <w:rPr>
          <w:rFonts w:ascii="Times New Roman" w:hAnsi="Times New Roman" w:cs="Times New Roman"/>
          <w:sz w:val="24"/>
          <w:szCs w:val="24"/>
        </w:rPr>
        <w:t xml:space="preserve"> upon receipt of written authorization to proceed.</w:t>
      </w:r>
    </w:p>
    <w:p w14:paraId="22597483" w14:textId="77777777" w:rsidR="0071295A" w:rsidRPr="00537CD1" w:rsidRDefault="0071295A" w:rsidP="00291F73">
      <w:pPr>
        <w:pStyle w:val="Title"/>
        <w:suppressLineNumbers/>
        <w:jc w:val="both"/>
        <w:rPr>
          <w:rFonts w:ascii="Times New Roman" w:hAnsi="Times New Roman" w:cs="Times New Roman"/>
        </w:rPr>
      </w:pPr>
    </w:p>
    <w:p w14:paraId="6386B81F" w14:textId="42527B84" w:rsidR="008F2286" w:rsidRPr="00537CD1" w:rsidRDefault="008F2286" w:rsidP="00291F73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8F2286" w:rsidRPr="00537CD1" w:rsidSect="00713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125A" w14:textId="77777777" w:rsidR="00FC684D" w:rsidRDefault="00FC684D">
      <w:r>
        <w:separator/>
      </w:r>
    </w:p>
  </w:endnote>
  <w:endnote w:type="continuationSeparator" w:id="0">
    <w:p w14:paraId="16C44A84" w14:textId="77777777" w:rsidR="00FC684D" w:rsidRDefault="00F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8937" w14:textId="77777777" w:rsidR="002277C4" w:rsidRDefault="00227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E9C2" w14:textId="2D23D158" w:rsidR="00C3749F" w:rsidRPr="00C3749F" w:rsidRDefault="00C3749F" w:rsidP="00C3749F">
    <w:pPr>
      <w:pStyle w:val="Footer"/>
      <w:tabs>
        <w:tab w:val="clear" w:pos="8640"/>
        <w:tab w:val="left" w:pos="1800"/>
        <w:tab w:val="right" w:pos="10080"/>
      </w:tabs>
      <w:rPr>
        <w:b/>
        <w:sz w:val="2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A410" w14:textId="0D29BA61" w:rsidR="00C3749F" w:rsidRPr="00C3749F" w:rsidRDefault="00C3749F" w:rsidP="002A0C29">
    <w:pPr>
      <w:pStyle w:val="Footer"/>
      <w:tabs>
        <w:tab w:val="clear" w:pos="8640"/>
        <w:tab w:val="left" w:pos="1800"/>
        <w:tab w:val="right" w:pos="10080"/>
      </w:tabs>
      <w:rPr>
        <w:b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21DF" w14:textId="77777777" w:rsidR="00FC684D" w:rsidRDefault="00FC684D">
      <w:r>
        <w:separator/>
      </w:r>
    </w:p>
  </w:footnote>
  <w:footnote w:type="continuationSeparator" w:id="0">
    <w:p w14:paraId="39954449" w14:textId="77777777" w:rsidR="00FC684D" w:rsidRDefault="00FC684D">
      <w:r>
        <w:continuationSeparator/>
      </w:r>
    </w:p>
  </w:footnote>
  <w:footnote w:id="1">
    <w:p w14:paraId="4B355751" w14:textId="1E8073B0" w:rsidR="00065371" w:rsidRPr="00065371" w:rsidRDefault="00065371" w:rsidP="00065371">
      <w:pPr>
        <w:pStyle w:val="FootnoteText"/>
        <w:widowControl w:val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B64AEB">
        <w:rPr>
          <w:rFonts w:ascii="Times New Roman" w:hAnsi="Times New Roman" w:cs="Times New Roman"/>
        </w:rPr>
        <w:t>Initially capitalized terms used herein shall have the meaning ascribed to them in Oregon’s Public Records Laws found in ORS Chapter 192.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66F7A" w14:textId="77777777" w:rsidR="002277C4" w:rsidRDefault="0022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6296" w14:textId="62F66B10" w:rsidR="0071295A" w:rsidRDefault="0045238E" w:rsidP="00410E33">
    <w:pPr>
      <w:pStyle w:val="Header"/>
    </w:pPr>
    <w:r>
      <w:rPr>
        <w:b/>
        <w:smallCaps/>
      </w:rPr>
      <w:t>PORT OF ARLINGTON</w:t>
    </w:r>
    <w:r w:rsidR="00410E33">
      <w:rPr>
        <w:b/>
        <w:smallCaps/>
      </w:rPr>
      <w:t xml:space="preserve">: </w:t>
    </w:r>
    <w:r w:rsidR="00537CD1">
      <w:t>Public Record Request Form, Processing Procedures and Fee Schedule</w:t>
    </w:r>
  </w:p>
  <w:p w14:paraId="3CFE0B34" w14:textId="75892DD3" w:rsidR="009C03B0" w:rsidRPr="00FE790E" w:rsidRDefault="009D4448">
    <w:pPr>
      <w:pStyle w:val="Standard"/>
    </w:pPr>
    <w:r w:rsidRPr="00FE790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7AED5E" wp14:editId="14F127F0">
              <wp:simplePos x="0" y="0"/>
              <wp:positionH relativeFrom="column">
                <wp:posOffset>0</wp:posOffset>
              </wp:positionH>
              <wp:positionV relativeFrom="paragraph">
                <wp:posOffset>157276</wp:posOffset>
              </wp:positionV>
              <wp:extent cx="210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  <a:noFill/>
                      <a:ln w="9326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7DBE356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16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" strokeweight=".25906mm">
              <v:stroke joinstyle="miter"/>
            </v:line>
          </w:pict>
        </mc:Fallback>
      </mc:AlternateContent>
    </w:r>
    <w:r w:rsidRPr="00FE790E">
      <w:t xml:space="preserve">Page </w:t>
    </w:r>
    <w:r w:rsidRPr="00FE790E">
      <w:rPr>
        <w:rStyle w:val="PageNumber"/>
      </w:rPr>
      <w:fldChar w:fldCharType="begin"/>
    </w:r>
    <w:r w:rsidRPr="00FE790E">
      <w:rPr>
        <w:rStyle w:val="PageNumber"/>
      </w:rPr>
      <w:instrText xml:space="preserve"> PAGE </w:instrText>
    </w:r>
    <w:r w:rsidRPr="00FE790E">
      <w:rPr>
        <w:rStyle w:val="PageNumber"/>
      </w:rPr>
      <w:fldChar w:fldCharType="separate"/>
    </w:r>
    <w:r w:rsidR="0099329D">
      <w:rPr>
        <w:rStyle w:val="PageNumber"/>
        <w:noProof/>
      </w:rPr>
      <w:t>2</w:t>
    </w:r>
    <w:r w:rsidRPr="00FE790E">
      <w:rPr>
        <w:rStyle w:val="PageNumber"/>
      </w:rPr>
      <w:fldChar w:fldCharType="end"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  <w:r w:rsidR="00B64AEB" w:rsidRPr="00FE790E">
      <w:rPr>
        <w:rStyle w:val="PageNumber"/>
      </w:rPr>
      <w:tab/>
    </w:r>
  </w:p>
  <w:p w14:paraId="7900A7D9" w14:textId="77777777" w:rsidR="009C03B0" w:rsidRDefault="00FC6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1C2E" w14:textId="6D33D620" w:rsidR="00804EB7" w:rsidRPr="00804EB7" w:rsidRDefault="00804EB7" w:rsidP="002277C4">
    <w:pPr>
      <w:pStyle w:val="Header"/>
      <w:rPr>
        <w:noProof/>
        <w:szCs w:val="24"/>
      </w:rPr>
    </w:pPr>
  </w:p>
  <w:p w14:paraId="3683BBD3" w14:textId="77777777" w:rsidR="00804EB7" w:rsidRPr="00804EB7" w:rsidRDefault="00804EB7" w:rsidP="00AE1995">
    <w:pPr>
      <w:pStyle w:val="Header"/>
      <w:jc w:val="center"/>
      <w:rPr>
        <w:noProof/>
        <w:szCs w:val="24"/>
      </w:rPr>
    </w:pPr>
  </w:p>
  <w:p w14:paraId="0E281560" w14:textId="0B5AD400" w:rsidR="009C03B0" w:rsidRPr="0045238E" w:rsidRDefault="0045238E" w:rsidP="00AE1995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t>PORT OF ARLINGTON</w:t>
    </w:r>
  </w:p>
  <w:p w14:paraId="30EDF7AC" w14:textId="756F38B7" w:rsidR="00162069" w:rsidRDefault="00FE790E" w:rsidP="00FE790E">
    <w:pPr>
      <w:pStyle w:val="Header"/>
      <w:jc w:val="center"/>
      <w:rPr>
        <w:iCs/>
      </w:rPr>
    </w:pPr>
    <w:r w:rsidRPr="00FE790E">
      <w:rPr>
        <w:iCs/>
      </w:rPr>
      <w:t>100 Island Park Way, PO Box 279</w:t>
    </w:r>
  </w:p>
  <w:p w14:paraId="46DFAC7B" w14:textId="3C4B78F6" w:rsidR="00FE790E" w:rsidRDefault="00FE790E" w:rsidP="00FE790E">
    <w:pPr>
      <w:pStyle w:val="Header"/>
      <w:jc w:val="center"/>
      <w:rPr>
        <w:iCs/>
      </w:rPr>
    </w:pPr>
    <w:r>
      <w:rPr>
        <w:iCs/>
      </w:rPr>
      <w:t>Arlington, OR 97812</w:t>
    </w:r>
  </w:p>
  <w:p w14:paraId="366C3F66" w14:textId="399FF9C9" w:rsidR="00FE790E" w:rsidRDefault="00FE790E" w:rsidP="00FE790E">
    <w:pPr>
      <w:pStyle w:val="Header"/>
      <w:jc w:val="center"/>
      <w:rPr>
        <w:iCs/>
      </w:rPr>
    </w:pPr>
    <w:r>
      <w:rPr>
        <w:iCs/>
      </w:rPr>
      <w:t>Telephone: (541) 454-2868</w:t>
    </w:r>
  </w:p>
  <w:p w14:paraId="493E737A" w14:textId="69A88C68" w:rsidR="00FE790E" w:rsidRPr="00FE790E" w:rsidRDefault="00FE790E" w:rsidP="00FE790E">
    <w:pPr>
      <w:pStyle w:val="Header"/>
      <w:jc w:val="center"/>
      <w:rPr>
        <w:iCs/>
      </w:rPr>
    </w:pPr>
    <w:r>
      <w:rPr>
        <w:iCs/>
      </w:rPr>
      <w:t>E-mail: info@portofarlington.com</w:t>
    </w:r>
  </w:p>
  <w:p w14:paraId="5DBEA28F" w14:textId="77777777" w:rsidR="00FE790E" w:rsidRPr="00FE790E" w:rsidRDefault="00FE790E" w:rsidP="00FE790E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E19"/>
    <w:multiLevelType w:val="hybridMultilevel"/>
    <w:tmpl w:val="653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1A15"/>
    <w:multiLevelType w:val="hybridMultilevel"/>
    <w:tmpl w:val="94F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44A"/>
    <w:multiLevelType w:val="multilevel"/>
    <w:tmpl w:val="99365768"/>
    <w:styleLink w:val="Outlin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A2AFF"/>
    <w:multiLevelType w:val="hybridMultilevel"/>
    <w:tmpl w:val="5DA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191D"/>
    <w:multiLevelType w:val="hybridMultilevel"/>
    <w:tmpl w:val="F956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535"/>
    <w:multiLevelType w:val="multilevel"/>
    <w:tmpl w:val="FF1A4420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 w15:restartNumberingAfterBreak="0">
    <w:nsid w:val="3A285725"/>
    <w:multiLevelType w:val="hybridMultilevel"/>
    <w:tmpl w:val="CC6C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27B5"/>
    <w:multiLevelType w:val="hybridMultilevel"/>
    <w:tmpl w:val="DB92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F90A25"/>
    <w:multiLevelType w:val="multilevel"/>
    <w:tmpl w:val="E34C686E"/>
    <w:styleLink w:val="WW8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Roman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C92035"/>
    <w:multiLevelType w:val="hybridMultilevel"/>
    <w:tmpl w:val="6980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756AB"/>
    <w:multiLevelType w:val="hybridMultilevel"/>
    <w:tmpl w:val="60CE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6F8E"/>
    <w:multiLevelType w:val="hybridMultilevel"/>
    <w:tmpl w:val="AEA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5084F"/>
    <w:multiLevelType w:val="hybridMultilevel"/>
    <w:tmpl w:val="4F8A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5759E"/>
    <w:multiLevelType w:val="hybridMultilevel"/>
    <w:tmpl w:val="F52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2086"/>
    <w:multiLevelType w:val="hybridMultilevel"/>
    <w:tmpl w:val="DEB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0E96"/>
    <w:multiLevelType w:val="hybridMultilevel"/>
    <w:tmpl w:val="9D5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B"/>
    <w:rsid w:val="00064FAE"/>
    <w:rsid w:val="00065371"/>
    <w:rsid w:val="00066B21"/>
    <w:rsid w:val="00070581"/>
    <w:rsid w:val="00087CFB"/>
    <w:rsid w:val="00092A03"/>
    <w:rsid w:val="000E4E1C"/>
    <w:rsid w:val="000F4B94"/>
    <w:rsid w:val="0010619A"/>
    <w:rsid w:val="00106AFF"/>
    <w:rsid w:val="00124204"/>
    <w:rsid w:val="00130C1A"/>
    <w:rsid w:val="00162069"/>
    <w:rsid w:val="00170A09"/>
    <w:rsid w:val="00181D2A"/>
    <w:rsid w:val="00183EC9"/>
    <w:rsid w:val="001948AB"/>
    <w:rsid w:val="00197CCD"/>
    <w:rsid w:val="001A64C1"/>
    <w:rsid w:val="001B1782"/>
    <w:rsid w:val="001C1CBA"/>
    <w:rsid w:val="001C2D6D"/>
    <w:rsid w:val="002169FD"/>
    <w:rsid w:val="002277C4"/>
    <w:rsid w:val="0023535F"/>
    <w:rsid w:val="002455D5"/>
    <w:rsid w:val="0024565B"/>
    <w:rsid w:val="0025756E"/>
    <w:rsid w:val="00263F17"/>
    <w:rsid w:val="00266BD4"/>
    <w:rsid w:val="002712F4"/>
    <w:rsid w:val="00291F73"/>
    <w:rsid w:val="002A0C29"/>
    <w:rsid w:val="002D3A09"/>
    <w:rsid w:val="002D3D0A"/>
    <w:rsid w:val="003077B0"/>
    <w:rsid w:val="00323857"/>
    <w:rsid w:val="00330B9B"/>
    <w:rsid w:val="003436AB"/>
    <w:rsid w:val="00365C8A"/>
    <w:rsid w:val="003875C3"/>
    <w:rsid w:val="003F6BE5"/>
    <w:rsid w:val="00410E33"/>
    <w:rsid w:val="004138DB"/>
    <w:rsid w:val="0041767C"/>
    <w:rsid w:val="00422874"/>
    <w:rsid w:val="00447D89"/>
    <w:rsid w:val="0045238E"/>
    <w:rsid w:val="00485C67"/>
    <w:rsid w:val="004D5CAB"/>
    <w:rsid w:val="004D7068"/>
    <w:rsid w:val="004D78EC"/>
    <w:rsid w:val="004F3F8C"/>
    <w:rsid w:val="00506B97"/>
    <w:rsid w:val="00517992"/>
    <w:rsid w:val="00537CD1"/>
    <w:rsid w:val="00547616"/>
    <w:rsid w:val="00583031"/>
    <w:rsid w:val="00594F4C"/>
    <w:rsid w:val="005966EF"/>
    <w:rsid w:val="005B7ACB"/>
    <w:rsid w:val="005D3078"/>
    <w:rsid w:val="005E6520"/>
    <w:rsid w:val="00614CE4"/>
    <w:rsid w:val="0064271B"/>
    <w:rsid w:val="00645826"/>
    <w:rsid w:val="00650951"/>
    <w:rsid w:val="006509C6"/>
    <w:rsid w:val="006510C8"/>
    <w:rsid w:val="0065556E"/>
    <w:rsid w:val="006625CC"/>
    <w:rsid w:val="006779BD"/>
    <w:rsid w:val="0068229E"/>
    <w:rsid w:val="00693E7F"/>
    <w:rsid w:val="00697347"/>
    <w:rsid w:val="006D1212"/>
    <w:rsid w:val="006E38CE"/>
    <w:rsid w:val="0071295A"/>
    <w:rsid w:val="00713C99"/>
    <w:rsid w:val="00714BAA"/>
    <w:rsid w:val="00747ACD"/>
    <w:rsid w:val="00751E26"/>
    <w:rsid w:val="00755160"/>
    <w:rsid w:val="007A29F3"/>
    <w:rsid w:val="007B0C2B"/>
    <w:rsid w:val="007B4E3D"/>
    <w:rsid w:val="007D0678"/>
    <w:rsid w:val="007D7871"/>
    <w:rsid w:val="007E5F96"/>
    <w:rsid w:val="007F1308"/>
    <w:rsid w:val="007F1530"/>
    <w:rsid w:val="007F6319"/>
    <w:rsid w:val="008017B9"/>
    <w:rsid w:val="00804EB7"/>
    <w:rsid w:val="008071B9"/>
    <w:rsid w:val="00810E52"/>
    <w:rsid w:val="008330B7"/>
    <w:rsid w:val="00844990"/>
    <w:rsid w:val="008526D5"/>
    <w:rsid w:val="00863E6B"/>
    <w:rsid w:val="0086631E"/>
    <w:rsid w:val="0089447D"/>
    <w:rsid w:val="008B1A68"/>
    <w:rsid w:val="008F2286"/>
    <w:rsid w:val="008F27BB"/>
    <w:rsid w:val="008F45EC"/>
    <w:rsid w:val="00910338"/>
    <w:rsid w:val="00961EB5"/>
    <w:rsid w:val="0099329D"/>
    <w:rsid w:val="009A2012"/>
    <w:rsid w:val="009D4448"/>
    <w:rsid w:val="00A105A2"/>
    <w:rsid w:val="00A12F2E"/>
    <w:rsid w:val="00A27B14"/>
    <w:rsid w:val="00A43393"/>
    <w:rsid w:val="00A52C15"/>
    <w:rsid w:val="00A63F06"/>
    <w:rsid w:val="00AA3AD4"/>
    <w:rsid w:val="00AD5790"/>
    <w:rsid w:val="00AD697E"/>
    <w:rsid w:val="00AE1995"/>
    <w:rsid w:val="00AE2F9E"/>
    <w:rsid w:val="00B64AEB"/>
    <w:rsid w:val="00B733CD"/>
    <w:rsid w:val="00B9483E"/>
    <w:rsid w:val="00B96672"/>
    <w:rsid w:val="00BB749D"/>
    <w:rsid w:val="00BD432F"/>
    <w:rsid w:val="00BD49F3"/>
    <w:rsid w:val="00BE2FF0"/>
    <w:rsid w:val="00BF2548"/>
    <w:rsid w:val="00C079B5"/>
    <w:rsid w:val="00C10D31"/>
    <w:rsid w:val="00C3749F"/>
    <w:rsid w:val="00C53D13"/>
    <w:rsid w:val="00C703B1"/>
    <w:rsid w:val="00C7503B"/>
    <w:rsid w:val="00CC1ACF"/>
    <w:rsid w:val="00CE1F3C"/>
    <w:rsid w:val="00D03F16"/>
    <w:rsid w:val="00D401CC"/>
    <w:rsid w:val="00D433AF"/>
    <w:rsid w:val="00D6739D"/>
    <w:rsid w:val="00D751B7"/>
    <w:rsid w:val="00D95D1E"/>
    <w:rsid w:val="00DA4AFE"/>
    <w:rsid w:val="00DD1484"/>
    <w:rsid w:val="00DE47F5"/>
    <w:rsid w:val="00DE7BE5"/>
    <w:rsid w:val="00E010B8"/>
    <w:rsid w:val="00E23B4C"/>
    <w:rsid w:val="00E63361"/>
    <w:rsid w:val="00E71953"/>
    <w:rsid w:val="00E843F6"/>
    <w:rsid w:val="00E86DBF"/>
    <w:rsid w:val="00EA0206"/>
    <w:rsid w:val="00EA42FA"/>
    <w:rsid w:val="00EA5A08"/>
    <w:rsid w:val="00EB0D8F"/>
    <w:rsid w:val="00EB18CF"/>
    <w:rsid w:val="00EC1BDA"/>
    <w:rsid w:val="00EE3239"/>
    <w:rsid w:val="00EE3741"/>
    <w:rsid w:val="00EF4E39"/>
    <w:rsid w:val="00F17606"/>
    <w:rsid w:val="00F51613"/>
    <w:rsid w:val="00F72F26"/>
    <w:rsid w:val="00F73FF4"/>
    <w:rsid w:val="00F823DC"/>
    <w:rsid w:val="00F87565"/>
    <w:rsid w:val="00F9394F"/>
    <w:rsid w:val="00FA5921"/>
    <w:rsid w:val="00FC2CFF"/>
    <w:rsid w:val="00FC684D"/>
    <w:rsid w:val="00FD44B9"/>
    <w:rsid w:val="00FE790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5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83E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spacing w:after="200" w:line="276" w:lineRule="auto"/>
      <w:textAlignment w:val="auto"/>
    </w:pPr>
    <w:rPr>
      <w:rFonts w:ascii="Arial" w:eastAsia="Arial" w:hAnsi="Arial" w:cs="Arial"/>
      <w:color w:val="000000"/>
      <w:kern w:val="0"/>
      <w:sz w:val="20"/>
      <w:szCs w:val="2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95D1E"/>
    <w:rPr>
      <w:color w:val="0563C1" w:themeColor="hyperlink"/>
      <w:u w:val="single"/>
    </w:rPr>
  </w:style>
  <w:style w:type="paragraph" w:customStyle="1" w:styleId="Default">
    <w:name w:val="Default"/>
    <w:rsid w:val="00EA42FA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</w:rPr>
  </w:style>
  <w:style w:type="table" w:styleId="TableGrid">
    <w:name w:val="Table Grid"/>
    <w:basedOn w:val="TableNormal"/>
    <w:uiPriority w:val="39"/>
    <w:rsid w:val="00EA42F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4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9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95A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ofarlingt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21CA-D117-4D49-BDD6-2A9DD085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2019-09-12T17:10:00Z</dcterms:created>
  <dcterms:modified xsi:type="dcterms:W3CDTF">2019-10-16T21:31:00Z</dcterms:modified>
</cp:coreProperties>
</file>