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ADA3" w14:textId="77777777" w:rsidR="00452840" w:rsidRDefault="00452840" w:rsidP="00452840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>
        <w:rPr>
          <w:b/>
          <w:sz w:val="36"/>
        </w:rPr>
        <w:t>Position Paper</w:t>
      </w:r>
    </w:p>
    <w:p w14:paraId="2005005D" w14:textId="77777777" w:rsidR="00452840" w:rsidRDefault="00452840" w:rsidP="00452840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Transportation Equity:  A 201</w:t>
      </w:r>
      <w:r w:rsidR="00BB7CD5">
        <w:rPr>
          <w:b/>
          <w:sz w:val="36"/>
        </w:rPr>
        <w:t>9</w:t>
      </w:r>
      <w:r>
        <w:rPr>
          <w:b/>
          <w:sz w:val="36"/>
        </w:rPr>
        <w:t xml:space="preserve"> Legislative Priority</w:t>
      </w:r>
      <w:r w:rsidR="008E3EEC">
        <w:rPr>
          <w:b/>
          <w:sz w:val="36"/>
        </w:rPr>
        <w:t xml:space="preserve"> </w:t>
      </w:r>
    </w:p>
    <w:p w14:paraId="7AEBA176" w14:textId="77777777" w:rsidR="008E382D" w:rsidRPr="00452840" w:rsidRDefault="008E382D" w:rsidP="00452840">
      <w:pPr>
        <w:spacing w:after="0" w:line="240" w:lineRule="auto"/>
        <w:jc w:val="center"/>
        <w:rPr>
          <w:b/>
          <w:sz w:val="28"/>
        </w:rPr>
      </w:pPr>
    </w:p>
    <w:p w14:paraId="3C9E161E" w14:textId="77777777" w:rsidR="00452840" w:rsidRDefault="00117779" w:rsidP="00A825AC">
      <w:pPr>
        <w:widowControl w:val="0"/>
        <w:spacing w:after="360" w:line="240" w:lineRule="auto"/>
        <w:rPr>
          <w:rFonts w:ascii="Calibri" w:eastAsia="Calibri" w:hAnsi="Calibri" w:cs="Calibri"/>
          <w:sz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A950AE9" wp14:editId="5B3A94CA">
            <wp:simplePos x="0" y="0"/>
            <wp:positionH relativeFrom="column">
              <wp:posOffset>3397885</wp:posOffset>
            </wp:positionH>
            <wp:positionV relativeFrom="paragraph">
              <wp:posOffset>893445</wp:posOffset>
            </wp:positionV>
            <wp:extent cx="3014345" cy="1819910"/>
            <wp:effectExtent l="0" t="0" r="0" b="8890"/>
            <wp:wrapTight wrapText="bothSides">
              <wp:wrapPolygon edited="0">
                <wp:start x="0" y="0"/>
                <wp:lineTo x="0" y="21479"/>
                <wp:lineTo x="21432" y="21479"/>
                <wp:lineTo x="21432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40" w:rsidRPr="0014231C">
        <w:rPr>
          <w:rFonts w:ascii="Calibri" w:eastAsia="Calibri" w:hAnsi="Calibri" w:cs="Calibri"/>
          <w:b/>
          <w:sz w:val="24"/>
        </w:rPr>
        <w:t>Background:</w:t>
      </w:r>
      <w:r w:rsidR="00452840">
        <w:rPr>
          <w:rFonts w:ascii="Calibri" w:eastAsia="Calibri" w:hAnsi="Calibri" w:cs="Calibri"/>
          <w:sz w:val="24"/>
        </w:rPr>
        <w:t xml:space="preserve"> In the 1950s, Iowa had</w:t>
      </w:r>
      <w:bookmarkStart w:id="0" w:name="_GoBack"/>
      <w:bookmarkEnd w:id="0"/>
      <w:r w:rsidR="00452840">
        <w:rPr>
          <w:rFonts w:ascii="Calibri" w:eastAsia="Calibri" w:hAnsi="Calibri" w:cs="Calibri"/>
          <w:sz w:val="24"/>
        </w:rPr>
        <w:t xml:space="preserve"> over 4,000 school districts.  Students could walk to their neighborhood school and transportation costs were nonexistent for Iowa school districts. As budgets have tightened and enrollments conti</w:t>
      </w:r>
      <w:r w:rsidR="00380199">
        <w:rPr>
          <w:rFonts w:ascii="Calibri" w:eastAsia="Calibri" w:hAnsi="Calibri" w:cs="Calibri"/>
          <w:sz w:val="24"/>
        </w:rPr>
        <w:t>nue to decline, Iowa now has 33</w:t>
      </w:r>
      <w:r>
        <w:rPr>
          <w:rFonts w:ascii="Calibri" w:eastAsia="Calibri" w:hAnsi="Calibri" w:cs="Calibri"/>
          <w:sz w:val="24"/>
        </w:rPr>
        <w:t>0</w:t>
      </w:r>
      <w:r w:rsidR="00452840">
        <w:rPr>
          <w:rFonts w:ascii="Calibri" w:eastAsia="Calibri" w:hAnsi="Calibri" w:cs="Calibri"/>
          <w:sz w:val="24"/>
        </w:rPr>
        <w:t xml:space="preserve"> dist</w:t>
      </w:r>
      <w:r w:rsidR="00380199">
        <w:rPr>
          <w:rFonts w:ascii="Calibri" w:eastAsia="Calibri" w:hAnsi="Calibri" w:cs="Calibri"/>
          <w:sz w:val="24"/>
        </w:rPr>
        <w:t>ricts (FY 201</w:t>
      </w:r>
      <w:r>
        <w:rPr>
          <w:rFonts w:ascii="Calibri" w:eastAsia="Calibri" w:hAnsi="Calibri" w:cs="Calibri"/>
          <w:sz w:val="24"/>
        </w:rPr>
        <w:t>9</w:t>
      </w:r>
      <w:r w:rsidR="00452840">
        <w:rPr>
          <w:rFonts w:ascii="Calibri" w:eastAsia="Calibri" w:hAnsi="Calibri" w:cs="Calibri"/>
          <w:sz w:val="24"/>
        </w:rPr>
        <w:t xml:space="preserve">) with varying square miles per pupil and hugely varying transportation costs.  </w:t>
      </w:r>
    </w:p>
    <w:p w14:paraId="17C34642" w14:textId="77777777" w:rsidR="004E1F2B" w:rsidRDefault="00452840" w:rsidP="004E1F2B">
      <w:pPr>
        <w:widowControl w:val="0"/>
        <w:spacing w:after="24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Iowa’s foundation formula does not recognize the sparseness of population, square mileage or route miles for school districts, the number of students transported</w:t>
      </w:r>
      <w:r w:rsidR="00380199">
        <w:rPr>
          <w:rFonts w:ascii="Calibri" w:eastAsia="Calibri" w:hAnsi="Calibri" w:cs="Calibri"/>
          <w:sz w:val="24"/>
        </w:rPr>
        <w:t>, or variance in road or geographic conditions</w:t>
      </w:r>
      <w:r>
        <w:rPr>
          <w:rFonts w:ascii="Calibri" w:eastAsia="Calibri" w:hAnsi="Calibri" w:cs="Calibri"/>
          <w:sz w:val="24"/>
        </w:rPr>
        <w:t xml:space="preserve">.  </w:t>
      </w:r>
      <w:r w:rsidR="00117779">
        <w:rPr>
          <w:rFonts w:ascii="Calibri" w:eastAsia="Calibri" w:hAnsi="Calibri" w:cs="Calibri"/>
          <w:sz w:val="24"/>
        </w:rPr>
        <w:t>T</w:t>
      </w:r>
      <w:r>
        <w:rPr>
          <w:rFonts w:ascii="Calibri" w:eastAsia="Calibri" w:hAnsi="Calibri" w:cs="Calibri"/>
          <w:sz w:val="24"/>
        </w:rPr>
        <w:t xml:space="preserve">ransportation costs </w:t>
      </w:r>
      <w:r w:rsidR="00117779">
        <w:rPr>
          <w:rFonts w:ascii="Calibri" w:eastAsia="Calibri" w:hAnsi="Calibri" w:cs="Calibri"/>
          <w:sz w:val="24"/>
        </w:rPr>
        <w:t>are paid</w:t>
      </w:r>
      <w:r>
        <w:rPr>
          <w:rFonts w:ascii="Calibri" w:eastAsia="Calibri" w:hAnsi="Calibri" w:cs="Calibri"/>
          <w:sz w:val="24"/>
        </w:rPr>
        <w:t xml:space="preserve"> out of the school general fund.  </w:t>
      </w:r>
    </w:p>
    <w:p w14:paraId="396AFEC9" w14:textId="251D8022" w:rsidR="00BB7CD5" w:rsidRDefault="00452840" w:rsidP="00BB7CD5">
      <w:pPr>
        <w:widowControl w:val="0"/>
        <w:spacing w:after="240" w:line="240" w:lineRule="auto"/>
        <w:rPr>
          <w:rFonts w:ascii="Calibri" w:eastAsia="Calibri" w:hAnsi="Calibri" w:cs="Calibri"/>
          <w:sz w:val="24"/>
        </w:rPr>
      </w:pPr>
      <w:r w:rsidRPr="002A5125">
        <w:rPr>
          <w:rFonts w:ascii="Calibri" w:eastAsia="Calibri" w:hAnsi="Calibri" w:cs="Calibri"/>
          <w:b/>
          <w:sz w:val="24"/>
        </w:rPr>
        <w:t>Current Reality:</w:t>
      </w:r>
      <w:r>
        <w:rPr>
          <w:rFonts w:ascii="Calibri" w:eastAsia="Calibri" w:hAnsi="Calibri" w:cs="Calibri"/>
          <w:sz w:val="24"/>
        </w:rPr>
        <w:t xml:space="preserve">  the following statistics describe current transportation inequities today</w:t>
      </w:r>
      <w:r w:rsidR="00EF66EB">
        <w:rPr>
          <w:rFonts w:ascii="Calibri" w:eastAsia="Calibri" w:hAnsi="Calibri" w:cs="Calibri"/>
          <w:sz w:val="24"/>
        </w:rPr>
        <w:t xml:space="preserve"> from the DE FY 201</w:t>
      </w:r>
      <w:r w:rsidR="009330F5">
        <w:rPr>
          <w:rFonts w:ascii="Calibri" w:eastAsia="Calibri" w:hAnsi="Calibri" w:cs="Calibri"/>
          <w:sz w:val="24"/>
        </w:rPr>
        <w:t>8</w:t>
      </w:r>
      <w:r w:rsidR="00EF66EB">
        <w:rPr>
          <w:rFonts w:ascii="Calibri" w:eastAsia="Calibri" w:hAnsi="Calibri" w:cs="Calibri"/>
          <w:sz w:val="24"/>
        </w:rPr>
        <w:t xml:space="preserve"> Transportation Report:</w:t>
      </w:r>
      <w:r w:rsidR="00BB7CD5">
        <w:rPr>
          <w:rFonts w:ascii="Calibri" w:eastAsia="Calibri" w:hAnsi="Calibri" w:cs="Calibri"/>
          <w:sz w:val="24"/>
        </w:rPr>
        <w:t xml:space="preserve"> </w:t>
      </w:r>
    </w:p>
    <w:p w14:paraId="58BD3052" w14:textId="6D285DB2" w:rsidR="00452840" w:rsidRPr="00652C32" w:rsidRDefault="00452840" w:rsidP="00BB7CD5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ascii="Calibri" w:eastAsia="Calibri" w:hAnsi="Calibri" w:cs="Calibri"/>
          <w:sz w:val="24"/>
        </w:rPr>
      </w:pPr>
      <w:r w:rsidRPr="00652C32">
        <w:rPr>
          <w:rFonts w:ascii="Calibri" w:eastAsia="Calibri" w:hAnsi="Calibri" w:cs="Calibri"/>
          <w:sz w:val="24"/>
        </w:rPr>
        <w:t>FY 201</w:t>
      </w:r>
      <w:r w:rsidR="00652C32" w:rsidRPr="00652C32">
        <w:rPr>
          <w:rFonts w:ascii="Calibri" w:eastAsia="Calibri" w:hAnsi="Calibri" w:cs="Calibri"/>
          <w:sz w:val="24"/>
        </w:rPr>
        <w:t>8</w:t>
      </w:r>
      <w:r w:rsidRPr="00652C32">
        <w:rPr>
          <w:rFonts w:ascii="Calibri" w:eastAsia="Calibri" w:hAnsi="Calibri" w:cs="Calibri"/>
          <w:sz w:val="24"/>
        </w:rPr>
        <w:t xml:space="preserve"> State cost per pupil </w:t>
      </w:r>
      <w:r w:rsidR="00EF66EB" w:rsidRPr="00652C32">
        <w:rPr>
          <w:rFonts w:ascii="Calibri" w:eastAsia="Calibri" w:hAnsi="Calibri" w:cs="Calibri"/>
          <w:sz w:val="24"/>
        </w:rPr>
        <w:t>was</w:t>
      </w:r>
      <w:r w:rsidRPr="00652C32">
        <w:rPr>
          <w:rFonts w:ascii="Calibri" w:eastAsia="Calibri" w:hAnsi="Calibri" w:cs="Calibri"/>
          <w:sz w:val="24"/>
        </w:rPr>
        <w:t xml:space="preserve"> $6,</w:t>
      </w:r>
      <w:r w:rsidR="00652C32" w:rsidRPr="00652C32">
        <w:rPr>
          <w:rFonts w:ascii="Calibri" w:eastAsia="Calibri" w:hAnsi="Calibri" w:cs="Calibri"/>
          <w:sz w:val="24"/>
        </w:rPr>
        <w:t>667</w:t>
      </w:r>
      <w:r w:rsidRPr="00652C32">
        <w:rPr>
          <w:rFonts w:ascii="Calibri" w:eastAsia="Calibri" w:hAnsi="Calibri" w:cs="Calibri"/>
          <w:sz w:val="24"/>
        </w:rPr>
        <w:t xml:space="preserve">.  There </w:t>
      </w:r>
      <w:r w:rsidR="004E1F2B" w:rsidRPr="00652C32">
        <w:rPr>
          <w:rFonts w:ascii="Calibri" w:eastAsia="Calibri" w:hAnsi="Calibri" w:cs="Calibri"/>
          <w:sz w:val="24"/>
        </w:rPr>
        <w:t xml:space="preserve">were </w:t>
      </w:r>
      <w:r w:rsidR="00652C32" w:rsidRPr="00652C32">
        <w:rPr>
          <w:rFonts w:ascii="Calibri" w:eastAsia="Calibri" w:hAnsi="Calibri" w:cs="Calibri"/>
          <w:sz w:val="24"/>
        </w:rPr>
        <w:t xml:space="preserve">45 </w:t>
      </w:r>
      <w:r w:rsidRPr="00652C32">
        <w:rPr>
          <w:rFonts w:ascii="Calibri" w:eastAsia="Calibri" w:hAnsi="Calibri" w:cs="Calibri"/>
          <w:sz w:val="24"/>
        </w:rPr>
        <w:t>Iowa school districts that require</w:t>
      </w:r>
      <w:r w:rsidR="00EF66EB" w:rsidRPr="00652C32">
        <w:rPr>
          <w:rFonts w:ascii="Calibri" w:eastAsia="Calibri" w:hAnsi="Calibri" w:cs="Calibri"/>
          <w:sz w:val="24"/>
        </w:rPr>
        <w:t>d</w:t>
      </w:r>
      <w:r w:rsidRPr="00652C32">
        <w:rPr>
          <w:rFonts w:ascii="Calibri" w:eastAsia="Calibri" w:hAnsi="Calibri" w:cs="Calibri"/>
          <w:sz w:val="24"/>
        </w:rPr>
        <w:t xml:space="preserve"> </w:t>
      </w:r>
      <w:r w:rsidR="00EF66EB" w:rsidRPr="00652C32">
        <w:rPr>
          <w:rFonts w:ascii="Calibri" w:eastAsia="Calibri" w:hAnsi="Calibri" w:cs="Calibri"/>
          <w:sz w:val="24"/>
        </w:rPr>
        <w:t>at least</w:t>
      </w:r>
      <w:r w:rsidRPr="00652C32">
        <w:rPr>
          <w:rFonts w:ascii="Calibri" w:eastAsia="Calibri" w:hAnsi="Calibri" w:cs="Calibri"/>
          <w:sz w:val="24"/>
        </w:rPr>
        <w:t xml:space="preserve"> 10% of that </w:t>
      </w:r>
      <w:r w:rsidR="00EF66EB" w:rsidRPr="00652C32">
        <w:rPr>
          <w:rFonts w:ascii="Calibri" w:eastAsia="Calibri" w:hAnsi="Calibri" w:cs="Calibri"/>
          <w:sz w:val="24"/>
        </w:rPr>
        <w:t xml:space="preserve">general fund </w:t>
      </w:r>
      <w:r w:rsidRPr="00652C32">
        <w:rPr>
          <w:rFonts w:ascii="Calibri" w:eastAsia="Calibri" w:hAnsi="Calibri" w:cs="Calibri"/>
          <w:sz w:val="24"/>
        </w:rPr>
        <w:t>cost per pupil for transportation</w:t>
      </w:r>
      <w:r w:rsidR="00EF66EB" w:rsidRPr="00652C32">
        <w:rPr>
          <w:rFonts w:ascii="Calibri" w:eastAsia="Calibri" w:hAnsi="Calibri" w:cs="Calibri"/>
          <w:sz w:val="24"/>
        </w:rPr>
        <w:t>.</w:t>
      </w:r>
    </w:p>
    <w:p w14:paraId="6CF3A8AE" w14:textId="421816F1" w:rsidR="00452840" w:rsidRPr="00652C32" w:rsidRDefault="00452840" w:rsidP="00452840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  <w:sz w:val="24"/>
        </w:rPr>
      </w:pPr>
      <w:r w:rsidRPr="00652C32">
        <w:rPr>
          <w:rFonts w:ascii="Calibri" w:eastAsia="Calibri" w:hAnsi="Calibri" w:cs="Calibri"/>
          <w:sz w:val="24"/>
        </w:rPr>
        <w:t>The range in transportation expenditures varies from a low of $</w:t>
      </w:r>
      <w:r w:rsidR="009330F5" w:rsidRPr="00652C32">
        <w:rPr>
          <w:rFonts w:ascii="Calibri" w:eastAsia="Calibri" w:hAnsi="Calibri" w:cs="Calibri"/>
          <w:sz w:val="24"/>
        </w:rPr>
        <w:t>18.84</w:t>
      </w:r>
      <w:r w:rsidRPr="00652C32">
        <w:rPr>
          <w:rFonts w:ascii="Calibri" w:eastAsia="Calibri" w:hAnsi="Calibri" w:cs="Calibri"/>
          <w:sz w:val="24"/>
        </w:rPr>
        <w:t xml:space="preserve"> to a high of $ </w:t>
      </w:r>
      <w:r w:rsidR="009330F5" w:rsidRPr="00652C32">
        <w:rPr>
          <w:rFonts w:ascii="Calibri" w:eastAsia="Calibri" w:hAnsi="Calibri" w:cs="Calibri"/>
          <w:sz w:val="24"/>
        </w:rPr>
        <w:t xml:space="preserve">1,196.64 </w:t>
      </w:r>
      <w:r w:rsidRPr="00652C32">
        <w:rPr>
          <w:rFonts w:ascii="Calibri" w:eastAsia="Calibri" w:hAnsi="Calibri" w:cs="Calibri"/>
          <w:sz w:val="24"/>
        </w:rPr>
        <w:t>per student enrolled</w:t>
      </w:r>
      <w:r w:rsidR="00EF66EB" w:rsidRPr="00652C32">
        <w:rPr>
          <w:rFonts w:ascii="Calibri" w:eastAsia="Calibri" w:hAnsi="Calibri" w:cs="Calibri"/>
          <w:sz w:val="24"/>
        </w:rPr>
        <w:t>.</w:t>
      </w:r>
      <w:r w:rsidR="004E1F2B" w:rsidRPr="00652C32">
        <w:rPr>
          <w:rFonts w:ascii="Calibri" w:eastAsia="Calibri" w:hAnsi="Calibri" w:cs="Calibri"/>
          <w:sz w:val="24"/>
        </w:rPr>
        <w:t xml:space="preserve">  Square miles per district range from a low of 2 to a high of 555 square miles, and route miles range from a low of </w:t>
      </w:r>
      <w:r w:rsidR="0081498D" w:rsidRPr="00652C32">
        <w:rPr>
          <w:rFonts w:ascii="Calibri" w:eastAsia="Calibri" w:hAnsi="Calibri" w:cs="Calibri"/>
          <w:sz w:val="24"/>
        </w:rPr>
        <w:t xml:space="preserve">745 </w:t>
      </w:r>
      <w:r w:rsidR="004E1F2B" w:rsidRPr="00652C32">
        <w:rPr>
          <w:rFonts w:ascii="Calibri" w:eastAsia="Calibri" w:hAnsi="Calibri" w:cs="Calibri"/>
          <w:sz w:val="24"/>
        </w:rPr>
        <w:t xml:space="preserve">to a high of </w:t>
      </w:r>
      <w:r w:rsidR="0081498D" w:rsidRPr="00652C32">
        <w:rPr>
          <w:rFonts w:ascii="Calibri" w:eastAsia="Calibri" w:hAnsi="Calibri" w:cs="Calibri"/>
          <w:sz w:val="24"/>
        </w:rPr>
        <w:t>978,903</w:t>
      </w:r>
      <w:r w:rsidR="00ED5297" w:rsidRPr="00652C32">
        <w:rPr>
          <w:rFonts w:ascii="Calibri" w:eastAsia="Calibri" w:hAnsi="Calibri" w:cs="Calibri"/>
          <w:sz w:val="24"/>
        </w:rPr>
        <w:t xml:space="preserve"> miles</w:t>
      </w:r>
      <w:r w:rsidR="004E1F2B" w:rsidRPr="00652C32">
        <w:rPr>
          <w:rFonts w:ascii="Calibri" w:eastAsia="Calibri" w:hAnsi="Calibri" w:cs="Calibri"/>
          <w:sz w:val="24"/>
        </w:rPr>
        <w:t xml:space="preserve">.  </w:t>
      </w:r>
    </w:p>
    <w:p w14:paraId="5A9B14D1" w14:textId="77777777" w:rsidR="00452840" w:rsidRPr="00652C32" w:rsidRDefault="00452840" w:rsidP="00452840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  <w:sz w:val="24"/>
        </w:rPr>
      </w:pPr>
      <w:r w:rsidRPr="00652C32">
        <w:rPr>
          <w:rFonts w:ascii="Calibri" w:eastAsia="Calibri" w:hAnsi="Calibri" w:cs="Calibri"/>
          <w:sz w:val="24"/>
        </w:rPr>
        <w:t xml:space="preserve">Property tax characteristics, including low valuation per pupil and </w:t>
      </w:r>
      <w:r w:rsidR="00ED5297" w:rsidRPr="00652C32">
        <w:rPr>
          <w:rFonts w:ascii="Calibri" w:eastAsia="Calibri" w:hAnsi="Calibri" w:cs="Calibri"/>
          <w:sz w:val="24"/>
        </w:rPr>
        <w:t xml:space="preserve">corresponding </w:t>
      </w:r>
      <w:r w:rsidRPr="00652C32">
        <w:rPr>
          <w:rFonts w:ascii="Calibri" w:eastAsia="Calibri" w:hAnsi="Calibri" w:cs="Calibri"/>
          <w:sz w:val="24"/>
        </w:rPr>
        <w:t xml:space="preserve">higher tax rates, create challenges for districts with low tax capacity to pay for buses out of PPEL or Sales </w:t>
      </w:r>
      <w:r w:rsidR="00EF66EB" w:rsidRPr="00652C32">
        <w:rPr>
          <w:rFonts w:ascii="Calibri" w:eastAsia="Calibri" w:hAnsi="Calibri" w:cs="Calibri"/>
          <w:sz w:val="24"/>
        </w:rPr>
        <w:t>T</w:t>
      </w:r>
      <w:r w:rsidRPr="00652C32">
        <w:rPr>
          <w:rFonts w:ascii="Calibri" w:eastAsia="Calibri" w:hAnsi="Calibri" w:cs="Calibri"/>
          <w:sz w:val="24"/>
        </w:rPr>
        <w:t>ax funds, further stressing the general fund budget. When district</w:t>
      </w:r>
      <w:r w:rsidR="00EF66EB" w:rsidRPr="00652C32">
        <w:rPr>
          <w:rFonts w:ascii="Calibri" w:eastAsia="Calibri" w:hAnsi="Calibri" w:cs="Calibri"/>
          <w:sz w:val="24"/>
        </w:rPr>
        <w:t>s</w:t>
      </w:r>
      <w:r w:rsidRPr="00652C32">
        <w:rPr>
          <w:rFonts w:ascii="Calibri" w:eastAsia="Calibri" w:hAnsi="Calibri" w:cs="Calibri"/>
          <w:sz w:val="24"/>
        </w:rPr>
        <w:t xml:space="preserve"> have larger transportation costs, both taxpayer and student inequit</w:t>
      </w:r>
      <w:r w:rsidR="00EF66EB" w:rsidRPr="00652C32">
        <w:rPr>
          <w:rFonts w:ascii="Calibri" w:eastAsia="Calibri" w:hAnsi="Calibri" w:cs="Calibri"/>
          <w:sz w:val="24"/>
        </w:rPr>
        <w:t>ies</w:t>
      </w:r>
      <w:r w:rsidRPr="00652C32">
        <w:rPr>
          <w:rFonts w:ascii="Calibri" w:eastAsia="Calibri" w:hAnsi="Calibri" w:cs="Calibri"/>
          <w:sz w:val="24"/>
        </w:rPr>
        <w:t xml:space="preserve"> worsen.</w:t>
      </w:r>
    </w:p>
    <w:p w14:paraId="0A7A8EA4" w14:textId="77777777" w:rsidR="00452840" w:rsidRPr="00652C32" w:rsidRDefault="00452840" w:rsidP="004E1F2B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ascii="Calibri" w:eastAsia="Calibri" w:hAnsi="Calibri" w:cs="Calibri"/>
          <w:sz w:val="24"/>
        </w:rPr>
      </w:pPr>
      <w:r w:rsidRPr="00652C32">
        <w:rPr>
          <w:rFonts w:ascii="Calibri" w:eastAsia="Calibri" w:hAnsi="Calibri" w:cs="Calibri"/>
          <w:sz w:val="24"/>
        </w:rPr>
        <w:t xml:space="preserve">General fund dollars spent on busing would otherwise </w:t>
      </w:r>
      <w:r w:rsidR="00AD48A4" w:rsidRPr="00652C32">
        <w:rPr>
          <w:rFonts w:ascii="Calibri" w:eastAsia="Calibri" w:hAnsi="Calibri" w:cs="Calibri"/>
          <w:sz w:val="24"/>
        </w:rPr>
        <w:t>pay</w:t>
      </w:r>
      <w:r w:rsidRPr="00652C32">
        <w:rPr>
          <w:rFonts w:ascii="Calibri" w:eastAsia="Calibri" w:hAnsi="Calibri" w:cs="Calibri"/>
          <w:sz w:val="24"/>
        </w:rPr>
        <w:t xml:space="preserve"> for staff and teachers (salary, benefits, training, support), curriculum, programs, technology, and energy.  Lack of resources in these areas creates an unequal educational opportunity for students in rural districts. </w:t>
      </w:r>
    </w:p>
    <w:p w14:paraId="1ABECE98" w14:textId="3134EBCD" w:rsidR="00A825AC" w:rsidRDefault="00A825AC" w:rsidP="004E1F2B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ascii="Calibri" w:eastAsia="Calibri" w:hAnsi="Calibri" w:cs="Calibri"/>
          <w:sz w:val="24"/>
        </w:rPr>
      </w:pPr>
      <w:r w:rsidRPr="00652C32">
        <w:rPr>
          <w:rFonts w:ascii="Calibri" w:eastAsia="Calibri" w:hAnsi="Calibri" w:cs="Calibri"/>
          <w:sz w:val="24"/>
        </w:rPr>
        <w:t xml:space="preserve">SF 455, </w:t>
      </w:r>
      <w:r w:rsidR="00BB7CD5" w:rsidRPr="00652C32">
        <w:rPr>
          <w:rFonts w:ascii="Calibri" w:eastAsia="Calibri" w:hAnsi="Calibri" w:cs="Calibri"/>
          <w:sz w:val="24"/>
        </w:rPr>
        <w:t xml:space="preserve">enacted </w:t>
      </w:r>
      <w:r w:rsidR="00117779" w:rsidRPr="00652C32">
        <w:rPr>
          <w:rFonts w:ascii="Calibri" w:eastAsia="Calibri" w:hAnsi="Calibri" w:cs="Calibri"/>
          <w:sz w:val="24"/>
        </w:rPr>
        <w:t>in</w:t>
      </w:r>
      <w:r w:rsidR="00BB7CD5" w:rsidRPr="00652C32">
        <w:rPr>
          <w:rFonts w:ascii="Calibri" w:eastAsia="Calibri" w:hAnsi="Calibri" w:cs="Calibri"/>
          <w:sz w:val="24"/>
        </w:rPr>
        <w:t xml:space="preserve"> 2018, provided $11.2 million for those districts with the highest transportation costs in the state. </w:t>
      </w:r>
      <w:r w:rsidR="00117779" w:rsidRPr="00652C32">
        <w:rPr>
          <w:rFonts w:ascii="Calibri" w:eastAsia="Calibri" w:hAnsi="Calibri" w:cs="Calibri"/>
          <w:sz w:val="24"/>
        </w:rPr>
        <w:t xml:space="preserve">That funding was provided as miscellaneous income to an estimated </w:t>
      </w:r>
      <w:r w:rsidR="0081498D" w:rsidRPr="00652C32">
        <w:rPr>
          <w:rFonts w:ascii="Calibri" w:eastAsia="Calibri" w:hAnsi="Calibri" w:cs="Calibri"/>
          <w:sz w:val="24"/>
        </w:rPr>
        <w:t xml:space="preserve">143 </w:t>
      </w:r>
      <w:r w:rsidR="00117779" w:rsidRPr="00652C32">
        <w:rPr>
          <w:rFonts w:ascii="Calibri" w:eastAsia="Calibri" w:hAnsi="Calibri" w:cs="Calibri"/>
          <w:sz w:val="24"/>
        </w:rPr>
        <w:t>school districts, which means that over 80 school districts with transportation costs above the statewide average of $314 per pupil enrolled did not benefit.</w:t>
      </w:r>
      <w:r w:rsidR="00117779">
        <w:rPr>
          <w:rFonts w:ascii="Calibri" w:eastAsia="Calibri" w:hAnsi="Calibri" w:cs="Calibri"/>
          <w:sz w:val="24"/>
        </w:rPr>
        <w:t xml:space="preserve"> Funding must be more certain, as part of the formula, in order to provide enough certainty for school budgeting purposes if students in rural Iowa are to be treated equitably.</w:t>
      </w:r>
    </w:p>
    <w:p w14:paraId="4F3F9DF8" w14:textId="213C8FCC" w:rsidR="00AD48A4" w:rsidRPr="00652C32" w:rsidRDefault="00452840" w:rsidP="00AD48A4">
      <w:pPr>
        <w:spacing w:line="240" w:lineRule="auto"/>
        <w:rPr>
          <w:rFonts w:eastAsia="Calibri" w:cs="Arial"/>
          <w:sz w:val="24"/>
          <w:szCs w:val="24"/>
        </w:rPr>
        <w:sectPr w:rsidR="00AD48A4" w:rsidRPr="00652C32" w:rsidSect="00117779">
          <w:headerReference w:type="default" r:id="rId9"/>
          <w:footerReference w:type="default" r:id="rId10"/>
          <w:headerReference w:type="first" r:id="rId11"/>
          <w:pgSz w:w="12240" w:h="15840"/>
          <w:pgMar w:top="1710" w:right="990" w:bottom="720" w:left="1440" w:header="720" w:footer="432" w:gutter="0"/>
          <w:cols w:space="720"/>
          <w:titlePg/>
          <w:docGrid w:linePitch="360"/>
        </w:sectPr>
      </w:pPr>
      <w:r w:rsidRPr="00A825AC">
        <w:rPr>
          <w:rFonts w:eastAsia="Calibri" w:cs="Calibri"/>
          <w:b/>
          <w:sz w:val="24"/>
          <w:szCs w:val="24"/>
        </w:rPr>
        <w:t>RSAI calls on the Iowa Legislature to address the issue of</w:t>
      </w:r>
      <w:r w:rsidRPr="008E3EEC">
        <w:rPr>
          <w:rFonts w:eastAsia="Calibri" w:cs="Calibri"/>
          <w:sz w:val="24"/>
          <w:szCs w:val="24"/>
        </w:rPr>
        <w:t xml:space="preserve"> </w:t>
      </w:r>
      <w:r w:rsidRPr="008E3EEC">
        <w:rPr>
          <w:rFonts w:eastAsia="Calibri" w:cs="Calibri"/>
          <w:b/>
          <w:sz w:val="24"/>
          <w:szCs w:val="24"/>
        </w:rPr>
        <w:t>Transportation Equity:</w:t>
      </w:r>
      <w:r w:rsidRPr="008E3EEC">
        <w:rPr>
          <w:rFonts w:eastAsia="Calibri" w:cs="Calibri"/>
          <w:sz w:val="24"/>
          <w:szCs w:val="24"/>
        </w:rPr>
        <w:t xml:space="preserve">  </w:t>
      </w:r>
      <w:r w:rsidR="008E3EEC" w:rsidRPr="008E3EEC">
        <w:rPr>
          <w:rFonts w:eastAsia="Calibri" w:cs="Arial"/>
          <w:sz w:val="24"/>
          <w:szCs w:val="24"/>
        </w:rPr>
        <w:t xml:space="preserve">Supports a mechanism that covers school transportation costs that does not unreasonably disadvantage property tax payers in property poor districts or compete with general funds otherwise spent on </w:t>
      </w:r>
      <w:r w:rsidR="008E382D">
        <w:rPr>
          <w:rFonts w:eastAsia="Calibri" w:cs="Arial"/>
          <w:sz w:val="24"/>
          <w:szCs w:val="24"/>
        </w:rPr>
        <w:t>p</w:t>
      </w:r>
      <w:r w:rsidR="00AD48A4">
        <w:rPr>
          <w:rFonts w:eastAsia="Calibri" w:cs="Arial"/>
          <w:sz w:val="24"/>
          <w:szCs w:val="24"/>
        </w:rPr>
        <w:t>roviding education to students.</w:t>
      </w:r>
    </w:p>
    <w:p w14:paraId="569C05BD" w14:textId="77777777" w:rsidR="00DC1B8F" w:rsidRDefault="00DC1B8F" w:rsidP="00AD48A4">
      <w:pPr>
        <w:rPr>
          <w:rFonts w:ascii="Calibri" w:eastAsia="Calibri" w:hAnsi="Calibri" w:cs="Calibri"/>
          <w:sz w:val="24"/>
        </w:rPr>
      </w:pPr>
    </w:p>
    <w:sectPr w:rsidR="00DC1B8F" w:rsidSect="001E1BC3">
      <w:footerReference w:type="default" r:id="rId12"/>
      <w:pgSz w:w="12240" w:h="15840"/>
      <w:pgMar w:top="23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038EA" w14:textId="77777777" w:rsidR="00B87734" w:rsidRDefault="00B87734" w:rsidP="00636F64">
      <w:pPr>
        <w:spacing w:after="0" w:line="240" w:lineRule="auto"/>
      </w:pPr>
      <w:r>
        <w:separator/>
      </w:r>
    </w:p>
  </w:endnote>
  <w:endnote w:type="continuationSeparator" w:id="0">
    <w:p w14:paraId="13F8156C" w14:textId="77777777" w:rsidR="00B87734" w:rsidRDefault="00B87734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35BF2" w14:textId="77777777" w:rsidR="001F40E5" w:rsidRPr="00011159" w:rsidRDefault="001F40E5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011159">
      <w:rPr>
        <w:caps/>
      </w:rPr>
      <w:fldChar w:fldCharType="begin"/>
    </w:r>
    <w:r w:rsidRPr="00011159">
      <w:rPr>
        <w:caps/>
      </w:rPr>
      <w:instrText xml:space="preserve"> PAGE   \* MERGEFORMAT </w:instrText>
    </w:r>
    <w:r w:rsidRPr="00011159">
      <w:rPr>
        <w:caps/>
      </w:rPr>
      <w:fldChar w:fldCharType="separate"/>
    </w:r>
    <w:r w:rsidR="00117779">
      <w:rPr>
        <w:caps/>
        <w:noProof/>
      </w:rPr>
      <w:t>2</w:t>
    </w:r>
    <w:r w:rsidRPr="00011159">
      <w:rPr>
        <w:caps/>
        <w:noProof/>
      </w:rPr>
      <w:fldChar w:fldCharType="end"/>
    </w:r>
  </w:p>
  <w:p w14:paraId="3D1B1AFF" w14:textId="77777777" w:rsidR="001F40E5" w:rsidRDefault="001F4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154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70EB9" w14:textId="6257B12F" w:rsidR="00E911B3" w:rsidRDefault="002836D4" w:rsidP="000111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5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CBC61" w14:textId="77777777" w:rsidR="00E911B3" w:rsidRDefault="00B87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AF56" w14:textId="77777777" w:rsidR="00B87734" w:rsidRDefault="00B87734" w:rsidP="00636F64">
      <w:pPr>
        <w:spacing w:after="0" w:line="240" w:lineRule="auto"/>
      </w:pPr>
      <w:r>
        <w:separator/>
      </w:r>
    </w:p>
  </w:footnote>
  <w:footnote w:type="continuationSeparator" w:id="0">
    <w:p w14:paraId="2B512FC4" w14:textId="77777777" w:rsidR="00B87734" w:rsidRDefault="00B87734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7F15" w14:textId="77777777"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32EABD26" wp14:editId="726732B1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10B2F9" wp14:editId="27AEF245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FB987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91059F" wp14:editId="3F91ACAF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9FC4CF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9A7C3B" wp14:editId="0B9CC84A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63A0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BC8518" wp14:editId="134AA4C4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EED46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7D3B36B3" w14:textId="77777777" w:rsidR="00636F64" w:rsidRDefault="00636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42552" w14:textId="77777777" w:rsidR="00533929" w:rsidRDefault="00533929" w:rsidP="00533929">
    <w:r>
      <w:rPr>
        <w:noProof/>
      </w:rPr>
      <w:drawing>
        <wp:anchor distT="0" distB="0" distL="114300" distR="114300" simplePos="0" relativeHeight="251665408" behindDoc="1" locked="0" layoutInCell="1" allowOverlap="1" wp14:anchorId="319FABC6" wp14:editId="558DAA16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C3020F" wp14:editId="7232BAC9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9868C7" w14:textId="77777777" w:rsidR="00533929" w:rsidRPr="00F754DF" w:rsidRDefault="00533929" w:rsidP="00533929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91F531" id="Rectangle 11" o:spid="_x0000_s1028" style="position:absolute;margin-left:395.6pt;margin-top:-16.55pt;width:72.8pt;height:6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" fillcolor="#e36c0a [2409]" stroked="f" strokeweight="2pt">
              <v:fill opacity="38036f"/>
              <v:textbox>
                <w:txbxContent>
                  <w:p w:rsidR="00533929" w:rsidRPr="00F754DF" w:rsidRDefault="00533929" w:rsidP="00533929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F3499D9" wp14:editId="3FFED1CE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74974" id="Rectangle 12" o:spid="_x0000_s1026" style="position:absolute;margin-left:167.15pt;margin-top:-16.55pt;width:72.8pt;height:6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C3999D" wp14:editId="43E8E457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605D7" id="Rectangle 13" o:spid="_x0000_s1026" style="position:absolute;margin-left:85.25pt;margin-top:-18.2pt;width:72.8pt;height:63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8CC24F" wp14:editId="2B072F56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927BCE" w14:textId="77777777" w:rsidR="00533929" w:rsidRDefault="00533929" w:rsidP="0053392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8D1C7" id="Rectangle 14" o:spid="_x0000_s1029" style="position:absolute;margin-left:4.95pt;margin-top:-19.05pt;width:72.8pt;height:64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" fillcolor="#92d050" stroked="f" strokeweight="2pt">
              <v:textbox>
                <w:txbxContent>
                  <w:p w:rsidR="00533929" w:rsidRDefault="00533929" w:rsidP="0053392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2418A351" w14:textId="77777777" w:rsidR="00533929" w:rsidRDefault="00533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642"/>
    <w:multiLevelType w:val="hybridMultilevel"/>
    <w:tmpl w:val="6E1E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439C"/>
    <w:multiLevelType w:val="hybridMultilevel"/>
    <w:tmpl w:val="D55A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A7976"/>
    <w:multiLevelType w:val="hybridMultilevel"/>
    <w:tmpl w:val="DABE28A2"/>
    <w:lvl w:ilvl="0" w:tplc="1F42A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1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24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0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40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CE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6B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4E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C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CA12EC"/>
    <w:multiLevelType w:val="hybridMultilevel"/>
    <w:tmpl w:val="CB9A6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A517F"/>
    <w:multiLevelType w:val="hybridMultilevel"/>
    <w:tmpl w:val="521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95EAF"/>
    <w:multiLevelType w:val="hybridMultilevel"/>
    <w:tmpl w:val="67C2D304"/>
    <w:lvl w:ilvl="0" w:tplc="DF7069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6543942"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1BA84424"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C8ED0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99A0FD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1848F9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67B85E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71BEF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BAB42C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8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C3CE4"/>
    <w:multiLevelType w:val="hybridMultilevel"/>
    <w:tmpl w:val="73AABF5E"/>
    <w:lvl w:ilvl="0" w:tplc="2C08B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E3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A8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01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CE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01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CC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87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6A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3626A"/>
    <w:multiLevelType w:val="hybridMultilevel"/>
    <w:tmpl w:val="6E8EB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56E8F"/>
    <w:multiLevelType w:val="hybridMultilevel"/>
    <w:tmpl w:val="6F72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A14F9"/>
    <w:multiLevelType w:val="hybridMultilevel"/>
    <w:tmpl w:val="9DB6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2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13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0D7"/>
    <w:rsid w:val="0000123E"/>
    <w:rsid w:val="00002A88"/>
    <w:rsid w:val="00005015"/>
    <w:rsid w:val="00011159"/>
    <w:rsid w:val="00014532"/>
    <w:rsid w:val="0002090F"/>
    <w:rsid w:val="0002093B"/>
    <w:rsid w:val="00020D4D"/>
    <w:rsid w:val="00024DDD"/>
    <w:rsid w:val="00027E5E"/>
    <w:rsid w:val="00032CD7"/>
    <w:rsid w:val="00035ABD"/>
    <w:rsid w:val="0003753F"/>
    <w:rsid w:val="00040DA0"/>
    <w:rsid w:val="000425CA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A56ED"/>
    <w:rsid w:val="000A6FD3"/>
    <w:rsid w:val="000C1879"/>
    <w:rsid w:val="000C58C0"/>
    <w:rsid w:val="000C617F"/>
    <w:rsid w:val="000D48D2"/>
    <w:rsid w:val="000E2481"/>
    <w:rsid w:val="001022AC"/>
    <w:rsid w:val="001026E8"/>
    <w:rsid w:val="00103BD7"/>
    <w:rsid w:val="00107444"/>
    <w:rsid w:val="00114832"/>
    <w:rsid w:val="00117779"/>
    <w:rsid w:val="00117E4D"/>
    <w:rsid w:val="00126079"/>
    <w:rsid w:val="00127DBD"/>
    <w:rsid w:val="001346A0"/>
    <w:rsid w:val="001357A4"/>
    <w:rsid w:val="00141C99"/>
    <w:rsid w:val="00145BCC"/>
    <w:rsid w:val="00146A5F"/>
    <w:rsid w:val="00147FF0"/>
    <w:rsid w:val="001503AF"/>
    <w:rsid w:val="001644DF"/>
    <w:rsid w:val="0016712D"/>
    <w:rsid w:val="0017186B"/>
    <w:rsid w:val="00187146"/>
    <w:rsid w:val="001A77BF"/>
    <w:rsid w:val="001B46E2"/>
    <w:rsid w:val="001D16B9"/>
    <w:rsid w:val="001D2879"/>
    <w:rsid w:val="001D3510"/>
    <w:rsid w:val="001D6A34"/>
    <w:rsid w:val="001E0A5C"/>
    <w:rsid w:val="001E1BC3"/>
    <w:rsid w:val="001F40E5"/>
    <w:rsid w:val="00200D72"/>
    <w:rsid w:val="0020306B"/>
    <w:rsid w:val="002067E7"/>
    <w:rsid w:val="00214FA4"/>
    <w:rsid w:val="0022475E"/>
    <w:rsid w:val="00230FF1"/>
    <w:rsid w:val="00231104"/>
    <w:rsid w:val="00232298"/>
    <w:rsid w:val="0023343D"/>
    <w:rsid w:val="0024063F"/>
    <w:rsid w:val="00240F19"/>
    <w:rsid w:val="00256E48"/>
    <w:rsid w:val="00256EA4"/>
    <w:rsid w:val="00271073"/>
    <w:rsid w:val="002764DB"/>
    <w:rsid w:val="00282ADF"/>
    <w:rsid w:val="00282C1F"/>
    <w:rsid w:val="002836D4"/>
    <w:rsid w:val="00290F1D"/>
    <w:rsid w:val="00292469"/>
    <w:rsid w:val="00295CD0"/>
    <w:rsid w:val="002A305A"/>
    <w:rsid w:val="002C7044"/>
    <w:rsid w:val="002C760A"/>
    <w:rsid w:val="002D0F2B"/>
    <w:rsid w:val="002D2BD2"/>
    <w:rsid w:val="002D3D46"/>
    <w:rsid w:val="002D43B3"/>
    <w:rsid w:val="002D60ED"/>
    <w:rsid w:val="002E304C"/>
    <w:rsid w:val="002E3807"/>
    <w:rsid w:val="0030077D"/>
    <w:rsid w:val="00301F15"/>
    <w:rsid w:val="003107B3"/>
    <w:rsid w:val="00311CE6"/>
    <w:rsid w:val="00316CFF"/>
    <w:rsid w:val="00322B0A"/>
    <w:rsid w:val="0034576D"/>
    <w:rsid w:val="00361A1E"/>
    <w:rsid w:val="003640C6"/>
    <w:rsid w:val="00380199"/>
    <w:rsid w:val="00382EE6"/>
    <w:rsid w:val="00390B9F"/>
    <w:rsid w:val="003924BE"/>
    <w:rsid w:val="00394B76"/>
    <w:rsid w:val="003A32A9"/>
    <w:rsid w:val="003A35B2"/>
    <w:rsid w:val="003A507E"/>
    <w:rsid w:val="003A5D3F"/>
    <w:rsid w:val="003B1E01"/>
    <w:rsid w:val="003B29EE"/>
    <w:rsid w:val="003B54E5"/>
    <w:rsid w:val="003B58BF"/>
    <w:rsid w:val="003C35FE"/>
    <w:rsid w:val="003C41FE"/>
    <w:rsid w:val="003D4ECF"/>
    <w:rsid w:val="003D7CB7"/>
    <w:rsid w:val="003E0459"/>
    <w:rsid w:val="003E68B2"/>
    <w:rsid w:val="003F0098"/>
    <w:rsid w:val="003F20F0"/>
    <w:rsid w:val="003F3273"/>
    <w:rsid w:val="004154C6"/>
    <w:rsid w:val="00416D91"/>
    <w:rsid w:val="00420F80"/>
    <w:rsid w:val="004432EE"/>
    <w:rsid w:val="00452840"/>
    <w:rsid w:val="004553C3"/>
    <w:rsid w:val="0047483B"/>
    <w:rsid w:val="00496686"/>
    <w:rsid w:val="004A1675"/>
    <w:rsid w:val="004A4F44"/>
    <w:rsid w:val="004B0E7D"/>
    <w:rsid w:val="004B787E"/>
    <w:rsid w:val="004C1220"/>
    <w:rsid w:val="004C254D"/>
    <w:rsid w:val="004C4968"/>
    <w:rsid w:val="004C558E"/>
    <w:rsid w:val="004C770E"/>
    <w:rsid w:val="004D0FD7"/>
    <w:rsid w:val="004E1F2B"/>
    <w:rsid w:val="004E3F90"/>
    <w:rsid w:val="004F0328"/>
    <w:rsid w:val="004F0E0F"/>
    <w:rsid w:val="004F2923"/>
    <w:rsid w:val="004F7BBC"/>
    <w:rsid w:val="00500ACB"/>
    <w:rsid w:val="00503743"/>
    <w:rsid w:val="00511508"/>
    <w:rsid w:val="00513FBC"/>
    <w:rsid w:val="00527BA5"/>
    <w:rsid w:val="00533929"/>
    <w:rsid w:val="00540BF8"/>
    <w:rsid w:val="00547F26"/>
    <w:rsid w:val="0055225F"/>
    <w:rsid w:val="00552D8E"/>
    <w:rsid w:val="00554CF5"/>
    <w:rsid w:val="0056013D"/>
    <w:rsid w:val="0056309F"/>
    <w:rsid w:val="005637F7"/>
    <w:rsid w:val="00585C8E"/>
    <w:rsid w:val="00587800"/>
    <w:rsid w:val="0059543D"/>
    <w:rsid w:val="00597130"/>
    <w:rsid w:val="005A069E"/>
    <w:rsid w:val="005A584A"/>
    <w:rsid w:val="005B6429"/>
    <w:rsid w:val="005B750E"/>
    <w:rsid w:val="005C0800"/>
    <w:rsid w:val="005C6EE0"/>
    <w:rsid w:val="005D1953"/>
    <w:rsid w:val="005D44AC"/>
    <w:rsid w:val="005E1478"/>
    <w:rsid w:val="005E4650"/>
    <w:rsid w:val="005E4EA2"/>
    <w:rsid w:val="005E62F5"/>
    <w:rsid w:val="005E6B19"/>
    <w:rsid w:val="00614EF5"/>
    <w:rsid w:val="00615F2C"/>
    <w:rsid w:val="006231D1"/>
    <w:rsid w:val="00636F64"/>
    <w:rsid w:val="00642932"/>
    <w:rsid w:val="006455E4"/>
    <w:rsid w:val="006518E5"/>
    <w:rsid w:val="00652C32"/>
    <w:rsid w:val="00654155"/>
    <w:rsid w:val="006548C1"/>
    <w:rsid w:val="0065733F"/>
    <w:rsid w:val="00661BE4"/>
    <w:rsid w:val="00664725"/>
    <w:rsid w:val="006668E7"/>
    <w:rsid w:val="00667D9D"/>
    <w:rsid w:val="00670A11"/>
    <w:rsid w:val="00671AC7"/>
    <w:rsid w:val="00673DE2"/>
    <w:rsid w:val="00676BFE"/>
    <w:rsid w:val="00682FE2"/>
    <w:rsid w:val="00683073"/>
    <w:rsid w:val="006875AB"/>
    <w:rsid w:val="006A1FCE"/>
    <w:rsid w:val="006A55B3"/>
    <w:rsid w:val="006A6E66"/>
    <w:rsid w:val="006A7DD0"/>
    <w:rsid w:val="006C6201"/>
    <w:rsid w:val="006D63CE"/>
    <w:rsid w:val="007004E2"/>
    <w:rsid w:val="007126E9"/>
    <w:rsid w:val="0072212C"/>
    <w:rsid w:val="007535F1"/>
    <w:rsid w:val="007545A1"/>
    <w:rsid w:val="0075465F"/>
    <w:rsid w:val="0075723A"/>
    <w:rsid w:val="00762639"/>
    <w:rsid w:val="00764D14"/>
    <w:rsid w:val="00772FAD"/>
    <w:rsid w:val="0077341D"/>
    <w:rsid w:val="00790091"/>
    <w:rsid w:val="007933C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0B24"/>
    <w:rsid w:val="007E25D9"/>
    <w:rsid w:val="007F2E42"/>
    <w:rsid w:val="007F43AF"/>
    <w:rsid w:val="007F50D7"/>
    <w:rsid w:val="00805C61"/>
    <w:rsid w:val="00807746"/>
    <w:rsid w:val="00814254"/>
    <w:rsid w:val="0081498D"/>
    <w:rsid w:val="00815DCB"/>
    <w:rsid w:val="008225DB"/>
    <w:rsid w:val="008248A6"/>
    <w:rsid w:val="00831694"/>
    <w:rsid w:val="00833A29"/>
    <w:rsid w:val="00835465"/>
    <w:rsid w:val="00843769"/>
    <w:rsid w:val="00850C39"/>
    <w:rsid w:val="00855DF1"/>
    <w:rsid w:val="00857545"/>
    <w:rsid w:val="00861DAA"/>
    <w:rsid w:val="008627D7"/>
    <w:rsid w:val="00867535"/>
    <w:rsid w:val="00876B0A"/>
    <w:rsid w:val="008852B8"/>
    <w:rsid w:val="00886B8B"/>
    <w:rsid w:val="00895D8F"/>
    <w:rsid w:val="0089605A"/>
    <w:rsid w:val="008962FE"/>
    <w:rsid w:val="008A2A31"/>
    <w:rsid w:val="008B300F"/>
    <w:rsid w:val="008B4AA4"/>
    <w:rsid w:val="008E382D"/>
    <w:rsid w:val="008E3EEC"/>
    <w:rsid w:val="008F3693"/>
    <w:rsid w:val="008F710D"/>
    <w:rsid w:val="008F7688"/>
    <w:rsid w:val="00900395"/>
    <w:rsid w:val="00901AF8"/>
    <w:rsid w:val="009064B0"/>
    <w:rsid w:val="00912BE2"/>
    <w:rsid w:val="009330F5"/>
    <w:rsid w:val="009412DC"/>
    <w:rsid w:val="00946764"/>
    <w:rsid w:val="009470EE"/>
    <w:rsid w:val="00950492"/>
    <w:rsid w:val="009508DB"/>
    <w:rsid w:val="009516B6"/>
    <w:rsid w:val="00953651"/>
    <w:rsid w:val="0097360F"/>
    <w:rsid w:val="0097794D"/>
    <w:rsid w:val="009808FC"/>
    <w:rsid w:val="0099425E"/>
    <w:rsid w:val="00994D7C"/>
    <w:rsid w:val="009973A0"/>
    <w:rsid w:val="009B059F"/>
    <w:rsid w:val="009B0931"/>
    <w:rsid w:val="009B1DAF"/>
    <w:rsid w:val="009C4C09"/>
    <w:rsid w:val="009C62AE"/>
    <w:rsid w:val="009D3B70"/>
    <w:rsid w:val="009D5A28"/>
    <w:rsid w:val="009F209C"/>
    <w:rsid w:val="009F222C"/>
    <w:rsid w:val="009F5EC5"/>
    <w:rsid w:val="009F7218"/>
    <w:rsid w:val="00A023B6"/>
    <w:rsid w:val="00A0277B"/>
    <w:rsid w:val="00A04CF5"/>
    <w:rsid w:val="00A06E74"/>
    <w:rsid w:val="00A073C5"/>
    <w:rsid w:val="00A136A4"/>
    <w:rsid w:val="00A17D3B"/>
    <w:rsid w:val="00A233B8"/>
    <w:rsid w:val="00A249C3"/>
    <w:rsid w:val="00A24CB0"/>
    <w:rsid w:val="00A26874"/>
    <w:rsid w:val="00A26C53"/>
    <w:rsid w:val="00A3461B"/>
    <w:rsid w:val="00A37FA4"/>
    <w:rsid w:val="00A449CE"/>
    <w:rsid w:val="00A45D41"/>
    <w:rsid w:val="00A5581E"/>
    <w:rsid w:val="00A630BC"/>
    <w:rsid w:val="00A64BD3"/>
    <w:rsid w:val="00A67AB0"/>
    <w:rsid w:val="00A73400"/>
    <w:rsid w:val="00A73A8F"/>
    <w:rsid w:val="00A741FD"/>
    <w:rsid w:val="00A825AC"/>
    <w:rsid w:val="00A92EFF"/>
    <w:rsid w:val="00AB00C7"/>
    <w:rsid w:val="00AB3D72"/>
    <w:rsid w:val="00AB69A5"/>
    <w:rsid w:val="00AD0F1E"/>
    <w:rsid w:val="00AD34DD"/>
    <w:rsid w:val="00AD48A4"/>
    <w:rsid w:val="00AD5A52"/>
    <w:rsid w:val="00AD6787"/>
    <w:rsid w:val="00AE2330"/>
    <w:rsid w:val="00AE45F6"/>
    <w:rsid w:val="00AE489C"/>
    <w:rsid w:val="00AF0076"/>
    <w:rsid w:val="00AF53F6"/>
    <w:rsid w:val="00B078E6"/>
    <w:rsid w:val="00B12727"/>
    <w:rsid w:val="00B149C4"/>
    <w:rsid w:val="00B33B1B"/>
    <w:rsid w:val="00B37A08"/>
    <w:rsid w:val="00B41697"/>
    <w:rsid w:val="00B42148"/>
    <w:rsid w:val="00B422F3"/>
    <w:rsid w:val="00B52F96"/>
    <w:rsid w:val="00B57830"/>
    <w:rsid w:val="00B604F8"/>
    <w:rsid w:val="00B7440E"/>
    <w:rsid w:val="00B74A45"/>
    <w:rsid w:val="00B77BA6"/>
    <w:rsid w:val="00B803E8"/>
    <w:rsid w:val="00B82969"/>
    <w:rsid w:val="00B85C73"/>
    <w:rsid w:val="00B87734"/>
    <w:rsid w:val="00BA09AD"/>
    <w:rsid w:val="00BA345E"/>
    <w:rsid w:val="00BA3619"/>
    <w:rsid w:val="00BB7CD5"/>
    <w:rsid w:val="00BD2B4A"/>
    <w:rsid w:val="00BD5DC3"/>
    <w:rsid w:val="00BE5E78"/>
    <w:rsid w:val="00BF5E23"/>
    <w:rsid w:val="00C01A78"/>
    <w:rsid w:val="00C0630A"/>
    <w:rsid w:val="00C06B5E"/>
    <w:rsid w:val="00C07744"/>
    <w:rsid w:val="00C10325"/>
    <w:rsid w:val="00C17B49"/>
    <w:rsid w:val="00C24111"/>
    <w:rsid w:val="00C31387"/>
    <w:rsid w:val="00C4474C"/>
    <w:rsid w:val="00C46112"/>
    <w:rsid w:val="00C51228"/>
    <w:rsid w:val="00C51514"/>
    <w:rsid w:val="00C62335"/>
    <w:rsid w:val="00C63F9C"/>
    <w:rsid w:val="00C7113C"/>
    <w:rsid w:val="00C81B1E"/>
    <w:rsid w:val="00C87057"/>
    <w:rsid w:val="00C927E7"/>
    <w:rsid w:val="00C9523F"/>
    <w:rsid w:val="00C96790"/>
    <w:rsid w:val="00CA68C8"/>
    <w:rsid w:val="00CB0160"/>
    <w:rsid w:val="00CC2CBF"/>
    <w:rsid w:val="00CC74C0"/>
    <w:rsid w:val="00CD200A"/>
    <w:rsid w:val="00CE7951"/>
    <w:rsid w:val="00CF5B53"/>
    <w:rsid w:val="00D12E61"/>
    <w:rsid w:val="00D135A8"/>
    <w:rsid w:val="00D20D41"/>
    <w:rsid w:val="00D2165D"/>
    <w:rsid w:val="00D257B6"/>
    <w:rsid w:val="00D34B7D"/>
    <w:rsid w:val="00D375F8"/>
    <w:rsid w:val="00D46008"/>
    <w:rsid w:val="00D47AA9"/>
    <w:rsid w:val="00D558AC"/>
    <w:rsid w:val="00D67DBB"/>
    <w:rsid w:val="00D74DE7"/>
    <w:rsid w:val="00D75DF7"/>
    <w:rsid w:val="00D77EC5"/>
    <w:rsid w:val="00D8392F"/>
    <w:rsid w:val="00D84846"/>
    <w:rsid w:val="00D9379A"/>
    <w:rsid w:val="00DA1EAA"/>
    <w:rsid w:val="00DC1B8F"/>
    <w:rsid w:val="00DD08EC"/>
    <w:rsid w:val="00DD335F"/>
    <w:rsid w:val="00DD4CA3"/>
    <w:rsid w:val="00DE4D9F"/>
    <w:rsid w:val="00DE57D7"/>
    <w:rsid w:val="00DE6EE9"/>
    <w:rsid w:val="00DF0DD8"/>
    <w:rsid w:val="00E00707"/>
    <w:rsid w:val="00E02454"/>
    <w:rsid w:val="00E0448B"/>
    <w:rsid w:val="00E0652F"/>
    <w:rsid w:val="00E071B9"/>
    <w:rsid w:val="00E07A45"/>
    <w:rsid w:val="00E1125C"/>
    <w:rsid w:val="00E2098B"/>
    <w:rsid w:val="00E310A1"/>
    <w:rsid w:val="00E32F5B"/>
    <w:rsid w:val="00E40FED"/>
    <w:rsid w:val="00E47C42"/>
    <w:rsid w:val="00E5676B"/>
    <w:rsid w:val="00E634C1"/>
    <w:rsid w:val="00E67A71"/>
    <w:rsid w:val="00E73961"/>
    <w:rsid w:val="00E7538C"/>
    <w:rsid w:val="00E83F94"/>
    <w:rsid w:val="00E84264"/>
    <w:rsid w:val="00E9152B"/>
    <w:rsid w:val="00E92AE9"/>
    <w:rsid w:val="00E94834"/>
    <w:rsid w:val="00E964DB"/>
    <w:rsid w:val="00E97D1E"/>
    <w:rsid w:val="00EA41DB"/>
    <w:rsid w:val="00EB56C7"/>
    <w:rsid w:val="00EB7D87"/>
    <w:rsid w:val="00EC7513"/>
    <w:rsid w:val="00EC75C8"/>
    <w:rsid w:val="00ED5297"/>
    <w:rsid w:val="00EE6C8B"/>
    <w:rsid w:val="00EF4A0A"/>
    <w:rsid w:val="00EF63E1"/>
    <w:rsid w:val="00EF66EB"/>
    <w:rsid w:val="00EF6752"/>
    <w:rsid w:val="00F11C6E"/>
    <w:rsid w:val="00F15488"/>
    <w:rsid w:val="00F15692"/>
    <w:rsid w:val="00F157C0"/>
    <w:rsid w:val="00F1656A"/>
    <w:rsid w:val="00F2485B"/>
    <w:rsid w:val="00F31C7A"/>
    <w:rsid w:val="00F323FC"/>
    <w:rsid w:val="00F33D39"/>
    <w:rsid w:val="00F36E9A"/>
    <w:rsid w:val="00F4265E"/>
    <w:rsid w:val="00F45500"/>
    <w:rsid w:val="00F52E42"/>
    <w:rsid w:val="00F5754A"/>
    <w:rsid w:val="00F61C63"/>
    <w:rsid w:val="00F75588"/>
    <w:rsid w:val="00F77EF9"/>
    <w:rsid w:val="00F80447"/>
    <w:rsid w:val="00F921BF"/>
    <w:rsid w:val="00FA0785"/>
    <w:rsid w:val="00FA089F"/>
    <w:rsid w:val="00FA18A9"/>
    <w:rsid w:val="00FA4C7F"/>
    <w:rsid w:val="00FA4DC6"/>
    <w:rsid w:val="00FA6915"/>
    <w:rsid w:val="00FB283B"/>
    <w:rsid w:val="00FC55E8"/>
    <w:rsid w:val="00FC6B8D"/>
    <w:rsid w:val="00FE6D20"/>
    <w:rsid w:val="00FF4FC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BEB9B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styleId="CommentReference">
    <w:name w:val="annotation reference"/>
    <w:basedOn w:val="DefaultParagraphFont"/>
    <w:uiPriority w:val="99"/>
    <w:semiHidden/>
    <w:unhideWhenUsed/>
    <w:rsid w:val="003B5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61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1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9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483F-D0AC-4103-A1F2-F54C29C2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3</cp:revision>
  <cp:lastPrinted>2016-10-31T21:15:00Z</cp:lastPrinted>
  <dcterms:created xsi:type="dcterms:W3CDTF">2019-02-11T01:05:00Z</dcterms:created>
  <dcterms:modified xsi:type="dcterms:W3CDTF">2019-02-11T01:05:00Z</dcterms:modified>
</cp:coreProperties>
</file>